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jc w:val="both"/>
        <w:rPr>
          <w:rFonts w:ascii="Arial" w:hAnsi="Arial"/>
          <w:color w:val="000000"/>
          <w:sz w:val="22"/>
          <w:szCs w:val="22"/>
          <w:lang w:val="ca-ES"/>
        </w:rPr>
      </w:pPr>
      <w:r>
        <w:rPr>
          <w:rFonts w:ascii="Arial" w:hAnsi="Arial"/>
          <w:b/>
          <w:bCs/>
          <w:color w:val="000000"/>
          <w:sz w:val="22"/>
          <w:szCs w:val="22"/>
          <w:lang w:val="ca-ES"/>
        </w:rPr>
        <w:t>→</w:t>
      </w:r>
      <w:r>
        <w:rPr>
          <w:rFonts w:ascii="Arial" w:hAnsi="Arial"/>
          <w:b/>
          <w:bCs/>
          <w:color w:val="000000"/>
          <w:sz w:val="22"/>
          <w:szCs w:val="22"/>
          <w:lang w:val="ca-ES"/>
        </w:rPr>
        <w:t xml:space="preserve"> </w:t>
      </w:r>
      <w:r>
        <w:rPr>
          <w:rFonts w:ascii="Arial" w:hAnsi="Arial"/>
          <w:b/>
          <w:bCs/>
          <w:color w:val="000000"/>
          <w:sz w:val="22"/>
          <w:szCs w:val="22"/>
          <w:u w:val="single"/>
          <w:lang w:val="ca-ES"/>
        </w:rPr>
        <w:t>S</w:t>
      </w:r>
      <w:r>
        <w:rPr>
          <w:rFonts w:ascii="Arial" w:hAnsi="Arial"/>
          <w:b/>
          <w:bCs/>
          <w:color w:val="000000"/>
          <w:sz w:val="22"/>
          <w:szCs w:val="22"/>
          <w:u w:val="single"/>
          <w:lang w:val="ca-ES"/>
        </w:rPr>
        <w:t xml:space="preserve">OBRE </w:t>
      </w:r>
      <w:r>
        <w:rPr>
          <w:rFonts w:ascii="Arial" w:hAnsi="Arial"/>
          <w:b/>
          <w:bCs/>
          <w:color w:val="000000"/>
          <w:sz w:val="22"/>
          <w:szCs w:val="22"/>
          <w:u w:val="single"/>
          <w:lang w:val="ca-ES"/>
        </w:rPr>
        <w:t>2</w:t>
      </w:r>
      <w:r>
        <w:rPr>
          <w:rFonts w:ascii="Arial" w:hAnsi="Arial"/>
          <w:b/>
          <w:bCs/>
          <w:color w:val="000000"/>
          <w:sz w:val="22"/>
          <w:szCs w:val="22"/>
          <w:u w:val="single"/>
          <w:lang w:val="ca-ES"/>
        </w:rPr>
        <w:t xml:space="preserve">: </w:t>
      </w:r>
      <w:r>
        <w:rPr>
          <w:rFonts w:eastAsia="Arial" w:cs="Verdana" w:ascii="Arial" w:hAnsi="Arial"/>
          <w:b/>
          <w:bCs/>
          <w:i w:val="false"/>
          <w:iCs/>
          <w:color w:val="000000"/>
          <w:sz w:val="22"/>
          <w:szCs w:val="22"/>
          <w:u w:val="single"/>
          <w:shd w:fill="FFFFFF" w:val="clear"/>
          <w:lang w:val="ca-ES"/>
        </w:rPr>
        <w:t>«</w:t>
      </w:r>
      <w:r>
        <w:rPr>
          <w:rFonts w:eastAsia="Arial" w:cs="Verdana" w:ascii="Arial" w:hAnsi="Arial"/>
          <w:b/>
          <w:bCs/>
          <w:i w:val="false"/>
          <w:iCs/>
          <w:color w:val="auto"/>
          <w:sz w:val="22"/>
          <w:szCs w:val="22"/>
          <w:u w:val="single"/>
          <w:shd w:fill="FFFFFF" w:val="clear"/>
          <w:lang w:val="ca-ES"/>
        </w:rPr>
        <w:t>PROPOSTA ECONÒMICA I DOCUMENTACIÓ TÈCNICA AVALUABLE DE FORMA AUTOMÀTICA»</w:t>
      </w:r>
    </w:p>
    <w:p>
      <w:pPr>
        <w:pStyle w:val="Subtitle"/>
        <w:bidi w:val="0"/>
        <w:spacing w:lineRule="auto" w:line="276" w:before="57" w:after="57"/>
        <w:jc w:val="both"/>
        <w:rPr>
          <w:rFonts w:ascii="Arial" w:hAnsi="Arial"/>
          <w:b w:val="false"/>
          <w:bCs w:val="false"/>
          <w:color w:val="auto"/>
          <w:sz w:val="22"/>
          <w:szCs w:val="22"/>
          <w:lang w:val="ca-ES"/>
        </w:rPr>
      </w:pPr>
      <w:r>
        <w:rPr>
          <w:b w:val="false"/>
          <w:bCs w:val="false"/>
          <w:i w:val="false"/>
          <w:iCs w:val="false"/>
          <w:color w:val="auto"/>
          <w:sz w:val="22"/>
          <w:szCs w:val="22"/>
          <w:lang w:val="ca-ES" w:eastAsia="zh-CN" w:bidi="hi-IN"/>
        </w:rPr>
        <w:t xml:space="preserve">En el sobre número </w:t>
      </w:r>
      <w:r>
        <w:rPr>
          <w:b w:val="false"/>
          <w:bCs w:val="false"/>
          <w:i w:val="false"/>
          <w:iCs w:val="false"/>
          <w:color w:val="auto"/>
          <w:sz w:val="22"/>
          <w:szCs w:val="22"/>
          <w:lang w:val="ca-ES" w:eastAsia="zh-CN" w:bidi="hi-IN"/>
        </w:rPr>
        <w:t>2</w:t>
      </w:r>
      <w:r>
        <w:rPr>
          <w:b w:val="false"/>
          <w:bCs w:val="false"/>
          <w:i w:val="false"/>
          <w:iCs w:val="false"/>
          <w:color w:val="auto"/>
          <w:sz w:val="22"/>
          <w:szCs w:val="22"/>
          <w:lang w:val="ca-ES" w:eastAsia="zh-CN" w:bidi="hi-IN"/>
        </w:rPr>
        <w:t>,</w:t>
      </w:r>
      <w:r>
        <w:rPr>
          <w:b w:val="false"/>
          <w:bCs w:val="false"/>
          <w:i w:val="false"/>
          <w:iCs w:val="false"/>
          <w:color w:val="auto"/>
          <w:sz w:val="22"/>
          <w:szCs w:val="22"/>
          <w:lang w:val="ca-ES" w:eastAsia="zh-CN" w:bidi="hi-IN"/>
        </w:rPr>
        <w:t xml:space="preserve"> el licitador presentarà </w:t>
      </w:r>
      <w:r>
        <w:rPr>
          <w:b w:val="false"/>
          <w:bCs w:val="false"/>
          <w:i w:val="false"/>
          <w:iCs w:val="false"/>
          <w:color w:val="auto"/>
          <w:sz w:val="22"/>
          <w:szCs w:val="22"/>
          <w:lang w:val="ca-ES" w:eastAsia="zh-CN" w:bidi="hi-IN"/>
        </w:rPr>
        <w:t>la següent documentació:</w:t>
      </w:r>
    </w:p>
    <w:p>
      <w:pPr>
        <w:pStyle w:val="BodyText"/>
        <w:numPr>
          <w:ilvl w:val="0"/>
          <w:numId w:val="2"/>
        </w:numPr>
        <w:bidi w:val="0"/>
        <w:spacing w:lineRule="auto" w:line="276" w:before="57" w:after="57"/>
        <w:jc w:val="both"/>
        <w:rPr>
          <w:rFonts w:ascii="Arial" w:hAnsi="Arial"/>
          <w:b w:val="false"/>
          <w:bCs w:val="false"/>
          <w:color w:val="auto"/>
          <w:sz w:val="22"/>
          <w:szCs w:val="22"/>
          <w:shd w:fill="auto" w:val="clear"/>
          <w:lang w:val="ca-ES"/>
        </w:rPr>
      </w:pPr>
      <w:r>
        <w:rPr>
          <w:rFonts w:ascii="Arial" w:hAnsi="Arial"/>
          <w:b w:val="false"/>
          <w:bCs w:val="false"/>
          <w:i w:val="false"/>
          <w:iCs w:val="false"/>
          <w:color w:val="auto"/>
          <w:sz w:val="22"/>
          <w:szCs w:val="22"/>
          <w:shd w:fill="auto" w:val="clear"/>
          <w:lang w:val="ca-ES" w:eastAsia="zh-CN" w:bidi="hi-IN"/>
        </w:rPr>
        <w:t>R</w:t>
      </w:r>
      <w:r>
        <w:rPr>
          <w:rFonts w:ascii="Arial" w:hAnsi="Arial"/>
          <w:b w:val="false"/>
          <w:bCs w:val="false"/>
          <w:i w:val="false"/>
          <w:iCs w:val="false"/>
          <w:color w:val="auto"/>
          <w:sz w:val="22"/>
          <w:szCs w:val="22"/>
          <w:shd w:fill="auto" w:val="clear"/>
          <w:lang w:val="ca-ES" w:eastAsia="zh-CN" w:bidi="hi-IN"/>
        </w:rPr>
        <w:t xml:space="preserve">elació numerada de la documentació inclosa </w:t>
      </w:r>
    </w:p>
    <w:p>
      <w:pPr>
        <w:pStyle w:val="BodyText"/>
        <w:numPr>
          <w:ilvl w:val="0"/>
          <w:numId w:val="2"/>
        </w:numPr>
        <w:bidi w:val="0"/>
        <w:spacing w:lineRule="auto" w:line="276" w:before="57" w:after="57"/>
        <w:jc w:val="both"/>
        <w:rPr>
          <w:rFonts w:ascii="Arial" w:hAnsi="Arial"/>
          <w:b w:val="false"/>
          <w:bCs w:val="false"/>
          <w:i w:val="false"/>
          <w:iCs w:val="false"/>
          <w:color w:val="auto"/>
          <w:sz w:val="22"/>
          <w:szCs w:val="22"/>
          <w:lang w:val="ca-ES" w:eastAsia="zh-CN" w:bidi="hi-IN"/>
        </w:rPr>
      </w:pPr>
      <w:r>
        <w:rPr>
          <w:rFonts w:ascii="Arial" w:hAnsi="Arial"/>
          <w:b w:val="false"/>
          <w:bCs w:val="false"/>
          <w:i w:val="false"/>
          <w:iCs w:val="false"/>
          <w:color w:val="auto"/>
          <w:sz w:val="22"/>
          <w:szCs w:val="22"/>
          <w:lang w:val="ca-ES" w:eastAsia="zh-CN" w:bidi="hi-IN"/>
        </w:rPr>
        <w:t>Proposta econòmica i documentació tècnica avaluable de forma automàtica</w:t>
      </w:r>
    </w:p>
    <w:p>
      <w:pPr>
        <w:pStyle w:val="Subtitle"/>
        <w:numPr>
          <w:ilvl w:val="0"/>
          <w:numId w:val="2"/>
        </w:numPr>
        <w:bidi w:val="0"/>
        <w:spacing w:lineRule="auto" w:line="276" w:before="57" w:after="57"/>
        <w:jc w:val="both"/>
        <w:rPr>
          <w:rFonts w:ascii="Arial" w:hAnsi="Arial" w:eastAsia="Helvetica-Bold" w:cs="Helvetica-Bold"/>
          <w:b w:val="false"/>
          <w:bCs w:val="false"/>
          <w:i w:val="false"/>
          <w:iCs w:val="false"/>
          <w:color w:val="auto"/>
          <w:sz w:val="22"/>
          <w:szCs w:val="22"/>
          <w:u w:val="none"/>
          <w:shd w:fill="FFFFFF" w:val="clear"/>
          <w:lang w:val="ca-ES" w:eastAsia="zh-CN" w:bidi="hi-IN"/>
        </w:rPr>
      </w:pPr>
      <w:r>
        <w:rPr>
          <w:rFonts w:eastAsia="Helvetica-Bold" w:cs="Arial"/>
          <w:b w:val="false"/>
          <w:bCs w:val="false"/>
          <w:i w:val="false"/>
          <w:iCs w:val="false"/>
          <w:color w:val="auto"/>
          <w:sz w:val="22"/>
          <w:szCs w:val="22"/>
          <w:u w:val="none"/>
          <w:shd w:fill="FFFFFF" w:val="clear"/>
          <w:lang w:val="ca-ES" w:eastAsia="zh-CN" w:bidi="hi-IN"/>
        </w:rPr>
        <w:t xml:space="preserve">Documents que acreditin les circumstàncies a tenir en compte en la valoració de la proposta segons els criteris d’adjudicació </w:t>
      </w:r>
      <w:r>
        <w:rPr>
          <w:rFonts w:eastAsia="Helvetica-Bold" w:cs="Arial"/>
          <w:b w:val="false"/>
          <w:bCs w:val="false"/>
          <w:i w:val="false"/>
          <w:iCs w:val="false"/>
          <w:color w:val="auto"/>
          <w:sz w:val="22"/>
          <w:szCs w:val="22"/>
          <w:u w:val="none"/>
          <w:shd w:fill="FFFFFF" w:val="clear"/>
          <w:lang w:val="ca-ES" w:eastAsia="zh-CN" w:bidi="hi-IN"/>
        </w:rPr>
        <w:t xml:space="preserve">automàtics </w:t>
      </w:r>
      <w:r>
        <w:rPr>
          <w:rFonts w:eastAsia="Helvetica-Bold" w:cs="Arial"/>
          <w:b w:val="false"/>
          <w:bCs w:val="false"/>
          <w:i w:val="false"/>
          <w:iCs w:val="false"/>
          <w:color w:val="auto"/>
          <w:sz w:val="22"/>
          <w:szCs w:val="22"/>
          <w:u w:val="none"/>
          <w:shd w:fill="FFFFFF" w:val="clear"/>
          <w:lang w:val="ca-ES" w:eastAsia="zh-CN" w:bidi="hi-IN"/>
        </w:rPr>
        <w:t xml:space="preserve">d’aquesta licitació, de conformitat amb la clàusula </w:t>
      </w:r>
      <w:r>
        <w:rPr>
          <w:rFonts w:eastAsia="Helvetica-Bold" w:cs="Arial"/>
          <w:b w:val="false"/>
          <w:bCs w:val="false"/>
          <w:i w:val="false"/>
          <w:iCs w:val="false"/>
          <w:color w:val="auto"/>
          <w:sz w:val="22"/>
          <w:szCs w:val="22"/>
          <w:u w:val="none"/>
          <w:shd w:fill="FFFFFF" w:val="clear"/>
          <w:lang w:val="ca-ES" w:eastAsia="zh-CN" w:bidi="hi-IN"/>
        </w:rPr>
        <w:t>V</w:t>
      </w:r>
      <w:r>
        <w:rPr>
          <w:rFonts w:eastAsia="Helvetica-Bold" w:cs="Arial"/>
          <w:b w:val="false"/>
          <w:bCs w:val="false"/>
          <w:i w:val="false"/>
          <w:iCs w:val="false"/>
          <w:color w:val="auto"/>
          <w:sz w:val="22"/>
          <w:szCs w:val="22"/>
          <w:u w:val="none"/>
          <w:shd w:fill="FFFFFF" w:val="clear"/>
          <w:lang w:val="ca-ES" w:eastAsia="zh-CN" w:bidi="hi-IN"/>
        </w:rPr>
        <w:t xml:space="preserve"> del present Plec.</w:t>
      </w:r>
    </w:p>
    <w:p>
      <w:pPr>
        <w:pStyle w:val="Normal"/>
        <w:bidi w:val="0"/>
        <w:spacing w:lineRule="auto" w:line="276" w:before="57" w:after="57"/>
        <w:jc w:val="both"/>
        <w:rPr>
          <w:rFonts w:ascii="Arial" w:hAnsi="Arial" w:cs="Arial"/>
          <w:b w:val="false"/>
          <w:bCs w:val="false"/>
          <w:i w:val="false"/>
          <w:iCs w:val="false"/>
          <w:color w:val="auto"/>
          <w:sz w:val="22"/>
          <w:szCs w:val="22"/>
          <w:lang w:val="ca-ES" w:eastAsia="zh-CN" w:bidi="hi-IN"/>
        </w:rPr>
      </w:pPr>
      <w:r>
        <w:rPr>
          <w:rFonts w:cs="Arial" w:ascii="Arial" w:hAnsi="Arial"/>
          <w:b w:val="false"/>
          <w:bCs w:val="false"/>
          <w:i w:val="false"/>
          <w:iCs w:val="false"/>
          <w:color w:val="auto"/>
          <w:sz w:val="22"/>
          <w:szCs w:val="22"/>
          <w:lang w:val="ca-ES" w:eastAsia="zh-CN" w:bidi="hi-IN"/>
        </w:rPr>
      </w:r>
    </w:p>
    <w:p>
      <w:pPr>
        <w:pStyle w:val="Normal"/>
        <w:bidi w:val="0"/>
        <w:spacing w:lineRule="auto" w:line="276" w:before="57" w:after="57"/>
        <w:jc w:val="both"/>
        <w:rPr>
          <w:rFonts w:ascii="Arial" w:hAnsi="Arial"/>
          <w:b/>
          <w:bCs/>
          <w:color w:val="000000"/>
          <w:sz w:val="22"/>
          <w:szCs w:val="22"/>
          <w:shd w:fill="auto" w:val="clear"/>
          <w:lang w:val="ca-ES"/>
        </w:rPr>
      </w:pPr>
      <w:r>
        <w:rPr>
          <w:rFonts w:cs="Arial" w:ascii="Arial" w:hAnsi="Arial"/>
          <w:b/>
          <w:bCs/>
          <w:i w:val="false"/>
          <w:iCs w:val="false"/>
          <w:color w:val="auto"/>
          <w:sz w:val="22"/>
          <w:szCs w:val="22"/>
          <w:u w:val="none"/>
          <w:shd w:fill="auto" w:val="clear"/>
          <w:lang w:val="ca-ES" w:eastAsia="zh-CN" w:bidi="hi-IN"/>
        </w:rPr>
        <w:t>→</w:t>
      </w:r>
      <w:r>
        <w:rPr>
          <w:rFonts w:cs="Arial" w:ascii="Arial" w:hAnsi="Arial"/>
          <w:b/>
          <w:bCs/>
          <w:i w:val="false"/>
          <w:iCs w:val="false"/>
          <w:color w:val="auto"/>
          <w:sz w:val="22"/>
          <w:szCs w:val="22"/>
          <w:u w:val="none"/>
          <w:shd w:fill="auto" w:val="clear"/>
          <w:lang w:val="ca-ES" w:eastAsia="zh-CN" w:bidi="hi-IN"/>
        </w:rPr>
        <w:t xml:space="preserve"> </w:t>
      </w:r>
      <w:r>
        <w:rPr>
          <w:rFonts w:cs="Arial" w:ascii="Arial" w:hAnsi="Arial"/>
          <w:b/>
          <w:bCs/>
          <w:i w:val="false"/>
          <w:iCs w:val="false"/>
          <w:color w:val="auto"/>
          <w:sz w:val="22"/>
          <w:szCs w:val="22"/>
          <w:u w:val="single"/>
          <w:shd w:fill="auto" w:val="clear"/>
          <w:lang w:val="ca-ES" w:eastAsia="zh-CN" w:bidi="hi-IN"/>
        </w:rPr>
        <w:t>P</w:t>
      </w:r>
      <w:r>
        <w:rPr>
          <w:rFonts w:cs="Arial" w:ascii="Arial" w:hAnsi="Arial"/>
          <w:b/>
          <w:bCs/>
          <w:i w:val="false"/>
          <w:iCs w:val="false"/>
          <w:color w:val="auto"/>
          <w:sz w:val="22"/>
          <w:szCs w:val="22"/>
          <w:u w:val="single"/>
          <w:shd w:fill="auto" w:val="clear"/>
          <w:lang w:val="ca-ES" w:eastAsia="zh-CN" w:bidi="hi-IN"/>
        </w:rPr>
        <w:t>roposta econòmica i documentació tècnica avaluable de forma automàtica</w:t>
      </w:r>
    </w:p>
    <w:p>
      <w:pPr>
        <w:pStyle w:val="BodyText"/>
        <w:bidi w:val="0"/>
        <w:spacing w:lineRule="auto" w:line="276" w:before="0" w:after="0"/>
        <w:jc w:val="both"/>
        <w:rPr>
          <w:rFonts w:ascii="Arial" w:hAnsi="Arial" w:cs="Arial"/>
          <w:b w:val="false"/>
          <w:bCs w:val="false"/>
          <w:i w:val="false"/>
          <w:iCs w:val="false"/>
          <w:color w:val="auto"/>
          <w:sz w:val="22"/>
          <w:szCs w:val="22"/>
          <w:u w:val="none"/>
          <w:shd w:fill="auto" w:val="clear"/>
          <w:lang w:val="ca-ES" w:eastAsia="zh-CN" w:bidi="hi-IN"/>
        </w:rPr>
      </w:pPr>
      <w:r>
        <w:rPr>
          <w:rFonts w:cs="Arial" w:ascii="Arial" w:hAnsi="Arial"/>
          <w:b w:val="false"/>
          <w:bCs w:val="false"/>
          <w:i w:val="false"/>
          <w:iCs w:val="false"/>
          <w:color w:val="auto"/>
          <w:sz w:val="22"/>
          <w:szCs w:val="22"/>
          <w:u w:val="none"/>
          <w:shd w:fill="auto" w:val="clear"/>
          <w:lang w:val="ca-ES" w:eastAsia="zh-CN" w:bidi="hi-IN"/>
        </w:rPr>
      </w:r>
    </w:p>
    <w:p>
      <w:pPr>
        <w:pStyle w:val="BodyText"/>
        <w:bidi w:val="0"/>
        <w:spacing w:lineRule="auto" w:line="276" w:before="0" w:after="0"/>
        <w:jc w:val="both"/>
        <w:rPr>
          <w:rFonts w:ascii="Arial" w:hAnsi="Arial" w:cs="Arial"/>
          <w:b w:val="false"/>
          <w:bCs w:val="false"/>
          <w:i w:val="false"/>
          <w:iCs w:val="false"/>
          <w:color w:val="auto"/>
          <w:sz w:val="22"/>
          <w:szCs w:val="22"/>
          <w:u w:val="none"/>
          <w:shd w:fill="auto" w:val="clear"/>
          <w:lang w:val="ca-ES" w:eastAsia="zh-CN" w:bidi="hi-IN"/>
        </w:rPr>
      </w:pPr>
      <w:r>
        <w:rPr>
          <w:rFonts w:cs="Arial" w:ascii="Arial" w:hAnsi="Arial"/>
          <w:b w:val="false"/>
          <w:bCs w:val="false"/>
          <w:i w:val="false"/>
          <w:iCs w:val="false"/>
          <w:color w:val="auto"/>
          <w:sz w:val="22"/>
          <w:szCs w:val="22"/>
          <w:u w:val="none"/>
          <w:shd w:fill="auto" w:val="clear"/>
          <w:lang w:val="ca-ES" w:eastAsia="zh-CN" w:bidi="hi-IN"/>
        </w:rPr>
        <w:t>L’encapçalament d’aquesta documentació serà el següent:</w:t>
      </w:r>
    </w:p>
    <w:p>
      <w:pPr>
        <w:pStyle w:val="BodyText"/>
        <w:bidi w:val="0"/>
        <w:spacing w:lineRule="auto" w:line="276" w:before="0" w:after="0"/>
        <w:jc w:val="both"/>
        <w:rPr>
          <w:rFonts w:ascii="Arial" w:hAnsi="Arial" w:cs="Arial"/>
          <w:b w:val="false"/>
          <w:bCs w:val="false"/>
          <w:i w:val="false"/>
          <w:iCs w:val="false"/>
          <w:color w:val="auto"/>
          <w:sz w:val="22"/>
          <w:szCs w:val="22"/>
          <w:u w:val="none"/>
          <w:shd w:fill="auto" w:val="clear"/>
          <w:lang w:val="ca-ES" w:eastAsia="zh-CN" w:bidi="hi-IN"/>
        </w:rPr>
      </w:pPr>
      <w:r>
        <w:rPr>
          <w:rFonts w:cs="Arial" w:ascii="Arial" w:hAnsi="Arial"/>
          <w:b w:val="false"/>
          <w:bCs w:val="false"/>
          <w:i w:val="false"/>
          <w:iCs w:val="false"/>
          <w:color w:val="auto"/>
          <w:sz w:val="22"/>
          <w:szCs w:val="22"/>
          <w:u w:val="none"/>
          <w:shd w:fill="auto" w:val="clear"/>
          <w:lang w:val="ca-ES" w:eastAsia="zh-CN" w:bidi="hi-IN"/>
        </w:rPr>
      </w:r>
    </w:p>
    <w:p>
      <w:pPr>
        <w:pStyle w:val="Normal"/>
        <w:bidi w:val="0"/>
        <w:spacing w:lineRule="auto" w:line="276" w:before="57" w:after="57"/>
        <w:jc w:val="both"/>
        <w:rPr>
          <w:rFonts w:ascii="Arial" w:hAnsi="Arial"/>
          <w:b w:val="false"/>
          <w:bCs w:val="false"/>
          <w:color w:val="auto"/>
          <w:sz w:val="22"/>
          <w:szCs w:val="22"/>
          <w:lang w:val="ca-ES"/>
        </w:rPr>
      </w:pPr>
      <w:r>
        <w:rPr>
          <w:rFonts w:cs="Arial" w:ascii="Arial" w:hAnsi="Arial"/>
          <w:b/>
          <w:bCs/>
          <w:i/>
          <w:iCs/>
          <w:color w:val="auto"/>
          <w:sz w:val="22"/>
          <w:szCs w:val="22"/>
          <w:u w:val="none"/>
          <w:lang w:val="ca-ES" w:eastAsia="zh-CN" w:bidi="hi-IN"/>
        </w:rPr>
        <w:t>«</w:t>
      </w:r>
      <w:r>
        <w:rPr>
          <w:rFonts w:cs="Arial" w:ascii="Arial" w:hAnsi="Arial"/>
          <w:b/>
          <w:bCs/>
          <w:i/>
          <w:iCs/>
          <w:color w:val="auto"/>
          <w:sz w:val="22"/>
          <w:szCs w:val="22"/>
          <w:lang w:val="ca-ES" w:eastAsia="zh-CN" w:bidi="hi-IN"/>
        </w:rPr>
        <w:t xml:space="preserve">Exp. 20..../.....: Proposició econòmica avaluable de forma automàtica  per participar en el procediment obert per a la contractació del </w:t>
      </w:r>
      <w:r>
        <w:rPr>
          <w:rFonts w:cs="Arial" w:ascii="Arial" w:hAnsi="Arial"/>
          <w:b/>
          <w:bCs/>
          <w:i/>
          <w:iCs/>
          <w:color w:val="auto"/>
          <w:sz w:val="22"/>
          <w:szCs w:val="22"/>
          <w:lang w:val="ca-ES" w:eastAsia="zh-CN" w:bidi="hi-IN"/>
        </w:rPr>
        <w:t>subministrament</w:t>
      </w:r>
      <w:r>
        <w:rPr>
          <w:rFonts w:cs="Arial" w:ascii="Arial" w:hAnsi="Arial"/>
          <w:b/>
          <w:bCs/>
          <w:i/>
          <w:iCs/>
          <w:color w:val="auto"/>
          <w:sz w:val="22"/>
          <w:szCs w:val="22"/>
          <w:lang w:val="ca-ES" w:eastAsia="zh-CN" w:bidi="hi-IN"/>
        </w:rPr>
        <w:t xml:space="preserve"> </w:t>
      </w:r>
      <w:r>
        <w:rPr>
          <w:rFonts w:cs="Arial" w:ascii="Arial" w:hAnsi="Arial"/>
          <w:b/>
          <w:bCs/>
          <w:i/>
          <w:iCs/>
          <w:color w:val="auto"/>
          <w:sz w:val="22"/>
          <w:szCs w:val="22"/>
          <w:u w:val="none"/>
          <w:lang w:val="ca-ES" w:eastAsia="zh-CN" w:bidi="hi-IN"/>
        </w:rPr>
        <w:t>de.....................................</w:t>
      </w:r>
      <w:r>
        <w:rPr>
          <w:rFonts w:cs="Arial" w:ascii="Arial" w:hAnsi="Arial"/>
          <w:b/>
          <w:bCs/>
          <w:i/>
          <w:iCs/>
          <w:color w:val="auto"/>
          <w:sz w:val="22"/>
          <w:szCs w:val="22"/>
          <w:lang w:val="ca-ES" w:eastAsia="zh-CN" w:bidi="hi-IN"/>
        </w:rPr>
        <w:t xml:space="preserve">  presentada per .......……...» </w:t>
      </w:r>
      <w:r>
        <w:rPr>
          <w:rFonts w:cs="Arial" w:ascii="Arial" w:hAnsi="Arial"/>
          <w:b w:val="false"/>
          <w:bCs w:val="false"/>
          <w:i/>
          <w:iCs/>
          <w:color w:val="auto"/>
          <w:sz w:val="22"/>
          <w:szCs w:val="22"/>
          <w:lang w:val="ca-ES" w:eastAsia="zh-CN" w:bidi="hi-IN"/>
        </w:rPr>
        <w:t xml:space="preserve"> </w:t>
      </w:r>
      <w:r>
        <w:rPr>
          <w:rFonts w:cs="Arial" w:ascii="Arial" w:hAnsi="Arial"/>
          <w:b w:val="false"/>
          <w:bCs w:val="false"/>
          <w:i/>
          <w:iCs/>
          <w:color w:val="2A6099"/>
          <w:sz w:val="22"/>
          <w:szCs w:val="22"/>
          <w:lang w:val="ca-ES" w:eastAsia="zh-CN" w:bidi="hi-IN"/>
        </w:rPr>
        <w:t>(</w:t>
      </w:r>
      <w:r>
        <w:rPr>
          <w:rFonts w:eastAsia="Arial" w:cs="Arial" w:ascii="Arial" w:hAnsi="Arial"/>
          <w:b w:val="false"/>
          <w:bCs w:val="false"/>
          <w:i/>
          <w:iCs/>
          <w:color w:val="2A6099"/>
          <w:sz w:val="22"/>
          <w:szCs w:val="22"/>
          <w:u w:val="none"/>
          <w:shd w:fill="auto" w:val="clear"/>
          <w:lang w:val="ca-ES" w:eastAsia="zh-CN" w:bidi="hi-IN"/>
        </w:rPr>
        <w:t xml:space="preserve">cal indicar el/s lot/s </w:t>
      </w:r>
      <w:r>
        <w:rPr>
          <w:rFonts w:eastAsia="Arial" w:cs="Arial" w:ascii="Arial" w:hAnsi="Arial"/>
          <w:b w:val="false"/>
          <w:bCs w:val="false"/>
          <w:i/>
          <w:iCs/>
          <w:color w:val="2A6099"/>
          <w:sz w:val="22"/>
          <w:szCs w:val="22"/>
          <w:u w:val="none"/>
          <w:shd w:fill="auto" w:val="clear"/>
          <w:lang w:val="ca-ES" w:eastAsia="zh-CN" w:bidi="hi-IN"/>
        </w:rPr>
        <w:t>a què es presenten</w:t>
      </w:r>
      <w:r>
        <w:rPr>
          <w:rFonts w:eastAsia="Arial" w:cs="Arial" w:ascii="Arial" w:hAnsi="Arial"/>
          <w:b w:val="false"/>
          <w:bCs w:val="false"/>
          <w:i/>
          <w:iCs/>
          <w:color w:val="2A6099"/>
          <w:sz w:val="22"/>
          <w:szCs w:val="22"/>
          <w:u w:val="none"/>
          <w:shd w:fill="auto" w:val="clear"/>
          <w:lang w:val="ca-ES" w:eastAsia="zh-CN" w:bidi="hi-IN"/>
        </w:rPr>
        <w:t>).</w:t>
      </w:r>
    </w:p>
    <w:p>
      <w:pPr>
        <w:pStyle w:val="Subtitle"/>
        <w:bidi w:val="0"/>
        <w:spacing w:lineRule="auto" w:line="276" w:before="57" w:after="57"/>
        <w:jc w:val="both"/>
        <w:rPr>
          <w:rFonts w:ascii="Arial" w:hAnsi="Arial"/>
          <w:b w:val="false"/>
          <w:bCs w:val="false"/>
          <w:i w:val="false"/>
          <w:iCs w:val="false"/>
          <w:color w:val="auto"/>
          <w:sz w:val="22"/>
          <w:szCs w:val="22"/>
          <w:lang w:val="ca-ES" w:eastAsia="zh-CN" w:bidi="hi-IN"/>
        </w:rPr>
      </w:pPr>
      <w:r>
        <w:rPr>
          <w:b w:val="false"/>
          <w:bCs w:val="false"/>
          <w:i w:val="false"/>
          <w:iCs w:val="false"/>
          <w:color w:val="auto"/>
          <w:sz w:val="22"/>
          <w:szCs w:val="22"/>
          <w:lang w:val="ca-ES" w:eastAsia="zh-CN" w:bidi="hi-IN"/>
        </w:rPr>
      </w:r>
    </w:p>
    <w:p>
      <w:pPr>
        <w:pStyle w:val="Subtitle"/>
        <w:widowControl/>
        <w:pBdr/>
        <w:bidi w:val="0"/>
        <w:spacing w:lineRule="auto" w:line="276" w:before="57" w:after="57"/>
        <w:ind w:hanging="0" w:left="0" w:right="0"/>
        <w:jc w:val="both"/>
        <w:rPr>
          <w:rFonts w:ascii="Arial" w:hAnsi="Arial"/>
          <w:i/>
          <w:iCs/>
          <w:color w:val="000000"/>
          <w:sz w:val="22"/>
          <w:szCs w:val="22"/>
          <w:lang w:val="ca-ES"/>
        </w:rPr>
      </w:pPr>
      <w:r>
        <w:rPr>
          <w:i/>
          <w:iCs/>
          <w:color w:val="000000"/>
          <w:sz w:val="22"/>
          <w:szCs w:val="22"/>
          <w:lang w:val="ca-ES"/>
        </w:rPr>
        <w:t xml:space="preserve">"En/Na ......................................... amb NIF núm. ................, en nom propi, (o en representació de l'empresa .............., CIF núm. .............., domiciliada a ........... carrer ........................, núm. .......), assabentat/da de les condicions exigides per optar a la contractació relativa </w:t>
      </w:r>
      <w:r>
        <w:rPr>
          <w:i/>
          <w:iCs/>
          <w:color w:val="000000"/>
          <w:sz w:val="22"/>
          <w:szCs w:val="22"/>
          <w:lang w:val="ca-ES"/>
        </w:rPr>
        <w:t xml:space="preserve">al contracte de subministrament ......................................................, es  compromet </w:t>
      </w:r>
      <w:r>
        <w:rPr>
          <w:i/>
          <w:iCs/>
          <w:color w:val="000000"/>
          <w:sz w:val="22"/>
          <w:szCs w:val="22"/>
          <w:lang w:val="ca-ES"/>
        </w:rPr>
        <w:t xml:space="preserve">a portar-la a terme amb subjecció als Plecs de Prescripcions Tècniques Particulars i de Clàusules Administratives Particulars  </w:t>
      </w:r>
      <w:r>
        <w:rPr>
          <w:i/>
          <w:iCs/>
          <w:color w:val="000000"/>
          <w:sz w:val="22"/>
          <w:szCs w:val="22"/>
          <w:lang w:val="ca-ES"/>
        </w:rPr>
        <w:t>amb les següents condicions:</w:t>
      </w:r>
    </w:p>
    <w:p>
      <w:pPr>
        <w:pStyle w:val="BodyText"/>
        <w:pBdr/>
        <w:bidi w:val="0"/>
        <w:jc w:val="left"/>
        <w:rPr>
          <w:rFonts w:ascii="Arial" w:hAnsi="Arial"/>
          <w:sz w:val="22"/>
          <w:szCs w:val="22"/>
        </w:rPr>
      </w:pPr>
      <w:r>
        <w:rPr>
          <w:rFonts w:ascii="Arial" w:hAnsi="Arial"/>
          <w:sz w:val="22"/>
          <w:szCs w:val="22"/>
        </w:rPr>
      </w:r>
    </w:p>
    <w:p>
      <w:pPr>
        <w:pStyle w:val="BodyText"/>
        <w:pBdr/>
        <w:bidi w:val="0"/>
        <w:jc w:val="left"/>
        <w:rPr>
          <w:rFonts w:ascii="Arial" w:hAnsi="Arial"/>
          <w:sz w:val="22"/>
          <w:szCs w:val="22"/>
        </w:rPr>
      </w:pPr>
      <w:r>
        <w:rPr>
          <w:rFonts w:ascii="Arial" w:hAnsi="Arial"/>
          <w:sz w:val="22"/>
          <w:szCs w:val="22"/>
          <w:u w:val="single"/>
        </w:rPr>
        <w:t>A</w:t>
      </w:r>
      <w:r>
        <w:rPr>
          <w:rFonts w:ascii="Arial" w:hAnsi="Arial"/>
          <w:sz w:val="22"/>
          <w:szCs w:val="22"/>
          <w:u w:val="single"/>
        </w:rPr>
        <w:t>.- Proposta econòmica:</w:t>
      </w:r>
    </w:p>
    <w:p>
      <w:pPr>
        <w:pStyle w:val="BodyText"/>
        <w:pBdr/>
        <w:bidi w:val="0"/>
        <w:jc w:val="left"/>
        <w:rPr>
          <w:rFonts w:ascii="Arial" w:hAnsi="Arial" w:eastAsia="Arial" w:cs="Arial"/>
          <w:b w:val="false"/>
          <w:bCs w:val="false"/>
          <w:i w:val="false"/>
          <w:iCs w:val="false"/>
          <w:color w:val="000000"/>
          <w:sz w:val="22"/>
          <w:szCs w:val="22"/>
          <w:u w:val="single"/>
          <w:shd w:fill="auto" w:val="clear"/>
          <w:lang w:val="ca-ES"/>
        </w:rPr>
      </w:pPr>
      <w:r>
        <w:rPr>
          <w:rFonts w:eastAsia="Arial" w:cs="Arial" w:ascii="Arial" w:hAnsi="Arial"/>
          <w:b w:val="false"/>
          <w:bCs w:val="false"/>
          <w:i w:val="false"/>
          <w:iCs w:val="false"/>
          <w:color w:val="000000"/>
          <w:sz w:val="22"/>
          <w:szCs w:val="22"/>
          <w:u w:val="single"/>
          <w:shd w:fill="auto" w:val="clear"/>
          <w:lang w:val="ca-ES"/>
        </w:rPr>
      </w:r>
    </w:p>
    <w:p>
      <w:pPr>
        <w:pStyle w:val="BodyText"/>
        <w:pBdr/>
        <w:bidi w:val="0"/>
        <w:jc w:val="left"/>
        <w:rPr>
          <w:rFonts w:ascii="Arial" w:hAnsi="Arial" w:eastAsia="Arial" w:cs="Arial"/>
          <w:b/>
          <w:bCs/>
          <w:i w:val="false"/>
          <w:iCs w:val="false"/>
          <w:color w:val="000000"/>
          <w:sz w:val="22"/>
          <w:szCs w:val="22"/>
          <w:shd w:fill="auto" w:val="clear"/>
          <w:lang w:val="ca-ES"/>
        </w:rPr>
      </w:pPr>
      <w:r>
        <w:rPr>
          <w:rFonts w:eastAsia="Arial" w:cs="Arial" w:ascii="Arial" w:hAnsi="Arial"/>
          <w:b/>
          <w:bCs/>
          <w:i w:val="false"/>
          <w:iCs w:val="false"/>
          <w:color w:val="000000"/>
          <w:sz w:val="22"/>
          <w:szCs w:val="22"/>
          <w:shd w:fill="auto" w:val="clear"/>
          <w:lang w:val="ca-ES"/>
        </w:rPr>
        <w:t xml:space="preserve">A1. Prestació 1 – Subministrament de material previst </w:t>
      </w:r>
      <w:r>
        <w:rPr>
          <w:rFonts w:eastAsia="Arial" w:cs="Arial" w:ascii="Arial" w:hAnsi="Arial"/>
          <w:b/>
          <w:bCs/>
          <w:i w:val="false"/>
          <w:iCs/>
          <w:color w:val="000000"/>
          <w:sz w:val="22"/>
          <w:szCs w:val="22"/>
          <w:shd w:fill="auto" w:val="clear"/>
          <w:lang w:val="ca-ES"/>
        </w:rPr>
        <w:t>(fins a 50 punts)</w:t>
      </w:r>
    </w:p>
    <w:p>
      <w:pPr>
        <w:pStyle w:val="BodyText"/>
        <w:pBdr/>
        <w:bidi w:val="0"/>
        <w:jc w:val="left"/>
        <w:rPr>
          <w:rFonts w:ascii="Arial" w:hAnsi="Arial" w:eastAsia="Arial" w:cs="Arial"/>
          <w:b/>
          <w:bCs/>
          <w:i w:val="false"/>
          <w:iCs/>
          <w:color w:val="000000"/>
          <w:sz w:val="22"/>
          <w:szCs w:val="22"/>
          <w:shd w:fill="auto" w:val="clear"/>
          <w:lang w:val="ca-ES"/>
        </w:rPr>
      </w:pPr>
      <w:r>
        <w:rPr>
          <w:rFonts w:eastAsia="Arial" w:cs="Arial" w:ascii="Arial" w:hAnsi="Arial"/>
          <w:b/>
          <w:bCs/>
          <w:i w:val="false"/>
          <w:iCs/>
          <w:color w:val="000000"/>
          <w:sz w:val="22"/>
          <w:szCs w:val="22"/>
          <w:shd w:fill="auto" w:val="clear"/>
          <w:lang w:val="ca-ES"/>
        </w:rPr>
      </w:r>
    </w:p>
    <w:tbl>
      <w:tblPr>
        <w:tblW w:w="9126" w:type="dxa"/>
        <w:jc w:val="left"/>
        <w:tblInd w:w="168" w:type="dxa"/>
        <w:tblLayout w:type="fixed"/>
        <w:tblCellMar>
          <w:top w:w="0" w:type="dxa"/>
          <w:left w:w="70" w:type="dxa"/>
          <w:bottom w:w="0" w:type="dxa"/>
          <w:right w:w="70" w:type="dxa"/>
        </w:tblCellMar>
      </w:tblPr>
      <w:tblGrid>
        <w:gridCol w:w="4089"/>
        <w:gridCol w:w="995"/>
        <w:gridCol w:w="1153"/>
        <w:gridCol w:w="1184"/>
        <w:gridCol w:w="1705"/>
      </w:tblGrid>
      <w:tr>
        <w:trPr>
          <w:trHeight w:val="1144" w:hRule="atLeast"/>
        </w:trPr>
        <w:tc>
          <w:tcPr>
            <w:tcW w:w="4089" w:type="dxa"/>
            <w:tcBorders>
              <w:top w:val="outset" w:sz="2" w:space="0" w:color="A6A6A6"/>
              <w:left w:val="outset" w:sz="2" w:space="0" w:color="A6A6A6"/>
              <w:bottom w:val="outset" w:sz="2" w:space="0" w:color="A6A6A6"/>
              <w:right w:val="outset" w:sz="2" w:space="0" w:color="A6A6A6"/>
            </w:tcBorders>
            <w:shd w:fill="B4C7DC" w:val="clear"/>
            <w:vAlign w:val="center"/>
          </w:tcPr>
          <w:p>
            <w:pPr>
              <w:pStyle w:val="Normal"/>
              <w:suppressAutoHyphens w:val="false"/>
              <w:bidi w:val="0"/>
              <w:spacing w:before="0" w:after="0"/>
              <w:jc w:val="center"/>
              <w:rPr>
                <w:rFonts w:ascii="Arial" w:hAnsi="Arial" w:cs="Calibri"/>
                <w:color w:val="000000"/>
                <w:sz w:val="22"/>
                <w:szCs w:val="22"/>
                <w:lang w:val="ca-ES" w:eastAsia="ca-ES"/>
              </w:rPr>
            </w:pPr>
            <w:r>
              <w:rPr>
                <w:rFonts w:cs="Calibri" w:ascii="Arial" w:hAnsi="Arial"/>
                <w:color w:val="000000"/>
                <w:sz w:val="22"/>
                <w:szCs w:val="22"/>
                <w:lang w:val="ca-ES" w:eastAsia="ca-ES"/>
              </w:rPr>
              <w:t>Ítem</w:t>
            </w:r>
          </w:p>
        </w:tc>
        <w:tc>
          <w:tcPr>
            <w:tcW w:w="995" w:type="dxa"/>
            <w:tcBorders>
              <w:top w:val="outset" w:sz="2" w:space="0" w:color="A6A6A6"/>
              <w:bottom w:val="outset" w:sz="2" w:space="0" w:color="A6A6A6"/>
              <w:right w:val="outset" w:sz="2" w:space="0" w:color="A6A6A6"/>
            </w:tcBorders>
            <w:shd w:fill="B4C7DC" w:val="clear"/>
            <w:vAlign w:val="center"/>
          </w:tcPr>
          <w:p>
            <w:pPr>
              <w:pStyle w:val="Normal"/>
              <w:suppressAutoHyphens w:val="false"/>
              <w:bidi w:val="0"/>
              <w:spacing w:before="0" w:after="0"/>
              <w:jc w:val="center"/>
              <w:rPr>
                <w:rFonts w:ascii="Arial" w:hAnsi="Arial" w:cs="Calibri"/>
                <w:color w:val="000000"/>
                <w:sz w:val="22"/>
                <w:szCs w:val="22"/>
                <w:lang w:val="ca-ES" w:eastAsia="ca-ES"/>
              </w:rPr>
            </w:pPr>
            <w:r>
              <w:rPr>
                <w:rFonts w:cs="Calibri" w:ascii="Arial" w:hAnsi="Arial"/>
                <w:color w:val="000000"/>
                <w:sz w:val="22"/>
                <w:szCs w:val="22"/>
                <w:lang w:val="ca-ES" w:eastAsia="ca-ES"/>
              </w:rPr>
              <w:t>Unitats inicials estimades</w:t>
            </w:r>
          </w:p>
        </w:tc>
        <w:tc>
          <w:tcPr>
            <w:tcW w:w="1153" w:type="dxa"/>
            <w:tcBorders>
              <w:top w:val="outset" w:sz="2" w:space="0" w:color="A6A6A6"/>
              <w:bottom w:val="outset" w:sz="2" w:space="0" w:color="A6A6A6"/>
              <w:right w:val="outset" w:sz="2" w:space="0" w:color="A6A6A6"/>
            </w:tcBorders>
            <w:shd w:fill="B4C7DC" w:val="clear"/>
            <w:vAlign w:val="center"/>
          </w:tcPr>
          <w:p>
            <w:pPr>
              <w:pStyle w:val="Normal"/>
              <w:suppressAutoHyphens w:val="false"/>
              <w:bidi w:val="0"/>
              <w:spacing w:before="0" w:after="0"/>
              <w:jc w:val="center"/>
              <w:rPr>
                <w:rFonts w:ascii="Arial" w:hAnsi="Arial" w:cs="Calibri"/>
                <w:color w:val="000000"/>
                <w:sz w:val="22"/>
                <w:szCs w:val="22"/>
                <w:lang w:val="ca-ES" w:eastAsia="ca-ES"/>
              </w:rPr>
            </w:pPr>
            <w:r>
              <w:rPr>
                <w:rFonts w:cs="Calibri" w:ascii="Arial" w:hAnsi="Arial"/>
                <w:color w:val="000000"/>
                <w:sz w:val="22"/>
                <w:szCs w:val="22"/>
                <w:lang w:val="ca-ES" w:eastAsia="ca-ES"/>
              </w:rPr>
              <w:t xml:space="preserve">Preu unitari màxim </w:t>
            </w:r>
            <w:r>
              <w:rPr>
                <w:rFonts w:cs="Calibri" w:ascii="Arial" w:hAnsi="Arial"/>
                <w:color w:val="000000"/>
                <w:sz w:val="22"/>
                <w:szCs w:val="22"/>
                <w:lang w:val="ca-ES" w:eastAsia="ca-ES"/>
              </w:rPr>
              <w:t>(Sense IVA)</w:t>
            </w:r>
          </w:p>
        </w:tc>
        <w:tc>
          <w:tcPr>
            <w:tcW w:w="1184" w:type="dxa"/>
            <w:tcBorders>
              <w:top w:val="outset" w:sz="2" w:space="0" w:color="A6A6A6"/>
              <w:bottom w:val="outset" w:sz="2" w:space="0" w:color="A6A6A6"/>
              <w:right w:val="outset" w:sz="2" w:space="0" w:color="A6A6A6"/>
            </w:tcBorders>
            <w:shd w:fill="B4C7DC" w:val="clear"/>
            <w:vAlign w:val="center"/>
          </w:tcPr>
          <w:p>
            <w:pPr>
              <w:pStyle w:val="Normal"/>
              <w:suppressAutoHyphens w:val="false"/>
              <w:bidi w:val="0"/>
              <w:spacing w:before="0" w:after="0"/>
              <w:jc w:val="center"/>
              <w:rPr>
                <w:rFonts w:ascii="Arial" w:hAnsi="Arial" w:cs="Calibri"/>
                <w:color w:val="000000"/>
                <w:sz w:val="22"/>
                <w:szCs w:val="22"/>
                <w:lang w:val="ca-ES" w:eastAsia="ca-ES"/>
              </w:rPr>
            </w:pPr>
            <w:r>
              <w:rPr>
                <w:rFonts w:cs="Calibri" w:ascii="Arial" w:hAnsi="Arial"/>
                <w:color w:val="000000"/>
                <w:sz w:val="22"/>
                <w:szCs w:val="22"/>
                <w:lang w:val="ca-ES" w:eastAsia="ca-ES"/>
              </w:rPr>
              <w:t xml:space="preserve">Preu unitari ofert </w:t>
              <w:br/>
            </w:r>
            <w:r>
              <w:rPr>
                <w:rFonts w:cs="Calibri" w:ascii="Arial" w:hAnsi="Arial"/>
                <w:color w:val="000000"/>
                <w:sz w:val="22"/>
                <w:szCs w:val="22"/>
                <w:lang w:val="ca-ES" w:eastAsia="ca-ES"/>
              </w:rPr>
              <w:t>(Sense IVA)</w:t>
            </w:r>
          </w:p>
        </w:tc>
        <w:tc>
          <w:tcPr>
            <w:tcW w:w="1705" w:type="dxa"/>
            <w:tcBorders>
              <w:top w:val="outset" w:sz="2" w:space="0" w:color="A6A6A6"/>
              <w:bottom w:val="outset" w:sz="2" w:space="0" w:color="A6A6A6"/>
              <w:right w:val="outset" w:sz="2" w:space="0" w:color="A6A6A6"/>
            </w:tcBorders>
            <w:shd w:fill="B4C7DC" w:val="clear"/>
            <w:vAlign w:val="center"/>
          </w:tcPr>
          <w:p>
            <w:pPr>
              <w:pStyle w:val="Normal"/>
              <w:suppressAutoHyphens w:val="false"/>
              <w:bidi w:val="0"/>
              <w:spacing w:before="0" w:after="0"/>
              <w:jc w:val="center"/>
              <w:rPr>
                <w:rFonts w:ascii="Arial" w:hAnsi="Arial" w:cs="Calibri"/>
                <w:color w:val="000000"/>
                <w:sz w:val="22"/>
                <w:szCs w:val="22"/>
                <w:lang w:val="ca-ES" w:eastAsia="ca-ES"/>
              </w:rPr>
            </w:pPr>
            <w:r>
              <w:rPr>
                <w:rFonts w:cs="Calibri" w:ascii="Arial" w:hAnsi="Arial"/>
                <w:color w:val="000000"/>
                <w:sz w:val="22"/>
                <w:szCs w:val="22"/>
                <w:lang w:val="ca-ES" w:eastAsia="ca-ES"/>
              </w:rPr>
              <w:t xml:space="preserve">Preu total (Preu unitari ofert x Unitats) </w:t>
            </w:r>
            <w:r>
              <w:rPr>
                <w:rFonts w:cs="Calibri" w:ascii="Arial" w:hAnsi="Arial"/>
                <w:color w:val="000000"/>
                <w:sz w:val="22"/>
                <w:szCs w:val="22"/>
                <w:lang w:val="ca-ES" w:eastAsia="ca-ES"/>
              </w:rPr>
              <w:t>(Sense IVA)</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Monitor Viewsonic VA2432-H-2 24</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88,00 €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Cable HDMI a DVI SILVER HT</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5,00 €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Cable HDMI 3mts. STARTECH</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6,00 €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Tarjeta Gráfica Inno3D GeForce GT 1030 2GB GDDR5</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67,00 €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Tauletes tàctils SAMSUNG</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150,00 €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Funda tauletes tàctils SAMSUNG</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 xml:space="preserve">Tablet Samsung Galaxy Tab S10 FE Plus WiFi </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429,00 €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JETech Funda para Samsung Galaxy Tab S10</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ThinkPad L13 Clam G5</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909,00 €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PC Dell Pro</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719,00 €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Disc sòlid Kingston A400 240Gb</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54,00 €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Maleta de transport de portàtil TARGUS</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16,00 €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Disc M2 Crucial E100 480GB Disco SSD M.2 PCIe 4.0 4700MB/s NVMe</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72,00 €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Epson EB-FH08 Projector FullHD 3600 Lúmens</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462,00 €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Ratolí LOGITECH</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4,00 €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Teclat LOGITECH</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10,00 €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Kit inalambric LOGITECH</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16,00 €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Lector Targetes BIT4ID</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12,00 €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Memòria USB 32 GB KINGSTON</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10,00 €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Altaveus Sobretaula Trust</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14,00 €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Telèfon analògic inalàmbric GIGASET</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15,00 €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TP-Link TL-SG108, 8 puertos RJ-45, Gigabit Ethernet</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3</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21,00 €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 xml:space="preserve">Fueto de xarxa coure RJ45 3M </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2,00 €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 xml:space="preserve">Fueto de xarxa coure RJ45 5M </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3,00 €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 xml:space="preserve">Fueto de xarxa coure RJ45 10M </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3,00 €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30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Carregador mòbils usb SAMSUNG</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17,00 €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Cepillos de rack 19"</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5,00 €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Cinta fijación cables</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8,00 €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Docking Station, Dual-Monitor USB-C HDMI,</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15</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99,00 €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Elevador monitor ordenador</w:t>
            </w:r>
          </w:p>
        </w:tc>
        <w:tc>
          <w:tcPr>
            <w:tcW w:w="995" w:type="dxa"/>
            <w:tcBorders>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50</w:t>
            </w:r>
          </w:p>
        </w:tc>
        <w:tc>
          <w:tcPr>
            <w:tcW w:w="1153" w:type="dxa"/>
            <w:tcBorders>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10,00 €</w:t>
            </w:r>
          </w:p>
        </w:tc>
        <w:tc>
          <w:tcPr>
            <w:tcW w:w="1184"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Carcasa M2 NVMe</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4</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14,00 €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Carcasa SSD</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8,00 €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adaptador DP a HDMI m/h 15cm</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20</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4,00 €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Adaptadores Schuko a IEC C13</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12</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6,00 €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PDU programable APC AP7921B para CPD Roca Umbert</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876,00 €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4089" w:type="dxa"/>
            <w:tcBorders>
              <w:top w:val="outset" w:sz="2" w:space="0" w:color="A6A6A6"/>
              <w:left w:val="outset" w:sz="2" w:space="0" w:color="A6A6A6"/>
              <w:bottom w:val="outset" w:sz="2" w:space="0" w:color="A6A6A6"/>
              <w:right w:val="outset" w:sz="2" w:space="0" w:color="A6A6A6"/>
            </w:tcBorders>
            <w:vAlign w:val="bottom"/>
          </w:tcPr>
          <w:p>
            <w:pPr>
              <w:pStyle w:val="Contingutdelataula"/>
              <w:bidi w:val="0"/>
              <w:jc w:val="left"/>
              <w:rPr>
                <w:rFonts w:ascii="Arial" w:hAnsi="Arial"/>
                <w:color w:val="000000"/>
                <w:sz w:val="22"/>
                <w:szCs w:val="22"/>
                <w:lang w:val="ca-ES"/>
              </w:rPr>
            </w:pPr>
            <w:r>
              <w:rPr>
                <w:rFonts w:ascii="Arial" w:hAnsi="Arial"/>
                <w:color w:val="000000"/>
                <w:sz w:val="22"/>
                <w:szCs w:val="22"/>
                <w:lang w:val="ca-ES"/>
              </w:rPr>
              <w:t xml:space="preserve">OTDR Fiber Optic Tester 1310/1550 nm </w:t>
            </w:r>
          </w:p>
        </w:tc>
        <w:tc>
          <w:tcPr>
            <w:tcW w:w="995" w:type="dxa"/>
            <w:tcBorders>
              <w:top w:val="outset" w:sz="2" w:space="0" w:color="A6A6A6"/>
              <w:bottom w:val="outset" w:sz="2" w:space="0" w:color="A6A6A6"/>
              <w:right w:val="outset" w:sz="2" w:space="0" w:color="A6A6A6"/>
            </w:tcBorders>
            <w:vAlign w:val="center"/>
          </w:tcPr>
          <w:p>
            <w:pPr>
              <w:pStyle w:val="Contingutdelataula"/>
              <w:bidi w:val="0"/>
              <w:jc w:val="center"/>
              <w:rPr>
                <w:rFonts w:ascii="Arial" w:hAnsi="Arial"/>
                <w:color w:val="000000"/>
                <w:sz w:val="22"/>
                <w:szCs w:val="22"/>
                <w:lang w:val="ca-ES"/>
              </w:rPr>
            </w:pPr>
            <w:r>
              <w:rPr>
                <w:rFonts w:ascii="Arial" w:hAnsi="Arial"/>
                <w:color w:val="000000"/>
                <w:sz w:val="22"/>
                <w:szCs w:val="22"/>
                <w:lang w:val="ca-ES"/>
              </w:rPr>
              <w:t>1</w:t>
            </w:r>
          </w:p>
        </w:tc>
        <w:tc>
          <w:tcPr>
            <w:tcW w:w="1153" w:type="dxa"/>
            <w:tcBorders>
              <w:top w:val="outset" w:sz="2" w:space="0" w:color="A6A6A6"/>
              <w:bottom w:val="outset" w:sz="2" w:space="0" w:color="A6A6A6"/>
              <w:right w:val="outset" w:sz="2" w:space="0" w:color="A6A6A6"/>
            </w:tcBorders>
            <w:vAlign w:val="center"/>
          </w:tcPr>
          <w:p>
            <w:pPr>
              <w:pStyle w:val="Contingutdelataula"/>
              <w:bidi w:val="0"/>
              <w:jc w:val="right"/>
              <w:rPr>
                <w:rFonts w:ascii="Arial" w:hAnsi="Arial"/>
                <w:color w:val="000000"/>
                <w:sz w:val="22"/>
                <w:szCs w:val="22"/>
              </w:rPr>
            </w:pPr>
            <w:r>
              <w:rPr>
                <w:rFonts w:ascii="Arial" w:hAnsi="Arial"/>
                <w:color w:val="000000"/>
                <w:sz w:val="22"/>
                <w:szCs w:val="22"/>
              </w:rPr>
              <w:t>377,00 €</w:t>
            </w:r>
          </w:p>
        </w:tc>
        <w:tc>
          <w:tcPr>
            <w:tcW w:w="1184"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c>
          <w:tcPr>
            <w:tcW w:w="1705" w:type="dxa"/>
            <w:tcBorders>
              <w:top w:val="outset" w:sz="2" w:space="0" w:color="A6A6A6"/>
              <w:bottom w:val="outset" w:sz="2" w:space="0" w:color="A6A6A6"/>
              <w:right w:val="outset" w:sz="2" w:space="0" w:color="A6A6A6"/>
            </w:tcBorders>
            <w:vAlign w:val="center"/>
          </w:tcPr>
          <w:p>
            <w:pPr>
              <w:pStyle w:val="Normal"/>
              <w:suppressAutoHyphens w:val="false"/>
              <w:bidi w:val="0"/>
              <w:spacing w:before="0" w:after="0"/>
              <w:jc w:val="center"/>
              <w:rPr>
                <w:rFonts w:ascii="Arial" w:hAnsi="Arial" w:cs="Arial"/>
                <w:sz w:val="22"/>
                <w:szCs w:val="22"/>
                <w:lang w:val="ca-ES" w:eastAsia="ca-ES"/>
              </w:rPr>
            </w:pPr>
            <w:r>
              <w:rPr>
                <w:rFonts w:cs="Arial" w:ascii="Arial" w:hAnsi="Arial"/>
                <w:sz w:val="22"/>
                <w:szCs w:val="22"/>
                <w:lang w:val="ca-ES" w:eastAsia="ca-ES"/>
              </w:rPr>
              <w:t> </w:t>
            </w:r>
          </w:p>
        </w:tc>
      </w:tr>
      <w:tr>
        <w:trPr>
          <w:trHeight w:val="290" w:hRule="atLeast"/>
        </w:trPr>
        <w:tc>
          <w:tcPr>
            <w:tcW w:w="7421" w:type="dxa"/>
            <w:gridSpan w:val="4"/>
            <w:tcBorders>
              <w:top w:val="outset" w:sz="2" w:space="0" w:color="A6A6A6"/>
              <w:left w:val="outset" w:sz="2" w:space="0" w:color="A6A6A6"/>
              <w:bottom w:val="outset" w:sz="2" w:space="0" w:color="A6A6A6"/>
              <w:right w:val="outset" w:sz="2" w:space="0" w:color="A6A6A6"/>
            </w:tcBorders>
            <w:shd w:fill="D9D9D9" w:val="clear"/>
            <w:vAlign w:val="center"/>
          </w:tcPr>
          <w:p>
            <w:pPr>
              <w:pStyle w:val="Normal"/>
              <w:suppressAutoHyphens w:val="false"/>
              <w:bidi w:val="0"/>
              <w:spacing w:before="0" w:after="0"/>
              <w:jc w:val="left"/>
              <w:rPr>
                <w:rFonts w:ascii="Arial" w:hAnsi="Arial"/>
                <w:sz w:val="22"/>
                <w:szCs w:val="22"/>
                <w:lang w:val="ca-ES"/>
              </w:rPr>
            </w:pPr>
            <w:r>
              <w:rPr>
                <w:rFonts w:cs="Arial" w:ascii="Arial" w:hAnsi="Arial"/>
                <w:b/>
                <w:bCs/>
                <w:sz w:val="22"/>
                <w:szCs w:val="22"/>
                <w:lang w:val="ca-ES" w:eastAsia="ca-ES"/>
              </w:rPr>
              <w:t xml:space="preserve">TOTAL OFERT </w:t>
            </w:r>
            <w:r>
              <w:rPr>
                <w:rFonts w:cs="Arial" w:ascii="Arial" w:hAnsi="Arial"/>
                <w:b/>
                <w:bCs/>
                <w:sz w:val="22"/>
                <w:szCs w:val="22"/>
                <w:lang w:val="ca-ES" w:eastAsia="ca-ES"/>
              </w:rPr>
              <w:t>P1</w:t>
            </w:r>
            <w:r>
              <w:rPr>
                <w:rFonts w:cs="Arial" w:ascii="Arial" w:hAnsi="Arial"/>
                <w:b/>
                <w:bCs/>
                <w:sz w:val="22"/>
                <w:szCs w:val="22"/>
                <w:lang w:val="ca-ES" w:eastAsia="ca-ES"/>
              </w:rPr>
              <w:t> (P</w:t>
            </w:r>
            <w:r>
              <w:rPr>
                <w:rFonts w:cs="Arial" w:ascii="Arial" w:hAnsi="Arial"/>
                <w:b/>
                <w:bCs/>
                <w:sz w:val="22"/>
                <w:szCs w:val="22"/>
                <w:lang w:val="ca-ES" w:eastAsia="ca-ES"/>
              </w:rPr>
              <w:t xml:space="preserve">reu </w:t>
            </w:r>
            <w:r>
              <w:rPr>
                <w:rFonts w:cs="Arial" w:ascii="Arial" w:hAnsi="Arial"/>
                <w:b/>
                <w:bCs/>
                <w:sz w:val="22"/>
                <w:szCs w:val="22"/>
                <w:lang w:val="ca-ES" w:eastAsia="ca-ES"/>
              </w:rPr>
              <w:t>of</w:t>
            </w:r>
            <w:r>
              <w:rPr>
                <w:rFonts w:cs="Arial" w:ascii="Arial" w:hAnsi="Arial"/>
                <w:b/>
                <w:bCs/>
                <w:sz w:val="22"/>
                <w:szCs w:val="22"/>
                <w:lang w:val="ca-ES" w:eastAsia="ca-ES"/>
              </w:rPr>
              <w:t>ert</w:t>
            </w:r>
            <w:r>
              <w:rPr>
                <w:rFonts w:cs="Arial" w:ascii="Arial" w:hAnsi="Arial"/>
                <w:b/>
                <w:bCs/>
                <w:sz w:val="22"/>
                <w:szCs w:val="22"/>
                <w:lang w:val="ca-ES" w:eastAsia="ca-ES"/>
              </w:rPr>
              <w:t xml:space="preserve"> a aplicar a la fórmula del criteri </w:t>
            </w:r>
            <w:r>
              <w:rPr>
                <w:rFonts w:cs="Arial" w:ascii="Arial" w:hAnsi="Arial"/>
                <w:b/>
                <w:bCs/>
                <w:sz w:val="22"/>
                <w:szCs w:val="22"/>
                <w:lang w:val="ca-ES" w:eastAsia="ca-ES"/>
              </w:rPr>
              <w:t>A</w:t>
            </w:r>
            <w:r>
              <w:rPr>
                <w:rFonts w:cs="Arial" w:ascii="Arial" w:hAnsi="Arial"/>
                <w:b/>
                <w:bCs/>
                <w:sz w:val="22"/>
                <w:szCs w:val="22"/>
                <w:lang w:val="ca-ES" w:eastAsia="ca-ES"/>
              </w:rPr>
              <w:t>1)</w:t>
            </w:r>
          </w:p>
        </w:tc>
        <w:tc>
          <w:tcPr>
            <w:tcW w:w="1705" w:type="dxa"/>
            <w:tcBorders>
              <w:top w:val="outset" w:sz="2" w:space="0" w:color="A6A6A6"/>
              <w:bottom w:val="outset" w:sz="2" w:space="0" w:color="A6A6A6"/>
              <w:right w:val="outset" w:sz="2" w:space="0" w:color="A6A6A6"/>
            </w:tcBorders>
            <w:shd w:fill="D9D9D9" w:val="clear"/>
            <w:vAlign w:val="center"/>
          </w:tcPr>
          <w:p>
            <w:pPr>
              <w:pStyle w:val="Normal"/>
              <w:suppressAutoHyphens w:val="false"/>
              <w:bidi w:val="0"/>
              <w:spacing w:before="0" w:after="0"/>
              <w:jc w:val="left"/>
              <w:rPr>
                <w:rFonts w:ascii="Arial" w:hAnsi="Arial" w:cs="Arial"/>
                <w:b/>
                <w:bCs/>
                <w:sz w:val="22"/>
                <w:szCs w:val="22"/>
                <w:lang w:val="ca-ES" w:eastAsia="ca-ES"/>
              </w:rPr>
            </w:pPr>
            <w:r>
              <w:rPr>
                <w:rFonts w:cs="Arial" w:ascii="Arial" w:hAnsi="Arial"/>
                <w:b/>
                <w:bCs/>
                <w:sz w:val="22"/>
                <w:szCs w:val="22"/>
                <w:lang w:val="ca-ES" w:eastAsia="ca-ES"/>
              </w:rPr>
            </w:r>
          </w:p>
          <w:p>
            <w:pPr>
              <w:pStyle w:val="Normal"/>
              <w:suppressAutoHyphens w:val="false"/>
              <w:bidi w:val="0"/>
              <w:spacing w:before="0" w:after="0"/>
              <w:jc w:val="left"/>
              <w:rPr>
                <w:rFonts w:ascii="Arial" w:hAnsi="Arial" w:cs="Arial"/>
                <w:b/>
                <w:bCs/>
                <w:sz w:val="22"/>
                <w:szCs w:val="22"/>
                <w:lang w:val="ca-ES" w:eastAsia="ca-ES"/>
              </w:rPr>
            </w:pPr>
            <w:r>
              <w:rPr>
                <w:rFonts w:cs="Arial" w:ascii="Arial" w:hAnsi="Arial"/>
                <w:b/>
                <w:bCs/>
                <w:sz w:val="22"/>
                <w:szCs w:val="22"/>
                <w:lang w:val="ca-ES" w:eastAsia="ca-ES"/>
              </w:rPr>
              <w:t> </w:t>
            </w:r>
          </w:p>
        </w:tc>
      </w:tr>
    </w:tbl>
    <w:p>
      <w:pPr>
        <w:pStyle w:val="Normal"/>
        <w:pBdr/>
        <w:bidi w:val="0"/>
        <w:spacing w:lineRule="auto" w:line="276" w:before="57" w:after="57"/>
        <w:ind w:hanging="0" w:left="0" w:right="0"/>
        <w:jc w:val="left"/>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r>
    </w:p>
    <w:p>
      <w:pPr>
        <w:pStyle w:val="Normal"/>
        <w:pBdr/>
        <w:bidi w:val="0"/>
        <w:spacing w:lineRule="auto" w:line="276" w:before="57" w:after="57"/>
        <w:ind w:hanging="0" w:left="0" w:right="0"/>
        <w:jc w:val="left"/>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t>* Les unitats estimades s’utilitzen exclusivament a efectes del càlcul i valoració homogènia de les ofertes i no impliquen l’obligació de l’Ajuntament d’adquirir-les en la seva totalitat.</w:t>
      </w:r>
    </w:p>
    <w:p>
      <w:pPr>
        <w:pStyle w:val="Normal"/>
        <w:pBdr/>
        <w:bidi w:val="0"/>
        <w:spacing w:lineRule="auto" w:line="276" w:before="57" w:after="57"/>
        <w:ind w:hanging="0" w:left="0" w:right="0"/>
        <w:jc w:val="left"/>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t xml:space="preserve">* Els preus unitaris ofertats tindran caràcter de preus unitaris màxims durant l’execució del contracte. </w:t>
      </w:r>
    </w:p>
    <w:p>
      <w:pPr>
        <w:pStyle w:val="Normal"/>
        <w:pBdr/>
        <w:bidi w:val="0"/>
        <w:spacing w:lineRule="auto" w:line="276" w:before="57" w:after="57"/>
        <w:ind w:hanging="0" w:left="0" w:right="0"/>
        <w:jc w:val="left"/>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t>** Si s’excedeix la quantia dels preus unitaris màxims sense IVA establerts als plecs, l’oferta serà exclosa.</w:t>
      </w:r>
    </w:p>
    <w:p>
      <w:pPr>
        <w:pStyle w:val="Normal"/>
        <w:pBdr/>
        <w:bidi w:val="0"/>
        <w:spacing w:lineRule="auto" w:line="276" w:before="57" w:after="0"/>
        <w:ind w:hanging="0" w:left="0" w:right="0"/>
        <w:jc w:val="both"/>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r>
    </w:p>
    <w:p>
      <w:pPr>
        <w:pStyle w:val="Normal"/>
        <w:pBdr/>
        <w:bidi w:val="0"/>
        <w:spacing w:lineRule="auto" w:line="276" w:before="57" w:after="0"/>
        <w:ind w:hanging="0" w:left="0" w:right="0"/>
        <w:jc w:val="both"/>
        <w:rPr>
          <w:rFonts w:ascii="Arial" w:hAnsi="Arial" w:eastAsia="Arial" w:cs="Arial"/>
          <w:b w:val="false"/>
          <w:bCs w:val="false"/>
          <w:i/>
          <w:iCs/>
          <w:color w:val="000000"/>
          <w:sz w:val="20"/>
          <w:szCs w:val="20"/>
          <w:u w:val="none"/>
          <w:shd w:fill="auto" w:val="clear"/>
          <w:lang w:val="ca-ES"/>
        </w:rPr>
      </w:pPr>
      <w:r>
        <w:rPr>
          <w:rFonts w:eastAsia="Arial" w:cs="Arial" w:ascii="Arial" w:hAnsi="Arial"/>
          <w:b w:val="false"/>
          <w:bCs w:val="false"/>
          <w:i/>
          <w:iCs/>
          <w:color w:val="000000"/>
          <w:sz w:val="20"/>
          <w:szCs w:val="20"/>
          <w:u w:val="none"/>
          <w:shd w:fill="auto" w:val="clear"/>
          <w:lang w:val="ca-ES"/>
        </w:rPr>
      </w:r>
    </w:p>
    <w:p>
      <w:pPr>
        <w:pStyle w:val="BodyText"/>
        <w:pBdr/>
        <w:bidi w:val="0"/>
        <w:jc w:val="left"/>
        <w:rPr>
          <w:rFonts w:ascii="Arial" w:hAnsi="Arial" w:eastAsia="Arial" w:cs="Arial"/>
          <w:b/>
          <w:bCs/>
          <w:i w:val="false"/>
          <w:iCs w:val="false"/>
          <w:color w:val="000000"/>
          <w:sz w:val="22"/>
          <w:szCs w:val="22"/>
          <w:shd w:fill="auto" w:val="clear"/>
          <w:lang w:val="ca-ES"/>
        </w:rPr>
      </w:pPr>
      <w:r>
        <w:rPr>
          <w:rFonts w:eastAsia="Arial" w:cs="Arial" w:ascii="Arial" w:hAnsi="Arial"/>
          <w:b/>
          <w:bCs/>
          <w:i w:val="false"/>
          <w:iCs w:val="false"/>
          <w:color w:val="000000"/>
          <w:sz w:val="22"/>
          <w:szCs w:val="22"/>
          <w:shd w:fill="auto" w:val="clear"/>
          <w:lang w:val="ca-ES"/>
        </w:rPr>
        <w:t xml:space="preserve">A2. Prestació 2 – Subministrament de material no previst </w:t>
      </w:r>
      <w:r>
        <w:rPr>
          <w:rFonts w:eastAsia="Arial" w:cs="Arial" w:ascii="Arial" w:hAnsi="Arial"/>
          <w:b/>
          <w:bCs/>
          <w:i w:val="false"/>
          <w:iCs w:val="false"/>
          <w:color w:val="000000"/>
          <w:sz w:val="22"/>
          <w:szCs w:val="22"/>
          <w:shd w:fill="auto" w:val="clear"/>
          <w:lang w:val="ca-ES"/>
        </w:rPr>
        <w:t>(Fins a 30 punts)</w:t>
      </w:r>
    </w:p>
    <w:p>
      <w:pPr>
        <w:pStyle w:val="BodyText"/>
        <w:bidi w:val="0"/>
        <w:spacing w:before="0" w:after="0"/>
        <w:jc w:val="both"/>
        <w:rPr/>
      </w:pPr>
      <w:r>
        <w:rPr>
          <w:rStyle w:val="Strong"/>
          <w:rFonts w:cs="Arial" w:ascii="Arial" w:hAnsi="Arial"/>
          <w:b w:val="false"/>
          <w:bCs w:val="false"/>
          <w:i w:val="false"/>
          <w:iCs w:val="false"/>
          <w:color w:val="auto"/>
          <w:sz w:val="22"/>
          <w:szCs w:val="22"/>
          <w:u w:val="none"/>
          <w:shd w:fill="auto" w:val="clear"/>
          <w:lang w:val="ca-ES" w:eastAsia="zh-CN" w:bidi="hi-IN"/>
        </w:rPr>
        <w:t>Percentatge únic de descompte ofert sobre el preu vigent del catàleg o llistat de preus indicat pel licitador:</w:t>
      </w:r>
    </w:p>
    <w:p>
      <w:pPr>
        <w:pStyle w:val="BodyText"/>
        <w:bidi w:val="0"/>
        <w:spacing w:before="0" w:after="0"/>
        <w:jc w:val="both"/>
        <w:rPr>
          <w:rStyle w:val="Strong"/>
          <w:rFonts w:ascii="Arial" w:hAnsi="Arial" w:cs="Arial"/>
          <w:b w:val="false"/>
          <w:bCs w:val="false"/>
          <w:i w:val="false"/>
          <w:iCs w:val="false"/>
          <w:color w:val="auto"/>
          <w:sz w:val="22"/>
          <w:szCs w:val="22"/>
          <w:u w:val="none"/>
          <w:shd w:fill="auto" w:val="clear"/>
          <w:lang w:val="ca-ES" w:eastAsia="zh-CN" w:bidi="hi-IN"/>
        </w:rPr>
      </w:pPr>
      <w:r>
        <w:rPr/>
      </w:r>
    </w:p>
    <w:tbl>
      <w:tblPr>
        <w:tblW w:w="5000" w:type="pct"/>
        <w:jc w:val="left"/>
        <w:tblInd w:w="75" w:type="dxa"/>
        <w:tblLayout w:type="fixed"/>
        <w:tblCellMar>
          <w:top w:w="0" w:type="dxa"/>
          <w:left w:w="70" w:type="dxa"/>
          <w:bottom w:w="0" w:type="dxa"/>
          <w:right w:w="70" w:type="dxa"/>
        </w:tblCellMar>
      </w:tblPr>
      <w:tblGrid>
        <w:gridCol w:w="2662"/>
        <w:gridCol w:w="2419"/>
        <w:gridCol w:w="2231"/>
        <w:gridCol w:w="2326"/>
      </w:tblGrid>
      <w:tr>
        <w:trPr>
          <w:trHeight w:val="580" w:hRule="atLeast"/>
        </w:trPr>
        <w:tc>
          <w:tcPr>
            <w:tcW w:w="2662" w:type="dxa"/>
            <w:tcBorders>
              <w:top w:val="outset" w:sz="2" w:space="0" w:color="000000"/>
              <w:left w:val="outset" w:sz="2" w:space="0" w:color="000000"/>
              <w:bottom w:val="outset" w:sz="2" w:space="0" w:color="000000"/>
            </w:tcBorders>
            <w:shd w:fill="B4C7DC" w:val="clear"/>
            <w:vAlign w:val="center"/>
          </w:tcPr>
          <w:p>
            <w:pPr>
              <w:pStyle w:val="Normal"/>
              <w:bidi w:val="0"/>
              <w:spacing w:lineRule="exact" w:line="322"/>
              <w:jc w:val="center"/>
              <w:rPr>
                <w:rFonts w:ascii="Arial" w:hAnsi="Arial" w:cs="Arial"/>
                <w:b/>
                <w:bCs/>
                <w:iCs/>
                <w:color w:val="auto"/>
                <w:sz w:val="22"/>
                <w:szCs w:val="22"/>
                <w:shd w:fill="auto" w:val="clear"/>
                <w:lang w:val="ca-ES"/>
              </w:rPr>
            </w:pPr>
            <w:r>
              <w:rPr>
                <w:rFonts w:cs="Arial" w:ascii="Arial" w:hAnsi="Arial"/>
                <w:b/>
                <w:bCs/>
                <w:iCs/>
                <w:color w:val="auto"/>
                <w:sz w:val="22"/>
                <w:szCs w:val="22"/>
                <w:shd w:fill="auto" w:val="clear"/>
                <w:lang w:val="ca-ES"/>
              </w:rPr>
              <w:t>Prestació 2</w:t>
            </w:r>
          </w:p>
        </w:tc>
        <w:tc>
          <w:tcPr>
            <w:tcW w:w="2419" w:type="dxa"/>
            <w:tcBorders>
              <w:top w:val="outset" w:sz="2" w:space="0" w:color="000000"/>
              <w:left w:val="outset" w:sz="2" w:space="0" w:color="000000"/>
              <w:bottom w:val="outset" w:sz="2" w:space="0" w:color="000000"/>
            </w:tcBorders>
            <w:shd w:fill="B4C7DC" w:val="clear"/>
            <w:vAlign w:val="center"/>
          </w:tcPr>
          <w:p>
            <w:pPr>
              <w:pStyle w:val="Normal"/>
              <w:bidi w:val="0"/>
              <w:spacing w:lineRule="exact" w:line="322"/>
              <w:jc w:val="center"/>
              <w:rPr>
                <w:rFonts w:ascii="Arial" w:hAnsi="Arial" w:cs="Arial"/>
                <w:b/>
                <w:bCs/>
                <w:iCs/>
                <w:color w:val="auto"/>
                <w:sz w:val="22"/>
                <w:szCs w:val="22"/>
                <w:shd w:fill="auto" w:val="clear"/>
                <w:lang w:val="ca-ES"/>
              </w:rPr>
            </w:pPr>
            <w:r>
              <w:rPr>
                <w:rFonts w:cs="Arial" w:ascii="Arial" w:hAnsi="Arial"/>
                <w:b/>
                <w:bCs/>
                <w:iCs/>
                <w:color w:val="auto"/>
                <w:sz w:val="22"/>
                <w:szCs w:val="22"/>
                <w:shd w:fill="auto" w:val="clear"/>
                <w:lang w:val="ca-ES"/>
              </w:rPr>
              <w:t>Catàleg o llista de preus</w:t>
            </w:r>
          </w:p>
        </w:tc>
        <w:tc>
          <w:tcPr>
            <w:tcW w:w="2231" w:type="dxa"/>
            <w:tcBorders>
              <w:top w:val="outset" w:sz="2" w:space="0" w:color="000000"/>
              <w:left w:val="outset" w:sz="2" w:space="0" w:color="000000"/>
              <w:bottom w:val="outset" w:sz="2" w:space="0" w:color="000000"/>
            </w:tcBorders>
            <w:shd w:fill="B4C7DC" w:val="clear"/>
            <w:vAlign w:val="center"/>
          </w:tcPr>
          <w:p>
            <w:pPr>
              <w:pStyle w:val="Normal"/>
              <w:bidi w:val="0"/>
              <w:spacing w:lineRule="exact" w:line="322"/>
              <w:jc w:val="center"/>
              <w:rPr>
                <w:rFonts w:ascii="Arial" w:hAnsi="Arial" w:cs="Arial"/>
                <w:b/>
                <w:bCs/>
                <w:iCs/>
                <w:color w:val="auto"/>
                <w:sz w:val="22"/>
                <w:szCs w:val="22"/>
                <w:shd w:fill="auto" w:val="clear"/>
                <w:lang w:val="ca-ES"/>
              </w:rPr>
            </w:pPr>
            <w:r>
              <w:rPr>
                <w:rFonts w:cs="Arial" w:ascii="Arial" w:hAnsi="Arial"/>
                <w:b/>
                <w:bCs/>
                <w:iCs/>
                <w:color w:val="auto"/>
                <w:sz w:val="22"/>
                <w:szCs w:val="22"/>
                <w:shd w:fill="auto" w:val="clear"/>
                <w:lang w:val="ca-ES"/>
              </w:rPr>
              <w:t>Enllaç al catàleg/llistat</w:t>
            </w:r>
          </w:p>
        </w:tc>
        <w:tc>
          <w:tcPr>
            <w:tcW w:w="2326" w:type="dxa"/>
            <w:tcBorders>
              <w:top w:val="outset" w:sz="2" w:space="0" w:color="000000"/>
              <w:left w:val="outset" w:sz="2" w:space="0" w:color="000000"/>
              <w:bottom w:val="outset" w:sz="2" w:space="0" w:color="000000"/>
              <w:right w:val="outset" w:sz="2" w:space="0" w:color="000000"/>
            </w:tcBorders>
            <w:shd w:fill="B4C7DC" w:val="clear"/>
            <w:vAlign w:val="center"/>
          </w:tcPr>
          <w:p>
            <w:pPr>
              <w:pStyle w:val="Normal"/>
              <w:suppressAutoHyphens w:val="false"/>
              <w:bidi w:val="0"/>
              <w:spacing w:before="0" w:after="0"/>
              <w:jc w:val="center"/>
              <w:rPr>
                <w:color w:val="auto"/>
                <w:shd w:fill="auto" w:val="clear"/>
              </w:rPr>
            </w:pPr>
            <w:r>
              <w:rPr>
                <w:rFonts w:cs="Calibri" w:ascii="Arial" w:hAnsi="Arial"/>
                <w:color w:val="auto"/>
                <w:sz w:val="22"/>
                <w:szCs w:val="22"/>
                <w:shd w:fill="auto" w:val="clear"/>
                <w:lang w:val="ca-ES" w:eastAsia="ca-ES"/>
              </w:rPr>
              <w:t xml:space="preserve">Percentatge </w:t>
            </w:r>
            <w:r>
              <w:rPr>
                <w:rFonts w:eastAsia="Times New Roman" w:cs="Arial" w:ascii="Arial" w:hAnsi="Arial"/>
                <w:b/>
                <w:bCs/>
                <w:iCs/>
                <w:color w:val="auto"/>
                <w:sz w:val="22"/>
                <w:szCs w:val="22"/>
                <w:shd w:fill="auto" w:val="clear"/>
                <w:lang w:val="ca-ES" w:eastAsia="ar-SA" w:bidi="ar-SA"/>
              </w:rPr>
              <w:t>únic</w:t>
            </w:r>
            <w:r>
              <w:rPr>
                <w:rFonts w:cs="Calibri" w:ascii="Arial" w:hAnsi="Arial"/>
                <w:color w:val="auto"/>
                <w:sz w:val="22"/>
                <w:szCs w:val="22"/>
                <w:shd w:fill="auto" w:val="clear"/>
                <w:lang w:val="ca-ES" w:eastAsia="ca-ES"/>
              </w:rPr>
              <w:t xml:space="preserve"> de descompte ofert per la prestació 2 (%)</w:t>
            </w:r>
          </w:p>
        </w:tc>
      </w:tr>
      <w:tr>
        <w:trPr>
          <w:trHeight w:val="441" w:hRule="atLeast"/>
        </w:trPr>
        <w:tc>
          <w:tcPr>
            <w:tcW w:w="2662" w:type="dxa"/>
            <w:tcBorders>
              <w:left w:val="outset" w:sz="2" w:space="0" w:color="000000"/>
              <w:bottom w:val="outset" w:sz="2" w:space="0" w:color="000000"/>
            </w:tcBorders>
            <w:vAlign w:val="center"/>
          </w:tcPr>
          <w:p>
            <w:pPr>
              <w:pStyle w:val="Normal"/>
              <w:bidi w:val="0"/>
              <w:spacing w:lineRule="exact" w:line="322"/>
              <w:jc w:val="left"/>
              <w:rPr>
                <w:rFonts w:ascii="Arial" w:hAnsi="Arial" w:cs="Arial"/>
                <w:b w:val="false"/>
                <w:bCs w:val="false"/>
                <w:iCs/>
                <w:color w:val="auto"/>
                <w:sz w:val="22"/>
                <w:szCs w:val="22"/>
                <w:shd w:fill="auto" w:val="clear"/>
                <w:lang w:val="ca-ES"/>
              </w:rPr>
            </w:pPr>
            <w:r>
              <w:rPr>
                <w:rFonts w:cs="Arial" w:ascii="Arial" w:hAnsi="Arial"/>
                <w:b w:val="false"/>
                <w:bCs w:val="false"/>
                <w:iCs/>
                <w:color w:val="auto"/>
                <w:sz w:val="22"/>
                <w:szCs w:val="22"/>
                <w:shd w:fill="auto" w:val="clear"/>
                <w:lang w:val="ca-ES"/>
              </w:rPr>
              <w:t>Material informàtic, electrònic i de telecomunicacions no inclòs a l’Annex I.</w:t>
            </w:r>
          </w:p>
        </w:tc>
        <w:tc>
          <w:tcPr>
            <w:tcW w:w="2419" w:type="dxa"/>
            <w:tcBorders>
              <w:left w:val="outset" w:sz="2" w:space="0" w:color="000000"/>
              <w:bottom w:val="outset" w:sz="2" w:space="0" w:color="000000"/>
            </w:tcBorders>
            <w:vAlign w:val="center"/>
          </w:tcPr>
          <w:p>
            <w:pPr>
              <w:pStyle w:val="Normal"/>
              <w:suppressAutoHyphens w:val="false"/>
              <w:bidi w:val="0"/>
              <w:spacing w:before="0" w:after="0"/>
              <w:jc w:val="center"/>
              <w:rPr>
                <w:rFonts w:ascii="Arial" w:hAnsi="Arial" w:cs="Arial"/>
                <w:color w:val="auto"/>
                <w:sz w:val="22"/>
                <w:szCs w:val="22"/>
                <w:shd w:fill="auto" w:val="clear"/>
                <w:lang w:val="ca-ES" w:eastAsia="ca-ES"/>
              </w:rPr>
            </w:pPr>
            <w:r>
              <w:rPr>
                <w:rFonts w:cs="Arial" w:ascii="Arial" w:hAnsi="Arial"/>
                <w:color w:val="auto"/>
                <w:sz w:val="22"/>
                <w:szCs w:val="22"/>
                <w:shd w:fill="auto" w:val="clear"/>
                <w:lang w:val="ca-ES" w:eastAsia="ca-ES"/>
              </w:rPr>
              <w:t>______________</w:t>
            </w:r>
          </w:p>
        </w:tc>
        <w:tc>
          <w:tcPr>
            <w:tcW w:w="2231" w:type="dxa"/>
            <w:tcBorders>
              <w:left w:val="outset" w:sz="2" w:space="0" w:color="000000"/>
              <w:bottom w:val="outset" w:sz="2" w:space="0" w:color="000000"/>
            </w:tcBorders>
            <w:vAlign w:val="center"/>
          </w:tcPr>
          <w:p>
            <w:pPr>
              <w:pStyle w:val="Normal"/>
              <w:suppressAutoHyphens w:val="false"/>
              <w:bidi w:val="0"/>
              <w:spacing w:before="0" w:after="0"/>
              <w:jc w:val="center"/>
              <w:rPr>
                <w:rFonts w:ascii="Arial" w:hAnsi="Arial" w:cs="Arial"/>
                <w:color w:val="auto"/>
                <w:sz w:val="22"/>
                <w:szCs w:val="22"/>
                <w:shd w:fill="auto" w:val="clear"/>
                <w:lang w:val="ca-ES" w:eastAsia="ca-ES"/>
              </w:rPr>
            </w:pPr>
            <w:r>
              <w:rPr>
                <w:rFonts w:cs="Arial" w:ascii="Arial" w:hAnsi="Arial"/>
                <w:color w:val="auto"/>
                <w:sz w:val="22"/>
                <w:szCs w:val="22"/>
                <w:shd w:fill="auto" w:val="clear"/>
                <w:lang w:val="ca-ES" w:eastAsia="ca-ES"/>
              </w:rPr>
              <w:t>____________</w:t>
            </w:r>
            <w:r>
              <w:rPr>
                <w:rFonts w:cs="Arial" w:ascii="Arial" w:hAnsi="Arial"/>
                <w:color w:val="auto"/>
                <w:sz w:val="22"/>
                <w:szCs w:val="22"/>
                <w:shd w:fill="auto" w:val="clear"/>
                <w:lang w:val="ca-ES" w:eastAsia="ca-ES"/>
              </w:rPr>
              <w:t> </w:t>
            </w:r>
          </w:p>
        </w:tc>
        <w:tc>
          <w:tcPr>
            <w:tcW w:w="2326" w:type="dxa"/>
            <w:tcBorders>
              <w:left w:val="outset" w:sz="2" w:space="0" w:color="000000"/>
              <w:bottom w:val="outset" w:sz="2" w:space="0" w:color="000000"/>
              <w:right w:val="outset" w:sz="2" w:space="0" w:color="000000"/>
            </w:tcBorders>
            <w:vAlign w:val="center"/>
          </w:tcPr>
          <w:p>
            <w:pPr>
              <w:pStyle w:val="Normal"/>
              <w:suppressAutoHyphens w:val="false"/>
              <w:bidi w:val="0"/>
              <w:spacing w:before="0" w:after="0"/>
              <w:jc w:val="center"/>
              <w:rPr>
                <w:rFonts w:ascii="Arial" w:hAnsi="Arial" w:cs="Arial"/>
                <w:color w:val="auto"/>
                <w:sz w:val="22"/>
                <w:szCs w:val="22"/>
                <w:shd w:fill="auto" w:val="clear"/>
                <w:lang w:val="ca-ES" w:eastAsia="ca-ES"/>
              </w:rPr>
            </w:pPr>
            <w:r>
              <w:rPr>
                <w:rFonts w:cs="Arial" w:ascii="Arial" w:hAnsi="Arial"/>
                <w:color w:val="auto"/>
                <w:sz w:val="22"/>
                <w:szCs w:val="22"/>
                <w:shd w:fill="auto" w:val="clear"/>
                <w:lang w:val="ca-ES" w:eastAsia="ca-ES"/>
              </w:rPr>
              <w:t>__________%</w:t>
            </w:r>
          </w:p>
        </w:tc>
      </w:tr>
    </w:tbl>
    <w:p>
      <w:pPr>
        <w:pStyle w:val="Normal"/>
        <w:bidi w:val="0"/>
        <w:spacing w:before="0" w:after="0"/>
        <w:jc w:val="both"/>
        <w:rPr>
          <w:rFonts w:ascii="Arial" w:hAnsi="Arial" w:cs="Arial"/>
          <w:b w:val="false"/>
          <w:bCs w:val="false"/>
          <w:i w:val="false"/>
          <w:iCs w:val="false"/>
          <w:color w:val="auto"/>
          <w:sz w:val="22"/>
          <w:szCs w:val="22"/>
          <w:u w:val="none"/>
          <w:shd w:fill="auto" w:val="clear"/>
          <w:lang w:val="ca-ES" w:eastAsia="zh-CN" w:bidi="hi-IN"/>
        </w:rPr>
      </w:pPr>
      <w:r>
        <w:rPr>
          <w:rFonts w:cs="Arial" w:ascii="Arial" w:hAnsi="Arial"/>
          <w:b w:val="false"/>
          <w:bCs w:val="false"/>
          <w:i w:val="false"/>
          <w:iCs w:val="false"/>
          <w:color w:val="auto"/>
          <w:sz w:val="22"/>
          <w:szCs w:val="22"/>
          <w:u w:val="none"/>
          <w:shd w:fill="auto" w:val="clear"/>
          <w:lang w:val="ca-ES" w:eastAsia="zh-CN" w:bidi="hi-IN"/>
        </w:rPr>
      </w:r>
    </w:p>
    <w:p>
      <w:pPr>
        <w:pStyle w:val="BodyText"/>
        <w:bidi w:val="0"/>
        <w:jc w:val="left"/>
        <w:rPr>
          <w:rFonts w:ascii="Arial" w:hAnsi="Arial" w:cs="Tele-GroteskNor;Times New Roman"/>
          <w:sz w:val="22"/>
          <w:szCs w:val="22"/>
          <w:lang w:val="ca-ES"/>
        </w:rPr>
      </w:pPr>
      <w:r>
        <w:rPr>
          <w:rStyle w:val="Strong"/>
          <w:rFonts w:cs="Tele-GroteskNor;Times New Roman" w:ascii="Arial" w:hAnsi="Arial"/>
          <w:i/>
          <w:iCs/>
          <w:color w:val="auto"/>
          <w:sz w:val="22"/>
          <w:szCs w:val="22"/>
          <w:shd w:fill="auto" w:val="clear"/>
          <w:lang w:val="ca-ES"/>
        </w:rPr>
        <w:t>El percentatge de descompte ofert serà únic i tindrà caràcter fix durant tota la vigència del contracte. Aquest percentatge s’aplicarà a tots els productes adquirits en el marc de la prestació 2 (P2), sobre els preus vigents del catàleg o llistat de preus indicat pel licitador en la data de cada comanda.</w:t>
      </w:r>
    </w:p>
    <w:p>
      <w:pPr>
        <w:pStyle w:val="BodyText"/>
        <w:bidi w:val="0"/>
        <w:spacing w:before="0" w:after="283"/>
        <w:jc w:val="left"/>
        <w:rPr>
          <w:rFonts w:ascii="Arial" w:hAnsi="Arial" w:cs="Tele-GroteskNor;Times New Roman"/>
          <w:sz w:val="22"/>
          <w:szCs w:val="22"/>
          <w:lang w:val="ca-ES"/>
        </w:rPr>
      </w:pPr>
      <w:r>
        <w:rPr>
          <w:rFonts w:cs="Tele-GroteskNor;Times New Roman" w:ascii="Arial" w:hAnsi="Arial"/>
          <w:i/>
          <w:iCs/>
          <w:color w:val="auto"/>
          <w:sz w:val="22"/>
          <w:szCs w:val="22"/>
          <w:shd w:fill="auto" w:val="clear"/>
          <w:lang w:val="ca-ES"/>
        </w:rPr>
        <w:t xml:space="preserve">El catàleg o llistat de preus haurà de ser </w:t>
      </w:r>
      <w:r>
        <w:rPr>
          <w:rStyle w:val="Strong"/>
          <w:rFonts w:cs="Tele-GroteskNor;Times New Roman" w:ascii="Arial" w:hAnsi="Arial"/>
          <w:i/>
          <w:iCs/>
          <w:color w:val="auto"/>
          <w:sz w:val="22"/>
          <w:szCs w:val="22"/>
          <w:shd w:fill="auto" w:val="clear"/>
          <w:lang w:val="ca-ES"/>
        </w:rPr>
        <w:t>accessible electrònicament</w:t>
      </w:r>
      <w:r>
        <w:rPr>
          <w:rFonts w:cs="Tele-GroteskNor;Times New Roman" w:ascii="Arial" w:hAnsi="Arial"/>
          <w:i/>
          <w:iCs/>
          <w:color w:val="auto"/>
          <w:sz w:val="22"/>
          <w:szCs w:val="22"/>
          <w:shd w:fill="auto" w:val="clear"/>
          <w:lang w:val="ca-ES"/>
        </w:rPr>
        <w:t xml:space="preserve"> i permetre a l’Ajuntament la consulta i verificació dels preus durant l’execució del contracte.</w:t>
      </w:r>
    </w:p>
    <w:p>
      <w:pPr>
        <w:pStyle w:val="Heading4"/>
        <w:bidi w:val="0"/>
        <w:spacing w:lineRule="exact" w:line="322"/>
        <w:jc w:val="left"/>
        <w:rPr>
          <w:rFonts w:ascii="Arial" w:hAnsi="Arial" w:cs="Arial"/>
          <w:b/>
          <w:bCs/>
          <w:iCs/>
          <w:sz w:val="22"/>
          <w:szCs w:val="22"/>
          <w:lang w:val="ca-ES"/>
        </w:rPr>
      </w:pPr>
      <w:r>
        <w:rPr>
          <w:rFonts w:cs="Arial" w:ascii="Arial" w:hAnsi="Arial"/>
          <w:b/>
          <w:bCs/>
          <w:iCs/>
          <w:sz w:val="22"/>
          <w:szCs w:val="22"/>
          <w:lang w:val="ca-ES"/>
        </w:rPr>
        <w:t xml:space="preserve">A3. Prestació 3 – Servei de reparació </w:t>
      </w:r>
      <w:r>
        <w:rPr>
          <w:rFonts w:cs="Arial" w:ascii="Arial" w:hAnsi="Arial"/>
          <w:b/>
          <w:bCs/>
          <w:iCs/>
          <w:sz w:val="22"/>
          <w:szCs w:val="22"/>
          <w:lang w:val="ca-ES"/>
        </w:rPr>
        <w:t>(Fins a 10 punts)</w:t>
      </w:r>
    </w:p>
    <w:p>
      <w:pPr>
        <w:pStyle w:val="BodyText"/>
        <w:bidi w:val="0"/>
        <w:spacing w:lineRule="exact" w:line="322"/>
        <w:jc w:val="left"/>
        <w:rPr>
          <w:rFonts w:ascii="Arial" w:hAnsi="Arial" w:cs="Arial"/>
          <w:b/>
          <w:bCs/>
          <w:iCs/>
          <w:sz w:val="22"/>
          <w:szCs w:val="22"/>
          <w:lang w:val="ca-ES"/>
        </w:rPr>
      </w:pPr>
      <w:r>
        <w:rPr>
          <w:rFonts w:cs="Arial" w:ascii="Arial" w:hAnsi="Arial"/>
          <w:b/>
          <w:bCs/>
          <w:iCs/>
          <w:sz w:val="22"/>
          <w:szCs w:val="22"/>
          <w:lang w:val="ca-ES"/>
        </w:rPr>
      </w:r>
    </w:p>
    <w:tbl>
      <w:tblPr>
        <w:tblW w:w="5000" w:type="pct"/>
        <w:jc w:val="left"/>
        <w:tblInd w:w="75" w:type="dxa"/>
        <w:tblLayout w:type="fixed"/>
        <w:tblCellMar>
          <w:top w:w="0" w:type="dxa"/>
          <w:left w:w="70" w:type="dxa"/>
          <w:bottom w:w="0" w:type="dxa"/>
          <w:right w:w="70" w:type="dxa"/>
        </w:tblCellMar>
      </w:tblPr>
      <w:tblGrid>
        <w:gridCol w:w="4818"/>
        <w:gridCol w:w="4820"/>
      </w:tblGrid>
      <w:tr>
        <w:trPr>
          <w:trHeight w:val="582" w:hRule="atLeast"/>
        </w:trPr>
        <w:tc>
          <w:tcPr>
            <w:tcW w:w="4818" w:type="dxa"/>
            <w:tcBorders>
              <w:top w:val="single" w:sz="4" w:space="0" w:color="000000"/>
              <w:left w:val="single" w:sz="4" w:space="0" w:color="000000"/>
              <w:bottom w:val="single" w:sz="4" w:space="0" w:color="000000"/>
            </w:tcBorders>
            <w:shd w:fill="B4C7DC" w:val="clear"/>
            <w:vAlign w:val="center"/>
          </w:tcPr>
          <w:p>
            <w:pPr>
              <w:pStyle w:val="Normal"/>
              <w:suppressAutoHyphens w:val="false"/>
              <w:bidi w:val="0"/>
              <w:spacing w:before="0" w:after="0"/>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Preu/hora màxim</w:t>
            </w:r>
          </w:p>
          <w:p>
            <w:pPr>
              <w:pStyle w:val="Normal"/>
              <w:suppressAutoHyphens w:val="false"/>
              <w:bidi w:val="0"/>
              <w:spacing w:before="0" w:after="0"/>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(Sense IVA)</w:t>
            </w:r>
          </w:p>
        </w:tc>
        <w:tc>
          <w:tcPr>
            <w:tcW w:w="4820" w:type="dxa"/>
            <w:tcBorders>
              <w:top w:val="single" w:sz="4" w:space="0" w:color="000000"/>
              <w:left w:val="single" w:sz="4" w:space="0" w:color="000000"/>
              <w:bottom w:val="single" w:sz="4" w:space="0" w:color="000000"/>
              <w:right w:val="single" w:sz="4" w:space="0" w:color="000000"/>
            </w:tcBorders>
            <w:shd w:fill="B4C7DC" w:val="clear"/>
            <w:vAlign w:val="center"/>
          </w:tcPr>
          <w:p>
            <w:pPr>
              <w:pStyle w:val="Normal"/>
              <w:suppressAutoHyphens w:val="false"/>
              <w:bidi w:val="0"/>
              <w:spacing w:before="0" w:after="0"/>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Preu/hora ofert</w:t>
            </w:r>
          </w:p>
          <w:p>
            <w:pPr>
              <w:pStyle w:val="Normal"/>
              <w:suppressAutoHyphens w:val="false"/>
              <w:bidi w:val="0"/>
              <w:spacing w:before="0" w:after="0"/>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(Sense IVA)</w:t>
            </w:r>
          </w:p>
        </w:tc>
      </w:tr>
      <w:tr>
        <w:trPr>
          <w:trHeight w:val="608" w:hRule="atLeast"/>
        </w:trPr>
        <w:tc>
          <w:tcPr>
            <w:tcW w:w="4818" w:type="dxa"/>
            <w:tcBorders>
              <w:left w:val="single" w:sz="4" w:space="0" w:color="000000"/>
              <w:bottom w:val="single" w:sz="4" w:space="0" w:color="000000"/>
            </w:tcBorders>
            <w:vAlign w:val="center"/>
          </w:tcPr>
          <w:p>
            <w:pPr>
              <w:pStyle w:val="Contingutdelataula"/>
              <w:suppressAutoHyphens w:val="true"/>
              <w:bidi w:val="0"/>
              <w:spacing w:lineRule="auto" w:line="240" w:before="0" w:after="0"/>
              <w:jc w:val="center"/>
              <w:rPr>
                <w:rFonts w:ascii="Arial" w:hAnsi="Arial" w:eastAsia="Times New Roman" w:cs="Tele-GroteskNor;Times New Roman"/>
                <w:b/>
                <w:bCs/>
                <w:strike w:val="false"/>
                <w:dstrike w:val="false"/>
                <w:color w:val="FF0000"/>
                <w:sz w:val="22"/>
                <w:szCs w:val="22"/>
                <w:shd w:fill="auto" w:val="clear"/>
                <w:lang w:val="ca-ES" w:eastAsia="ar-SA" w:bidi="ar-SA"/>
              </w:rPr>
            </w:pPr>
            <w:r>
              <w:rPr>
                <w:rFonts w:eastAsia="Times New Roman" w:cs="Tele-GroteskNor;Times New Roman" w:ascii="Arial" w:hAnsi="Arial"/>
                <w:b/>
                <w:bCs/>
                <w:strike w:val="false"/>
                <w:dstrike w:val="false"/>
                <w:color w:val="FF0000"/>
                <w:sz w:val="22"/>
                <w:szCs w:val="22"/>
                <w:shd w:fill="auto" w:val="clear"/>
                <w:lang w:val="ca-ES" w:eastAsia="ar-SA" w:bidi="ar-SA"/>
              </w:rPr>
            </w:r>
          </w:p>
          <w:p>
            <w:pPr>
              <w:pStyle w:val="Contingutdelataula"/>
              <w:suppressAutoHyphens w:val="true"/>
              <w:bidi w:val="0"/>
              <w:spacing w:lineRule="auto" w:line="240" w:before="0" w:after="0"/>
              <w:jc w:val="center"/>
              <w:rPr>
                <w:rFonts w:ascii="Arial" w:hAnsi="Arial" w:eastAsia="Times New Roman" w:cs="Tele-GroteskNor;Times New Roman"/>
                <w:b/>
                <w:bCs/>
                <w:strike w:val="false"/>
                <w:dstrike w:val="false"/>
                <w:color w:val="auto"/>
                <w:sz w:val="22"/>
                <w:szCs w:val="22"/>
                <w:shd w:fill="auto" w:val="clear"/>
                <w:lang w:val="ca-ES" w:eastAsia="ar-SA" w:bidi="ar-SA"/>
              </w:rPr>
            </w:pPr>
            <w:r>
              <w:rPr>
                <w:rFonts w:eastAsia="Times New Roman" w:cs="Tele-GroteskNor;Times New Roman" w:ascii="Arial" w:hAnsi="Arial"/>
                <w:b/>
                <w:bCs/>
                <w:strike w:val="false"/>
                <w:dstrike w:val="false"/>
                <w:color w:val="auto"/>
                <w:sz w:val="22"/>
                <w:szCs w:val="22"/>
                <w:shd w:fill="auto" w:val="clear"/>
                <w:lang w:val="ca-ES" w:eastAsia="ar-SA" w:bidi="ar-SA"/>
              </w:rPr>
              <w:t>201,25 €/h</w:t>
            </w:r>
          </w:p>
          <w:p>
            <w:pPr>
              <w:pStyle w:val="Normal"/>
              <w:suppressAutoHyphens w:val="false"/>
              <w:bidi w:val="0"/>
              <w:spacing w:before="0" w:after="0"/>
              <w:jc w:val="center"/>
              <w:rPr>
                <w:rFonts w:ascii="Arial" w:hAnsi="Arial" w:cs="Arial"/>
                <w:strike/>
                <w:sz w:val="22"/>
                <w:szCs w:val="22"/>
                <w:shd w:fill="auto" w:val="clear"/>
                <w:lang w:val="ca-ES" w:eastAsia="ca-ES"/>
              </w:rPr>
            </w:pPr>
            <w:r>
              <w:rPr>
                <w:rFonts w:cs="Arial" w:ascii="Arial" w:hAnsi="Arial"/>
                <w:strike/>
                <w:sz w:val="22"/>
                <w:szCs w:val="22"/>
                <w:shd w:fill="auto" w:val="clear"/>
                <w:lang w:val="ca-ES" w:eastAsia="ca-ES"/>
              </w:rPr>
            </w:r>
          </w:p>
        </w:tc>
        <w:tc>
          <w:tcPr>
            <w:tcW w:w="4820" w:type="dxa"/>
            <w:tcBorders>
              <w:left w:val="single" w:sz="4" w:space="0" w:color="000000"/>
              <w:bottom w:val="single" w:sz="4" w:space="0" w:color="000000"/>
              <w:right w:val="single" w:sz="4" w:space="0" w:color="000000"/>
            </w:tcBorders>
            <w:vAlign w:val="center"/>
          </w:tcPr>
          <w:p>
            <w:pPr>
              <w:pStyle w:val="Normal"/>
              <w:suppressAutoHyphens w:val="false"/>
              <w:bidi w:val="0"/>
              <w:spacing w:before="0" w:after="0"/>
              <w:jc w:val="center"/>
              <w:rPr>
                <w:rFonts w:ascii="Arial" w:hAnsi="Arial" w:cs="Arial"/>
                <w:sz w:val="22"/>
                <w:szCs w:val="22"/>
                <w:shd w:fill="auto" w:val="clear"/>
                <w:lang w:val="ca-ES" w:eastAsia="ca-ES"/>
              </w:rPr>
            </w:pPr>
            <w:r>
              <w:rPr>
                <w:rFonts w:cs="Arial" w:ascii="Arial" w:hAnsi="Arial"/>
                <w:sz w:val="22"/>
                <w:szCs w:val="22"/>
                <w:shd w:fill="auto" w:val="clear"/>
                <w:lang w:val="ca-ES" w:eastAsia="ca-ES"/>
              </w:rPr>
              <w:t>____________________</w:t>
            </w:r>
            <w:r>
              <w:rPr>
                <w:rFonts w:cs="Arial" w:ascii="Arial" w:hAnsi="Arial"/>
                <w:sz w:val="22"/>
                <w:szCs w:val="22"/>
                <w:shd w:fill="auto" w:val="clear"/>
                <w:lang w:val="ca-ES" w:eastAsia="ca-ES"/>
              </w:rPr>
              <w:t> </w:t>
            </w:r>
          </w:p>
        </w:tc>
      </w:tr>
    </w:tbl>
    <w:p>
      <w:pPr>
        <w:pStyle w:val="BodyText"/>
        <w:widowControl/>
        <w:suppressAutoHyphens w:val="true"/>
        <w:bidi w:val="0"/>
        <w:spacing w:lineRule="auto" w:line="240"/>
        <w:jc w:val="both"/>
        <w:rPr>
          <w:rStyle w:val="Strong"/>
          <w:rFonts w:ascii="Arial" w:hAnsi="Arial" w:eastAsia="Times New Roman" w:cs="Tele-GroteskNor;Times New Roman"/>
          <w:b w:val="false"/>
          <w:bCs w:val="false"/>
          <w:i/>
          <w:iCs/>
          <w:color w:val="auto"/>
          <w:sz w:val="22"/>
          <w:szCs w:val="22"/>
          <w:shd w:fill="auto" w:val="clear"/>
          <w:lang w:val="ca-ES" w:eastAsia="ar-SA" w:bidi="ar-SA"/>
        </w:rPr>
      </w:pPr>
      <w:r>
        <w:rPr/>
      </w:r>
    </w:p>
    <w:p>
      <w:pPr>
        <w:pStyle w:val="BodyText"/>
        <w:bidi w:val="0"/>
        <w:spacing w:before="0" w:after="283"/>
        <w:jc w:val="left"/>
        <w:rPr/>
      </w:pPr>
      <w:r>
        <w:rPr>
          <w:rStyle w:val="Strong"/>
          <w:rFonts w:cs="Tele-GroteskNor;Times New Roman" w:ascii="Arial" w:hAnsi="Arial"/>
          <w:b w:val="false"/>
          <w:bCs w:val="false"/>
          <w:i/>
          <w:iCs/>
          <w:color w:val="auto"/>
          <w:sz w:val="22"/>
          <w:szCs w:val="22"/>
          <w:shd w:fill="auto" w:val="clear"/>
          <w:lang w:val="ca-ES"/>
        </w:rPr>
        <w:t>El preu/hora ofert s'indicarà sense IVA i amb un màxim de dos decimals i no podrà superar el preu/hora màxim de 201,25 €/h.</w:t>
      </w:r>
    </w:p>
    <w:p>
      <w:pPr>
        <w:pStyle w:val="BodyText"/>
        <w:bidi w:val="0"/>
        <w:spacing w:before="0" w:after="283"/>
        <w:jc w:val="left"/>
        <w:rPr/>
      </w:pPr>
      <w:r>
        <w:rPr>
          <w:rStyle w:val="Strong"/>
          <w:rFonts w:cs="Tele-GroteskNor;Times New Roman" w:ascii="Arial" w:hAnsi="Arial"/>
          <w:b w:val="false"/>
          <w:bCs w:val="false"/>
          <w:i/>
          <w:iCs/>
          <w:color w:val="auto"/>
          <w:sz w:val="22"/>
          <w:szCs w:val="22"/>
          <w:shd w:fill="auto" w:val="clear"/>
          <w:lang w:val="ca-ES"/>
        </w:rPr>
        <w:t>El preu/hora ofert inclourà tots els costos associats al servei de reparació, inclosa la recollida i l’enviament directe des de les dependències de l’Ajuntament, sense que es puguin facturar separadament desplaçaments, dietes o altres conceptes associats al servei.</w:t>
      </w:r>
    </w:p>
    <w:p>
      <w:pPr>
        <w:pStyle w:val="BodyText"/>
        <w:bidi w:val="0"/>
        <w:spacing w:before="0" w:after="283"/>
        <w:jc w:val="left"/>
        <w:rPr/>
      </w:pPr>
      <w:r>
        <w:rPr>
          <w:rStyle w:val="Strong"/>
          <w:rFonts w:cs="Tele-GroteskNor;Times New Roman" w:ascii="Arial" w:hAnsi="Arial"/>
          <w:b w:val="false"/>
          <w:bCs w:val="false"/>
          <w:i/>
          <w:iCs/>
          <w:color w:val="auto"/>
          <w:sz w:val="22"/>
          <w:szCs w:val="22"/>
          <w:shd w:fill="auto" w:val="clear"/>
          <w:lang w:val="ca-ES"/>
        </w:rPr>
        <w:t>El preu/hora ofert serà el que s'utilitzarà per a l'aplicació de la fórmula de valoració del criteri A3 i serà el preu aplicable durant l'execució del contracte als serveis de reparació corresponents a la prestació 3 (P3).</w:t>
      </w:r>
    </w:p>
    <w:p>
      <w:pPr>
        <w:pStyle w:val="Normal"/>
        <w:bidi w:val="0"/>
        <w:spacing w:lineRule="exact" w:line="322"/>
        <w:jc w:val="left"/>
        <w:rPr>
          <w:rFonts w:ascii="Arial" w:hAnsi="Arial" w:cs="Arial"/>
          <w:b/>
          <w:bCs/>
          <w:iCs/>
          <w:sz w:val="22"/>
          <w:szCs w:val="22"/>
          <w:lang w:val="ca-ES"/>
        </w:rPr>
      </w:pPr>
      <w:r>
        <w:rPr>
          <w:rFonts w:cs="Arial" w:ascii="Arial" w:hAnsi="Arial"/>
          <w:b/>
          <w:bCs/>
          <w:iCs/>
          <w:sz w:val="22"/>
          <w:szCs w:val="22"/>
          <w:lang w:val="ca-ES"/>
        </w:rPr>
        <w:t xml:space="preserve">A4. Prestació 4 – Servei de reciclatge </w:t>
      </w:r>
      <w:r>
        <w:rPr>
          <w:rFonts w:cs="Arial" w:ascii="Arial" w:hAnsi="Arial"/>
          <w:b/>
          <w:bCs/>
          <w:iCs/>
          <w:sz w:val="22"/>
          <w:szCs w:val="22"/>
          <w:lang w:val="ca-ES"/>
        </w:rPr>
        <w:t>(Fins a 10 punts)</w:t>
      </w:r>
    </w:p>
    <w:p>
      <w:pPr>
        <w:pStyle w:val="Normal"/>
        <w:bidi w:val="0"/>
        <w:spacing w:lineRule="exact" w:line="322"/>
        <w:jc w:val="left"/>
        <w:rPr>
          <w:rFonts w:ascii="Arial" w:hAnsi="Arial" w:cs="Arial"/>
          <w:b/>
          <w:bCs/>
          <w:iCs/>
          <w:sz w:val="22"/>
          <w:szCs w:val="22"/>
          <w:lang w:val="ca-ES"/>
        </w:rPr>
      </w:pPr>
      <w:r>
        <w:rPr>
          <w:rFonts w:cs="Arial" w:ascii="Arial" w:hAnsi="Arial"/>
          <w:b/>
          <w:bCs/>
          <w:iCs/>
          <w:sz w:val="22"/>
          <w:szCs w:val="22"/>
          <w:lang w:val="ca-ES"/>
        </w:rPr>
      </w:r>
    </w:p>
    <w:tbl>
      <w:tblPr>
        <w:tblW w:w="5000" w:type="pct"/>
        <w:jc w:val="left"/>
        <w:tblInd w:w="75" w:type="dxa"/>
        <w:tblLayout w:type="fixed"/>
        <w:tblCellMar>
          <w:top w:w="0" w:type="dxa"/>
          <w:left w:w="70" w:type="dxa"/>
          <w:bottom w:w="0" w:type="dxa"/>
          <w:right w:w="70" w:type="dxa"/>
        </w:tblCellMar>
      </w:tblPr>
      <w:tblGrid>
        <w:gridCol w:w="2406"/>
        <w:gridCol w:w="2411"/>
        <w:gridCol w:w="2410"/>
        <w:gridCol w:w="2411"/>
      </w:tblGrid>
      <w:tr>
        <w:trPr>
          <w:trHeight w:val="580" w:hRule="atLeast"/>
        </w:trPr>
        <w:tc>
          <w:tcPr>
            <w:tcW w:w="2406" w:type="dxa"/>
            <w:tcBorders>
              <w:top w:val="single" w:sz="4" w:space="0" w:color="000000"/>
              <w:left w:val="single" w:sz="4" w:space="0" w:color="000000"/>
              <w:bottom w:val="single" w:sz="4" w:space="0" w:color="000000"/>
            </w:tcBorders>
            <w:shd w:fill="B4C7DC" w:val="clear"/>
            <w:vAlign w:val="center"/>
          </w:tcPr>
          <w:p>
            <w:pPr>
              <w:pStyle w:val="Normal"/>
              <w:suppressAutoHyphens w:val="false"/>
              <w:bidi w:val="0"/>
              <w:spacing w:before="57" w:after="57"/>
              <w:jc w:val="center"/>
              <w:rPr>
                <w:rFonts w:ascii="Arial" w:hAnsi="Arial" w:cs="Calibri"/>
                <w:color w:val="000000"/>
                <w:sz w:val="22"/>
                <w:szCs w:val="22"/>
                <w:lang w:val="ca-ES" w:eastAsia="ca-ES"/>
              </w:rPr>
            </w:pPr>
            <w:r>
              <w:rPr>
                <w:rFonts w:cs="Calibri" w:ascii="Arial" w:hAnsi="Arial"/>
                <w:color w:val="000000"/>
                <w:sz w:val="22"/>
                <w:szCs w:val="22"/>
                <w:lang w:val="ca-ES" w:eastAsia="ca-ES"/>
              </w:rPr>
              <w:t>Descripció del residu</w:t>
            </w:r>
          </w:p>
        </w:tc>
        <w:tc>
          <w:tcPr>
            <w:tcW w:w="2411" w:type="dxa"/>
            <w:tcBorders>
              <w:top w:val="single" w:sz="4" w:space="0" w:color="000000"/>
              <w:left w:val="single" w:sz="4" w:space="0" w:color="000000"/>
              <w:bottom w:val="single" w:sz="4" w:space="0" w:color="000000"/>
            </w:tcBorders>
            <w:shd w:fill="B4C7DC"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 xml:space="preserve">Preu/pes màxim </w:t>
            </w:r>
            <w:r>
              <w:rPr>
                <w:rFonts w:cs="Calibri" w:ascii="Arial" w:hAnsi="Arial"/>
                <w:color w:val="000000"/>
                <w:sz w:val="22"/>
                <w:szCs w:val="22"/>
                <w:shd w:fill="auto" w:val="clear"/>
                <w:lang w:val="ca-ES" w:eastAsia="ca-ES"/>
              </w:rPr>
              <w:t>(sense IVA)</w:t>
            </w:r>
          </w:p>
        </w:tc>
        <w:tc>
          <w:tcPr>
            <w:tcW w:w="2410" w:type="dxa"/>
            <w:tcBorders>
              <w:top w:val="single" w:sz="4" w:space="0" w:color="000000"/>
              <w:left w:val="single" w:sz="4" w:space="0" w:color="000000"/>
              <w:bottom w:val="single" w:sz="4" w:space="0" w:color="000000"/>
            </w:tcBorders>
            <w:shd w:fill="B4C7DC"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Puntuació màxima</w:t>
            </w:r>
          </w:p>
        </w:tc>
        <w:tc>
          <w:tcPr>
            <w:tcW w:w="2411" w:type="dxa"/>
            <w:tcBorders>
              <w:top w:val="single" w:sz="4" w:space="0" w:color="000000"/>
              <w:left w:val="single" w:sz="4" w:space="0" w:color="000000"/>
              <w:bottom w:val="single" w:sz="4" w:space="0" w:color="000000"/>
              <w:right w:val="single" w:sz="4" w:space="0" w:color="000000"/>
            </w:tcBorders>
            <w:shd w:fill="B4C7DC"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Preu/pes ofert</w:t>
            </w:r>
          </w:p>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(sense IVA)</w:t>
            </w:r>
          </w:p>
        </w:tc>
      </w:tr>
      <w:tr>
        <w:trPr>
          <w:trHeight w:val="50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sz w:val="22"/>
                <w:szCs w:val="22"/>
                <w:lang w:val="ca-ES" w:eastAsia="ca-ES"/>
              </w:rPr>
            </w:pPr>
            <w:r>
              <w:rPr>
                <w:rFonts w:cs="Arial" w:ascii="Arial" w:hAnsi="Arial"/>
                <w:sz w:val="22"/>
                <w:szCs w:val="22"/>
                <w:lang w:val="ca-ES" w:eastAsia="ca-ES"/>
              </w:rPr>
              <w:t>Equips electrònics no perillosos</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0,</w:t>
            </w:r>
            <w:r>
              <w:rPr>
                <w:rFonts w:cs="Arial" w:ascii="Arial" w:hAnsi="Arial"/>
                <w:sz w:val="22"/>
                <w:szCs w:val="22"/>
                <w:lang w:val="ca-ES" w:eastAsia="ca-ES"/>
              </w:rPr>
              <w:t>55</w:t>
            </w:r>
            <w:r>
              <w:rPr>
                <w:rFonts w:cs="Arial" w:ascii="Arial" w:hAnsi="Arial"/>
                <w:sz w:val="22"/>
                <w:szCs w:val="22"/>
                <w:lang w:val="ca-ES" w:eastAsia="ca-ES"/>
              </w:rPr>
              <w:t xml:space="preserve"> €/</w:t>
            </w:r>
            <w:r>
              <w:rPr>
                <w:rFonts w:cs="Arial" w:ascii="Arial" w:hAnsi="Arial"/>
                <w:sz w:val="22"/>
                <w:szCs w:val="22"/>
                <w:lang w:val="ca-ES" w:eastAsia="ca-ES"/>
              </w:rPr>
              <w:t>kg</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shd w:fill="auto" w:val="clear"/>
                <w:lang w:val="ca-ES" w:eastAsia="ca-ES"/>
              </w:rPr>
            </w:pPr>
            <w:r>
              <w:rPr>
                <w:rFonts w:cs="Arial" w:ascii="Arial" w:hAnsi="Arial"/>
                <w:sz w:val="22"/>
                <w:szCs w:val="22"/>
                <w:shd w:fill="auto" w:val="clear"/>
                <w:lang w:val="ca-ES" w:eastAsia="ca-ES"/>
              </w:rPr>
              <w:t>2,00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 </w:t>
            </w:r>
            <w:r>
              <w:rPr>
                <w:rFonts w:cs="Arial" w:ascii="Arial" w:hAnsi="Arial"/>
                <w:sz w:val="22"/>
                <w:szCs w:val="22"/>
                <w:shd w:fill="auto" w:val="clear"/>
                <w:lang w:val="ca-ES" w:eastAsia="ca-ES"/>
              </w:rPr>
              <w:t>_______</w:t>
            </w:r>
            <w:r>
              <w:rPr>
                <w:rFonts w:cs="Arial" w:ascii="Arial" w:hAnsi="Arial"/>
                <w:sz w:val="22"/>
                <w:szCs w:val="22"/>
                <w:shd w:fill="auto" w:val="clear"/>
                <w:lang w:val="ca-ES" w:eastAsia="ca-ES"/>
              </w:rPr>
              <w:t>_</w:t>
            </w:r>
            <w:r>
              <w:rPr>
                <w:rFonts w:ascii="Arial" w:hAnsi="Arial"/>
                <w:sz w:val="22"/>
                <w:szCs w:val="22"/>
                <w:shd w:fill="auto" w:val="clear"/>
              </w:rPr>
              <w:t xml:space="preserve">€/kg </w:t>
            </w:r>
          </w:p>
        </w:tc>
      </w:tr>
      <w:tr>
        <w:trPr>
          <w:trHeight w:val="50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sz w:val="22"/>
                <w:szCs w:val="22"/>
                <w:lang w:val="ca-ES" w:eastAsia="ca-ES"/>
              </w:rPr>
            </w:pPr>
            <w:r>
              <w:rPr>
                <w:rFonts w:cs="Arial" w:ascii="Arial" w:hAnsi="Arial"/>
                <w:sz w:val="22"/>
                <w:szCs w:val="22"/>
                <w:lang w:val="ca-ES" w:eastAsia="ca-ES"/>
              </w:rPr>
              <w:t>Equips electrònics amb components perillosos</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0,</w:t>
            </w:r>
            <w:r>
              <w:rPr>
                <w:rFonts w:cs="Arial" w:ascii="Arial" w:hAnsi="Arial"/>
                <w:sz w:val="22"/>
                <w:szCs w:val="22"/>
                <w:lang w:val="ca-ES" w:eastAsia="ca-ES"/>
              </w:rPr>
              <w:t>72</w:t>
            </w:r>
            <w:r>
              <w:rPr>
                <w:rFonts w:cs="Arial" w:ascii="Arial" w:hAnsi="Arial"/>
                <w:sz w:val="22"/>
                <w:szCs w:val="22"/>
                <w:lang w:val="ca-ES" w:eastAsia="ca-ES"/>
              </w:rPr>
              <w:t xml:space="preserve"> €/</w:t>
            </w:r>
            <w:r>
              <w:rPr>
                <w:rFonts w:cs="Arial" w:ascii="Arial" w:hAnsi="Arial"/>
                <w:sz w:val="22"/>
                <w:szCs w:val="22"/>
                <w:lang w:val="ca-ES" w:eastAsia="ca-ES"/>
              </w:rPr>
              <w:t>kg</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sz w:val="22"/>
                <w:szCs w:val="22"/>
                <w:shd w:fill="auto" w:val="clear"/>
                <w:lang w:val="ca-ES"/>
              </w:rPr>
            </w:pPr>
            <w:r>
              <w:rPr>
                <w:rFonts w:cs="Arial" w:ascii="Arial" w:hAnsi="Arial"/>
                <w:sz w:val="22"/>
                <w:szCs w:val="22"/>
                <w:shd w:fill="auto" w:val="clear"/>
                <w:lang w:val="ca-ES" w:eastAsia="ca-ES"/>
              </w:rPr>
              <w:t>1</w:t>
            </w:r>
            <w:r>
              <w:rPr>
                <w:rFonts w:cs="Arial" w:ascii="Arial" w:hAnsi="Arial"/>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________</w:t>
            </w:r>
            <w:r>
              <w:rPr>
                <w:rFonts w:cs="Arial" w:ascii="Arial" w:hAnsi="Arial"/>
                <w:sz w:val="22"/>
                <w:szCs w:val="22"/>
                <w:shd w:fill="auto" w:val="clear"/>
                <w:lang w:val="ca-ES" w:eastAsia="ca-ES"/>
              </w:rPr>
              <w:t> </w:t>
            </w:r>
            <w:r>
              <w:rPr>
                <w:rFonts w:ascii="Arial" w:hAnsi="Arial"/>
                <w:sz w:val="22"/>
                <w:szCs w:val="22"/>
                <w:shd w:fill="auto" w:val="clear"/>
              </w:rPr>
              <w:t xml:space="preserve">€/kg </w:t>
            </w:r>
          </w:p>
        </w:tc>
      </w:tr>
      <w:tr>
        <w:trPr>
          <w:trHeight w:val="29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sz w:val="22"/>
                <w:szCs w:val="22"/>
                <w:lang w:val="ca-ES" w:eastAsia="ca-ES"/>
              </w:rPr>
            </w:pPr>
            <w:r>
              <w:rPr>
                <w:rFonts w:cs="Arial" w:ascii="Arial" w:hAnsi="Arial"/>
                <w:sz w:val="22"/>
                <w:szCs w:val="22"/>
                <w:lang w:val="ca-ES" w:eastAsia="ca-ES"/>
              </w:rPr>
              <w:t>Tòner no recuperable</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0,</w:t>
            </w:r>
            <w:r>
              <w:rPr>
                <w:rFonts w:cs="Arial" w:ascii="Arial" w:hAnsi="Arial"/>
                <w:sz w:val="22"/>
                <w:szCs w:val="22"/>
                <w:lang w:val="ca-ES" w:eastAsia="ca-ES"/>
              </w:rPr>
              <w:t>71</w:t>
            </w:r>
            <w:r>
              <w:rPr>
                <w:rFonts w:cs="Arial" w:ascii="Arial" w:hAnsi="Arial"/>
                <w:sz w:val="22"/>
                <w:szCs w:val="22"/>
                <w:lang w:val="ca-ES" w:eastAsia="ca-ES"/>
              </w:rPr>
              <w:t xml:space="preserve"> €/</w:t>
            </w:r>
            <w:r>
              <w:rPr>
                <w:rFonts w:cs="Arial" w:ascii="Arial" w:hAnsi="Arial"/>
                <w:sz w:val="22"/>
                <w:szCs w:val="22"/>
                <w:lang w:val="ca-ES" w:eastAsia="ca-ES"/>
              </w:rPr>
              <w:t>kg</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sz w:val="22"/>
                <w:szCs w:val="22"/>
                <w:shd w:fill="auto" w:val="clear"/>
                <w:lang w:val="ca-ES"/>
              </w:rPr>
            </w:pPr>
            <w:r>
              <w:rPr>
                <w:rFonts w:cs="Arial" w:ascii="Arial" w:hAnsi="Arial"/>
                <w:sz w:val="22"/>
                <w:szCs w:val="22"/>
                <w:shd w:fill="auto" w:val="clear"/>
                <w:lang w:val="ca-ES" w:eastAsia="ca-ES"/>
              </w:rPr>
              <w:t>1</w:t>
            </w:r>
            <w:r>
              <w:rPr>
                <w:rFonts w:cs="Arial" w:ascii="Arial" w:hAnsi="Arial"/>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________</w:t>
            </w:r>
            <w:r>
              <w:rPr>
                <w:rFonts w:cs="Arial" w:ascii="Arial" w:hAnsi="Arial"/>
                <w:sz w:val="22"/>
                <w:szCs w:val="22"/>
                <w:shd w:fill="auto" w:val="clear"/>
                <w:lang w:val="ca-ES" w:eastAsia="ca-ES"/>
              </w:rPr>
              <w:t> </w:t>
            </w:r>
            <w:r>
              <w:rPr>
                <w:rFonts w:ascii="Arial" w:hAnsi="Arial"/>
                <w:sz w:val="22"/>
                <w:szCs w:val="22"/>
                <w:shd w:fill="auto" w:val="clear"/>
              </w:rPr>
              <w:t xml:space="preserve">€/kg </w:t>
            </w:r>
          </w:p>
        </w:tc>
      </w:tr>
      <w:tr>
        <w:trPr>
          <w:trHeight w:val="51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sz w:val="22"/>
                <w:szCs w:val="22"/>
                <w:lang w:val="ca-ES" w:eastAsia="ca-ES"/>
              </w:rPr>
            </w:pPr>
            <w:r>
              <w:rPr>
                <w:rFonts w:cs="Arial" w:ascii="Arial" w:hAnsi="Arial"/>
                <w:sz w:val="22"/>
                <w:szCs w:val="22"/>
                <w:lang w:val="ca-ES" w:eastAsia="ca-ES"/>
              </w:rPr>
              <w:t>Destrucció de documentació confidencial</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0,72 €/</w:t>
            </w:r>
            <w:r>
              <w:rPr>
                <w:rFonts w:cs="Arial" w:ascii="Arial" w:hAnsi="Arial"/>
                <w:sz w:val="22"/>
                <w:szCs w:val="22"/>
                <w:lang w:val="ca-ES" w:eastAsia="ca-ES"/>
              </w:rPr>
              <w:t>kg</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sz w:val="22"/>
                <w:szCs w:val="22"/>
                <w:shd w:fill="auto" w:val="clear"/>
                <w:lang w:val="ca-ES"/>
              </w:rPr>
            </w:pPr>
            <w:r>
              <w:rPr>
                <w:rFonts w:cs="Arial" w:ascii="Arial" w:hAnsi="Arial"/>
                <w:sz w:val="22"/>
                <w:szCs w:val="22"/>
                <w:shd w:fill="auto" w:val="clear"/>
                <w:lang w:val="ca-ES" w:eastAsia="ca-ES"/>
              </w:rPr>
              <w:t>1</w:t>
            </w:r>
            <w:r>
              <w:rPr>
                <w:rFonts w:cs="Arial" w:ascii="Arial" w:hAnsi="Arial"/>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________</w:t>
            </w:r>
            <w:r>
              <w:rPr>
                <w:rFonts w:cs="Arial" w:ascii="Arial" w:hAnsi="Arial"/>
                <w:sz w:val="22"/>
                <w:szCs w:val="22"/>
                <w:shd w:fill="auto" w:val="clear"/>
                <w:lang w:val="ca-ES" w:eastAsia="ca-ES"/>
              </w:rPr>
              <w:t>  </w:t>
            </w:r>
            <w:r>
              <w:rPr>
                <w:rFonts w:ascii="Arial" w:hAnsi="Arial"/>
                <w:sz w:val="22"/>
                <w:szCs w:val="22"/>
                <w:shd w:fill="auto" w:val="clear"/>
              </w:rPr>
              <w:t xml:space="preserve">€/kg </w:t>
            </w:r>
          </w:p>
        </w:tc>
      </w:tr>
      <w:tr>
        <w:trPr>
          <w:trHeight w:val="300" w:hRule="atLeast"/>
        </w:trPr>
        <w:tc>
          <w:tcPr>
            <w:tcW w:w="2406"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lang w:val="ca-ES" w:eastAsia="ca-ES"/>
              </w:rPr>
            </w:pPr>
            <w:r>
              <w:rPr>
                <w:rFonts w:cs="Calibri" w:ascii="Arial" w:hAnsi="Arial"/>
                <w:color w:val="000000"/>
                <w:sz w:val="22"/>
                <w:szCs w:val="22"/>
                <w:lang w:val="ca-ES" w:eastAsia="ca-ES"/>
              </w:rPr>
              <w:t>Altres serveis</w:t>
            </w:r>
          </w:p>
        </w:tc>
        <w:tc>
          <w:tcPr>
            <w:tcW w:w="2411"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lang w:val="ca-ES" w:eastAsia="ca-ES"/>
              </w:rPr>
            </w:pPr>
            <w:r>
              <w:rPr>
                <w:rFonts w:cs="Calibri" w:ascii="Arial" w:hAnsi="Arial"/>
                <w:color w:val="000000"/>
                <w:sz w:val="22"/>
                <w:szCs w:val="22"/>
                <w:lang w:val="ca-ES" w:eastAsia="ca-ES"/>
              </w:rPr>
              <w:t>Preu/unitat màxim</w:t>
            </w:r>
          </w:p>
        </w:tc>
        <w:tc>
          <w:tcPr>
            <w:tcW w:w="2410"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Puntuació màxima</w:t>
            </w:r>
          </w:p>
        </w:tc>
        <w:tc>
          <w:tcPr>
            <w:tcW w:w="2411" w:type="dxa"/>
            <w:tcBorders>
              <w:left w:val="single" w:sz="4" w:space="0" w:color="000000"/>
              <w:bottom w:val="single" w:sz="4" w:space="0" w:color="000000"/>
              <w:right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Preu/unitat ofert</w:t>
            </w:r>
          </w:p>
        </w:tc>
      </w:tr>
      <w:tr>
        <w:trPr>
          <w:trHeight w:val="30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sz w:val="22"/>
                <w:szCs w:val="22"/>
                <w:lang w:val="ca-ES" w:eastAsia="ca-ES"/>
              </w:rPr>
            </w:pPr>
            <w:r>
              <w:rPr>
                <w:rFonts w:cs="Arial" w:ascii="Arial" w:hAnsi="Arial"/>
                <w:sz w:val="22"/>
                <w:szCs w:val="22"/>
                <w:lang w:val="ca-ES" w:eastAsia="ca-ES"/>
              </w:rPr>
              <w:t>Emissió de certificats</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19</w:t>
            </w:r>
            <w:r>
              <w:rPr>
                <w:rFonts w:cs="Arial" w:ascii="Arial" w:hAnsi="Arial"/>
                <w:sz w:val="22"/>
                <w:szCs w:val="22"/>
                <w:lang w:val="ca-ES" w:eastAsia="ca-ES"/>
              </w:rPr>
              <w:t>,0</w:t>
            </w:r>
            <w:r>
              <w:rPr>
                <w:rFonts w:cs="Arial" w:ascii="Arial" w:hAnsi="Arial"/>
                <w:sz w:val="22"/>
                <w:szCs w:val="22"/>
                <w:lang w:val="ca-ES" w:eastAsia="ca-ES"/>
              </w:rPr>
              <w:t>1</w:t>
            </w:r>
            <w:r>
              <w:rPr>
                <w:rFonts w:cs="Arial" w:ascii="Arial" w:hAnsi="Arial"/>
                <w:sz w:val="22"/>
                <w:szCs w:val="22"/>
                <w:lang w:val="ca-ES" w:eastAsia="ca-ES"/>
              </w:rPr>
              <w:t xml:space="preserve"> €</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sz w:val="22"/>
                <w:szCs w:val="22"/>
                <w:shd w:fill="auto" w:val="clear"/>
                <w:lang w:val="ca-ES"/>
              </w:rPr>
            </w:pPr>
            <w:r>
              <w:rPr>
                <w:rFonts w:cs="Arial" w:ascii="Arial" w:hAnsi="Arial"/>
                <w:sz w:val="22"/>
                <w:szCs w:val="22"/>
                <w:shd w:fill="auto" w:val="clear"/>
                <w:lang w:val="ca-ES" w:eastAsia="ca-ES"/>
              </w:rPr>
              <w:t>1</w:t>
            </w:r>
            <w:r>
              <w:rPr>
                <w:rFonts w:cs="Arial" w:ascii="Arial" w:hAnsi="Arial"/>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_______</w:t>
            </w:r>
            <w:r>
              <w:rPr>
                <w:rFonts w:ascii="Arial" w:hAnsi="Arial"/>
                <w:sz w:val="22"/>
                <w:szCs w:val="22"/>
                <w:shd w:fill="auto" w:val="clear"/>
              </w:rPr>
              <w:t xml:space="preserve"> €/certificat </w:t>
            </w:r>
          </w:p>
        </w:tc>
      </w:tr>
      <w:tr>
        <w:trPr>
          <w:trHeight w:val="300" w:hRule="atLeast"/>
        </w:trPr>
        <w:tc>
          <w:tcPr>
            <w:tcW w:w="2406"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lang w:val="ca-ES" w:eastAsia="ca-ES"/>
              </w:rPr>
            </w:pPr>
            <w:r>
              <w:rPr>
                <w:rFonts w:cs="Calibri" w:ascii="Arial" w:hAnsi="Arial"/>
                <w:color w:val="000000"/>
                <w:sz w:val="22"/>
                <w:szCs w:val="22"/>
                <w:lang w:val="ca-ES" w:eastAsia="ca-ES"/>
              </w:rPr>
              <w:t>Altres serveis</w:t>
            </w:r>
          </w:p>
        </w:tc>
        <w:tc>
          <w:tcPr>
            <w:tcW w:w="2411"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lang w:val="ca-ES" w:eastAsia="ca-ES"/>
              </w:rPr>
            </w:pPr>
            <w:r>
              <w:rPr>
                <w:rFonts w:cs="Calibri" w:ascii="Arial" w:hAnsi="Arial"/>
                <w:color w:val="000000"/>
                <w:sz w:val="22"/>
                <w:szCs w:val="22"/>
                <w:lang w:val="ca-ES" w:eastAsia="ca-ES"/>
              </w:rPr>
              <w:t>Preu màxim</w:t>
            </w:r>
          </w:p>
        </w:tc>
        <w:tc>
          <w:tcPr>
            <w:tcW w:w="2410" w:type="dxa"/>
            <w:tcBorders>
              <w:left w:val="single" w:sz="4" w:space="0" w:color="000000"/>
              <w:bottom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Puntuació màxima</w:t>
            </w:r>
          </w:p>
        </w:tc>
        <w:tc>
          <w:tcPr>
            <w:tcW w:w="2411" w:type="dxa"/>
            <w:tcBorders>
              <w:left w:val="single" w:sz="4" w:space="0" w:color="000000"/>
              <w:bottom w:val="single" w:sz="4" w:space="0" w:color="000000"/>
              <w:right w:val="single" w:sz="4" w:space="0" w:color="000000"/>
            </w:tcBorders>
            <w:shd w:fill="DEE6EF" w:val="clear"/>
            <w:vAlign w:val="center"/>
          </w:tcPr>
          <w:p>
            <w:pPr>
              <w:pStyle w:val="Normal"/>
              <w:suppressAutoHyphens w:val="false"/>
              <w:bidi w:val="0"/>
              <w:spacing w:before="57" w:after="57"/>
              <w:jc w:val="center"/>
              <w:rPr>
                <w:rFonts w:ascii="Arial" w:hAnsi="Arial" w:cs="Calibri"/>
                <w:color w:val="000000"/>
                <w:sz w:val="22"/>
                <w:szCs w:val="22"/>
                <w:shd w:fill="auto" w:val="clear"/>
                <w:lang w:val="ca-ES" w:eastAsia="ca-ES"/>
              </w:rPr>
            </w:pPr>
            <w:r>
              <w:rPr>
                <w:rFonts w:cs="Calibri" w:ascii="Arial" w:hAnsi="Arial"/>
                <w:color w:val="000000"/>
                <w:sz w:val="22"/>
                <w:szCs w:val="22"/>
                <w:shd w:fill="auto" w:val="clear"/>
                <w:lang w:val="ca-ES" w:eastAsia="ca-ES"/>
              </w:rPr>
              <w:t>Preu ofert</w:t>
            </w:r>
          </w:p>
        </w:tc>
      </w:tr>
      <w:tr>
        <w:trPr>
          <w:trHeight w:val="227"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color w:val="auto"/>
                <w:shd w:fill="auto" w:val="clear"/>
              </w:rPr>
            </w:pPr>
            <w:r>
              <w:rPr>
                <w:rFonts w:cs="Arial" w:ascii="Arial" w:hAnsi="Arial"/>
                <w:color w:val="auto"/>
                <w:sz w:val="22"/>
                <w:szCs w:val="22"/>
                <w:shd w:fill="auto" w:val="clear"/>
                <w:lang w:val="ca-ES" w:eastAsia="ca-ES"/>
              </w:rPr>
              <w:t xml:space="preserve">Transport </w:t>
            </w:r>
            <w:r>
              <w:rPr>
                <w:rFonts w:eastAsia="Times New Roman" w:cs="Arial" w:ascii="Arial" w:hAnsi="Arial"/>
                <w:color w:val="auto"/>
                <w:sz w:val="22"/>
                <w:szCs w:val="22"/>
                <w:shd w:fill="auto" w:val="clear"/>
                <w:lang w:val="ca-ES" w:eastAsia="ca-ES" w:bidi="ar-SA"/>
              </w:rPr>
              <w:t xml:space="preserve">a la planta gestora de residus. </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sz w:val="22"/>
                <w:szCs w:val="22"/>
                <w:lang w:val="ca-ES" w:eastAsia="ca-ES"/>
              </w:rPr>
            </w:pPr>
            <w:r>
              <w:rPr>
                <w:rFonts w:cs="Arial" w:ascii="Arial" w:hAnsi="Arial"/>
                <w:sz w:val="22"/>
                <w:szCs w:val="22"/>
                <w:lang w:val="ca-ES" w:eastAsia="ca-ES"/>
              </w:rPr>
              <w:t>1</w:t>
            </w:r>
            <w:r>
              <w:rPr>
                <w:rFonts w:cs="Arial" w:ascii="Arial" w:hAnsi="Arial"/>
                <w:sz w:val="22"/>
                <w:szCs w:val="22"/>
                <w:lang w:val="ca-ES" w:eastAsia="ca-ES"/>
              </w:rPr>
              <w:t>18</w:t>
            </w:r>
            <w:r>
              <w:rPr>
                <w:rFonts w:cs="Arial" w:ascii="Arial" w:hAnsi="Arial"/>
                <w:sz w:val="22"/>
                <w:szCs w:val="22"/>
                <w:lang w:val="ca-ES" w:eastAsia="ca-ES"/>
              </w:rPr>
              <w:t>,</w:t>
            </w:r>
            <w:r>
              <w:rPr>
                <w:rFonts w:cs="Arial" w:ascii="Arial" w:hAnsi="Arial"/>
                <w:sz w:val="22"/>
                <w:szCs w:val="22"/>
                <w:lang w:val="ca-ES" w:eastAsia="ca-ES"/>
              </w:rPr>
              <w:t>80</w:t>
            </w:r>
            <w:r>
              <w:rPr>
                <w:rFonts w:cs="Arial" w:ascii="Arial" w:hAnsi="Arial"/>
                <w:sz w:val="22"/>
                <w:szCs w:val="22"/>
                <w:lang w:val="ca-ES" w:eastAsia="ca-ES"/>
              </w:rPr>
              <w:t xml:space="preserve"> €</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olor w:val="auto"/>
                <w:sz w:val="22"/>
                <w:szCs w:val="22"/>
                <w:shd w:fill="auto" w:val="clear"/>
                <w:lang w:val="ca-ES"/>
              </w:rPr>
            </w:pPr>
            <w:r>
              <w:rPr>
                <w:rFonts w:cs="Arial" w:ascii="Arial" w:hAnsi="Arial"/>
                <w:color w:val="auto"/>
                <w:sz w:val="22"/>
                <w:szCs w:val="22"/>
                <w:shd w:fill="auto" w:val="clear"/>
                <w:lang w:val="ca-ES" w:eastAsia="ca-ES"/>
              </w:rPr>
              <w:t>4</w:t>
            </w:r>
            <w:r>
              <w:rPr>
                <w:rFonts w:cs="Arial" w:ascii="Arial" w:hAnsi="Arial"/>
                <w:color w:val="auto"/>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sz w:val="22"/>
                <w:szCs w:val="22"/>
                <w:shd w:fill="auto" w:val="clear"/>
              </w:rPr>
            </w:pPr>
            <w:r>
              <w:rPr>
                <w:rFonts w:cs="Arial" w:ascii="Arial" w:hAnsi="Arial"/>
                <w:sz w:val="22"/>
                <w:szCs w:val="22"/>
                <w:shd w:fill="auto" w:val="clear"/>
                <w:lang w:val="ca-ES" w:eastAsia="ca-ES"/>
              </w:rPr>
              <w:t>________</w:t>
            </w:r>
            <w:r>
              <w:rPr>
                <w:rFonts w:ascii="Arial" w:hAnsi="Arial"/>
                <w:sz w:val="22"/>
                <w:szCs w:val="22"/>
                <w:shd w:fill="auto" w:val="clear"/>
              </w:rPr>
              <w:t xml:space="preserve">€/transport </w:t>
            </w:r>
          </w:p>
        </w:tc>
      </w:tr>
      <w:tr>
        <w:trPr>
          <w:trHeight w:val="300" w:hRule="atLeast"/>
        </w:trPr>
        <w:tc>
          <w:tcPr>
            <w:tcW w:w="2406" w:type="dxa"/>
            <w:tcBorders>
              <w:left w:val="single" w:sz="4" w:space="0" w:color="000000"/>
              <w:bottom w:val="single" w:sz="4" w:space="0" w:color="000000"/>
            </w:tcBorders>
            <w:vAlign w:val="center"/>
          </w:tcPr>
          <w:p>
            <w:pPr>
              <w:pStyle w:val="Normal"/>
              <w:suppressAutoHyphens w:val="false"/>
              <w:bidi w:val="0"/>
              <w:spacing w:before="57" w:after="57"/>
              <w:jc w:val="left"/>
              <w:rPr>
                <w:rFonts w:ascii="Arial" w:hAnsi="Arial" w:cs="Arial"/>
                <w:b/>
                <w:bCs/>
                <w:color w:val="auto"/>
                <w:sz w:val="22"/>
                <w:szCs w:val="22"/>
                <w:shd w:fill="auto" w:val="clear"/>
                <w:lang w:val="ca-ES" w:eastAsia="ca-ES"/>
              </w:rPr>
            </w:pPr>
            <w:r>
              <w:rPr>
                <w:rFonts w:cs="Arial" w:ascii="Arial" w:hAnsi="Arial"/>
                <w:b/>
                <w:bCs/>
                <w:color w:val="auto"/>
                <w:sz w:val="22"/>
                <w:szCs w:val="22"/>
                <w:shd w:fill="auto" w:val="clear"/>
                <w:lang w:val="ca-ES" w:eastAsia="ca-ES"/>
              </w:rPr>
              <w:t>Total</w:t>
            </w:r>
          </w:p>
        </w:tc>
        <w:tc>
          <w:tcPr>
            <w:tcW w:w="2411"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cs="Arial"/>
                <w:b/>
                <w:bCs/>
                <w:sz w:val="22"/>
                <w:szCs w:val="22"/>
                <w:lang w:val="ca-ES" w:eastAsia="ca-ES"/>
              </w:rPr>
            </w:pPr>
            <w:r>
              <w:rPr>
                <w:rFonts w:cs="Arial" w:ascii="Arial" w:hAnsi="Arial"/>
                <w:b/>
                <w:bCs/>
                <w:sz w:val="22"/>
                <w:szCs w:val="22"/>
                <w:lang w:val="ca-ES" w:eastAsia="ca-ES"/>
              </w:rPr>
              <w:t> </w:t>
            </w:r>
          </w:p>
        </w:tc>
        <w:tc>
          <w:tcPr>
            <w:tcW w:w="2410" w:type="dxa"/>
            <w:tcBorders>
              <w:left w:val="single" w:sz="4" w:space="0" w:color="000000"/>
              <w:bottom w:val="single" w:sz="4" w:space="0" w:color="000000"/>
            </w:tcBorders>
            <w:vAlign w:val="center"/>
          </w:tcPr>
          <w:p>
            <w:pPr>
              <w:pStyle w:val="Normal"/>
              <w:suppressAutoHyphens w:val="false"/>
              <w:bidi w:val="0"/>
              <w:spacing w:before="57" w:after="57"/>
              <w:jc w:val="center"/>
              <w:rPr>
                <w:rFonts w:ascii="Arial" w:hAnsi="Arial"/>
                <w:sz w:val="22"/>
                <w:szCs w:val="22"/>
                <w:shd w:fill="auto" w:val="clear"/>
                <w:lang w:val="ca-ES"/>
              </w:rPr>
            </w:pPr>
            <w:r>
              <w:rPr>
                <w:rFonts w:cs="Arial" w:ascii="Arial" w:hAnsi="Arial"/>
                <w:b/>
                <w:bCs/>
                <w:sz w:val="22"/>
                <w:szCs w:val="22"/>
                <w:shd w:fill="auto" w:val="clear"/>
                <w:lang w:val="ca-ES" w:eastAsia="ca-ES"/>
              </w:rPr>
              <w:t>1</w:t>
            </w:r>
            <w:r>
              <w:rPr>
                <w:rFonts w:cs="Arial" w:ascii="Arial" w:hAnsi="Arial"/>
                <w:b/>
                <w:bCs/>
                <w:sz w:val="22"/>
                <w:szCs w:val="22"/>
                <w:shd w:fill="auto" w:val="clear"/>
                <w:lang w:val="ca-ES" w:eastAsia="ca-ES"/>
              </w:rPr>
              <w:t>0</w:t>
            </w:r>
            <w:r>
              <w:rPr>
                <w:rFonts w:cs="Arial" w:ascii="Arial" w:hAnsi="Arial"/>
                <w:b/>
                <w:bCs/>
                <w:sz w:val="22"/>
                <w:szCs w:val="22"/>
                <w:shd w:fill="auto" w:val="clear"/>
                <w:lang w:val="ca-ES" w:eastAsia="ca-ES"/>
              </w:rPr>
              <w:t>,00</w:t>
            </w:r>
          </w:p>
        </w:tc>
        <w:tc>
          <w:tcPr>
            <w:tcW w:w="2411" w:type="dxa"/>
            <w:tcBorders>
              <w:left w:val="single" w:sz="4" w:space="0" w:color="000000"/>
              <w:bottom w:val="single" w:sz="4" w:space="0" w:color="000000"/>
              <w:right w:val="single" w:sz="4" w:space="0" w:color="000000"/>
            </w:tcBorders>
            <w:vAlign w:val="center"/>
          </w:tcPr>
          <w:p>
            <w:pPr>
              <w:pStyle w:val="Normal"/>
              <w:suppressAutoHyphens w:val="false"/>
              <w:bidi w:val="0"/>
              <w:spacing w:before="57" w:after="57"/>
              <w:jc w:val="center"/>
              <w:rPr>
                <w:rFonts w:ascii="Arial" w:hAnsi="Arial" w:cs="Arial"/>
                <w:b/>
                <w:bCs/>
                <w:sz w:val="22"/>
                <w:szCs w:val="22"/>
                <w:shd w:fill="auto" w:val="clear"/>
                <w:lang w:val="ca-ES" w:eastAsia="ca-ES"/>
              </w:rPr>
            </w:pPr>
            <w:r>
              <w:rPr>
                <w:rFonts w:cs="Arial" w:ascii="Arial" w:hAnsi="Arial"/>
                <w:b/>
                <w:bCs/>
                <w:sz w:val="22"/>
                <w:szCs w:val="22"/>
                <w:shd w:fill="auto" w:val="clear"/>
                <w:lang w:val="ca-ES" w:eastAsia="ca-ES"/>
              </w:rPr>
              <w:t>________</w:t>
            </w:r>
            <w:r>
              <w:rPr>
                <w:rFonts w:cs="Arial" w:ascii="Arial" w:hAnsi="Arial"/>
                <w:b/>
                <w:bCs/>
                <w:sz w:val="22"/>
                <w:szCs w:val="22"/>
                <w:shd w:fill="auto" w:val="clear"/>
                <w:lang w:val="ca-ES" w:eastAsia="ca-ES"/>
              </w:rPr>
              <w:t>  </w:t>
            </w:r>
          </w:p>
        </w:tc>
      </w:tr>
    </w:tbl>
    <w:p>
      <w:pPr>
        <w:pStyle w:val="Normal"/>
        <w:bidi w:val="0"/>
        <w:spacing w:lineRule="exact" w:line="322"/>
        <w:jc w:val="left"/>
        <w:rPr>
          <w:rFonts w:ascii="Arial" w:hAnsi="Arial" w:cs="Arial"/>
          <w:b/>
          <w:bCs/>
          <w:iCs/>
          <w:sz w:val="22"/>
          <w:szCs w:val="22"/>
          <w:lang w:val="ca-ES"/>
        </w:rPr>
      </w:pPr>
      <w:r>
        <w:rPr>
          <w:rFonts w:cs="Arial" w:ascii="Arial" w:hAnsi="Arial"/>
          <w:b/>
          <w:bCs/>
          <w:iCs/>
          <w:sz w:val="22"/>
          <w:szCs w:val="22"/>
          <w:lang w:val="ca-ES"/>
        </w:rPr>
      </w:r>
    </w:p>
    <w:p>
      <w:pPr>
        <w:pStyle w:val="BodyText"/>
        <w:widowControl/>
        <w:suppressAutoHyphens w:val="true"/>
        <w:bidi w:val="0"/>
        <w:spacing w:lineRule="auto" w:line="240"/>
        <w:jc w:val="both"/>
        <w:rPr/>
      </w:pPr>
      <w:r>
        <w:rPr>
          <w:rStyle w:val="Strong"/>
          <w:rFonts w:eastAsia="Times New Roman" w:cs="Tele-GroteskNor;Times New Roman" w:ascii="Arial" w:hAnsi="Arial"/>
          <w:b w:val="false"/>
          <w:bCs w:val="false"/>
          <w:i/>
          <w:iCs/>
          <w:color w:val="auto"/>
          <w:sz w:val="22"/>
          <w:szCs w:val="22"/>
          <w:lang w:val="ca-ES" w:eastAsia="ar-SA" w:bidi="ar-SA"/>
        </w:rPr>
        <w:t>Els preus oferts s'indicaran sense IVA i amb un màxim de dos decimals i no podran superar els preus unitaris màxims indicats a la taula.</w:t>
      </w:r>
    </w:p>
    <w:p>
      <w:pPr>
        <w:pStyle w:val="BodyText"/>
        <w:widowControl/>
        <w:suppressAutoHyphens w:val="true"/>
        <w:bidi w:val="0"/>
        <w:spacing w:lineRule="auto" w:line="240"/>
        <w:jc w:val="both"/>
        <w:rPr>
          <w:rStyle w:val="Strong"/>
          <w:rFonts w:ascii="Arial" w:hAnsi="Arial" w:eastAsia="Times New Roman" w:cs="Tele-GroteskNor;Times New Roman"/>
          <w:b w:val="false"/>
          <w:bCs w:val="false"/>
          <w:i/>
          <w:iCs/>
          <w:color w:val="auto"/>
          <w:sz w:val="22"/>
          <w:szCs w:val="22"/>
          <w:lang w:val="ca-ES" w:eastAsia="ar-SA" w:bidi="ar-SA"/>
        </w:rPr>
      </w:pPr>
      <w:r>
        <w:rPr/>
      </w:r>
    </w:p>
    <w:p>
      <w:pPr>
        <w:pStyle w:val="BodyText"/>
        <w:widowControl/>
        <w:suppressAutoHyphens w:val="true"/>
        <w:bidi w:val="0"/>
        <w:spacing w:lineRule="auto" w:line="240"/>
        <w:jc w:val="both"/>
        <w:rPr/>
      </w:pPr>
      <w:r>
        <w:rPr>
          <w:rStyle w:val="Strong"/>
          <w:rFonts w:eastAsia="Times New Roman" w:cs="Tele-GroteskNor;Times New Roman" w:ascii="Arial" w:hAnsi="Arial"/>
          <w:b w:val="false"/>
          <w:bCs w:val="false"/>
          <w:i/>
          <w:iCs/>
          <w:color w:val="auto"/>
          <w:sz w:val="22"/>
          <w:szCs w:val="22"/>
          <w:lang w:val="ca-ES" w:eastAsia="ar-SA" w:bidi="ar-SA"/>
        </w:rPr>
        <w:t>La puntuació de cadascun dels ítems es calcularà individualment d'acord amb la fórmula establerta al criteri A4. La puntuació total del criteri A4 serà el resultat de la suma de les puntuacions obtingudes en cadascun dels ítems, fins a un màxim de 10 punts.</w:t>
      </w:r>
    </w:p>
    <w:p>
      <w:pPr>
        <w:pStyle w:val="BodyText"/>
        <w:widowControl/>
        <w:suppressAutoHyphens w:val="true"/>
        <w:bidi w:val="0"/>
        <w:spacing w:lineRule="auto" w:line="240"/>
        <w:jc w:val="both"/>
        <w:rPr>
          <w:rStyle w:val="Strong"/>
          <w:rFonts w:ascii="Arial" w:hAnsi="Arial" w:eastAsia="Times New Roman" w:cs="Tele-GroteskNor;Times New Roman"/>
          <w:b w:val="false"/>
          <w:bCs w:val="false"/>
          <w:i/>
          <w:iCs/>
          <w:color w:val="auto"/>
          <w:sz w:val="22"/>
          <w:szCs w:val="22"/>
          <w:lang w:val="ca-ES" w:eastAsia="ar-SA" w:bidi="ar-SA"/>
        </w:rPr>
      </w:pPr>
      <w:r>
        <w:rPr/>
      </w:r>
    </w:p>
    <w:p>
      <w:pPr>
        <w:pStyle w:val="BodyText"/>
        <w:widowControl/>
        <w:suppressAutoHyphens w:val="true"/>
        <w:bidi w:val="0"/>
        <w:spacing w:lineRule="auto" w:line="240"/>
        <w:jc w:val="both"/>
        <w:rPr/>
      </w:pPr>
      <w:r>
        <w:rPr>
          <w:rStyle w:val="Strong"/>
          <w:rFonts w:eastAsia="Times New Roman" w:cs="Tele-GroteskNor;Times New Roman" w:ascii="Arial" w:hAnsi="Arial"/>
          <w:b w:val="false"/>
          <w:bCs w:val="false"/>
          <w:i/>
          <w:iCs/>
          <w:color w:val="auto"/>
          <w:sz w:val="22"/>
          <w:szCs w:val="22"/>
          <w:lang w:val="ca-ES" w:eastAsia="ar-SA" w:bidi="ar-SA"/>
        </w:rPr>
        <w:t xml:space="preserve">El preu ofert pel transport correspondrà a cada transport efectivament realitzat a la planta gestora de residus. </w:t>
      </w:r>
    </w:p>
    <w:p>
      <w:pPr>
        <w:pStyle w:val="Normal"/>
        <w:bidi w:val="0"/>
        <w:spacing w:lineRule="exact" w:line="322"/>
        <w:jc w:val="left"/>
        <w:rPr>
          <w:rFonts w:ascii="Arial" w:hAnsi="Arial" w:cs="Arial"/>
          <w:b/>
          <w:bCs/>
          <w:iCs/>
          <w:sz w:val="22"/>
          <w:szCs w:val="22"/>
          <w:lang w:val="ca-ES"/>
        </w:rPr>
      </w:pPr>
      <w:r>
        <w:rPr>
          <w:rFonts w:cs="Arial" w:ascii="Arial" w:hAnsi="Arial"/>
          <w:b/>
          <w:bCs/>
          <w:iCs/>
          <w:sz w:val="22"/>
          <w:szCs w:val="22"/>
          <w:lang w:val="ca-ES"/>
        </w:rPr>
      </w:r>
    </w:p>
    <w:p>
      <w:pPr>
        <w:pStyle w:val="Default"/>
        <w:bidi w:val="0"/>
        <w:jc w:val="both"/>
        <w:rPr/>
      </w:pPr>
      <w:r>
        <w:rPr>
          <w:rStyle w:val="Strong"/>
          <w:rFonts w:ascii="Arial" w:hAnsi="Arial"/>
          <w:b/>
          <w:bCs/>
          <w:color w:val="000000"/>
          <w:sz w:val="22"/>
          <w:szCs w:val="22"/>
          <w:u w:val="none"/>
          <w:shd w:fill="DEE6EF" w:val="clear"/>
          <w:lang w:val="ca-ES"/>
        </w:rPr>
        <w:t xml:space="preserve">Tot i que no és objecte de valoració, cal adjuntar un llistat dels productes ofertats corresponents a la prestació P1, amb indicació de la marca, model, característiques i prestacions tècniques de cadascun, d’acord amb els requeriments establerts al Plec de prescripcions tècniques particulars (Punt 4). </w:t>
      </w:r>
    </w:p>
    <w:p>
      <w:pPr>
        <w:pStyle w:val="TOC1"/>
        <w:numPr>
          <w:ilvl w:val="0"/>
          <w:numId w:val="0"/>
        </w:numPr>
        <w:pBdr/>
        <w:bidi w:val="0"/>
        <w:spacing w:lineRule="auto" w:line="276"/>
        <w:ind w:hanging="624" w:left="624"/>
        <w:jc w:val="both"/>
        <w:rPr>
          <w:rFonts w:ascii="Arial" w:hAnsi="Arial" w:cs="Arial"/>
          <w:b/>
          <w:bCs/>
          <w:sz w:val="22"/>
          <w:szCs w:val="22"/>
          <w:lang w:val="ca-ES"/>
        </w:rPr>
      </w:pPr>
      <w:r>
        <w:rPr>
          <w:rFonts w:cs="Arial" w:ascii="Arial" w:hAnsi="Arial"/>
          <w:b/>
          <w:bCs/>
          <w:sz w:val="22"/>
          <w:szCs w:val="22"/>
          <w:lang w:val="ca-ES"/>
        </w:rPr>
      </w:r>
    </w:p>
    <w:p>
      <w:pPr>
        <w:pStyle w:val="TOC1"/>
        <w:numPr>
          <w:ilvl w:val="0"/>
          <w:numId w:val="0"/>
        </w:numPr>
        <w:pBdr/>
        <w:bidi w:val="0"/>
        <w:spacing w:lineRule="auto" w:line="276"/>
        <w:ind w:hanging="624" w:left="624"/>
        <w:jc w:val="both"/>
        <w:rPr>
          <w:rFonts w:ascii="Arial" w:hAnsi="Arial" w:cs="Arial"/>
          <w:b/>
          <w:bCs/>
          <w:sz w:val="22"/>
          <w:szCs w:val="22"/>
          <w:lang w:val="ca-ES"/>
        </w:rPr>
      </w:pPr>
      <w:r>
        <w:rPr>
          <w:rFonts w:cs="Arial" w:ascii="Arial" w:hAnsi="Arial"/>
          <w:b/>
          <w:bCs/>
          <w:sz w:val="22"/>
          <w:szCs w:val="22"/>
          <w:lang w:val="ca-ES"/>
        </w:rPr>
      </w:r>
    </w:p>
    <w:p>
      <w:pPr>
        <w:pStyle w:val="Subtitle"/>
        <w:widowControl/>
        <w:numPr>
          <w:ilvl w:val="0"/>
          <w:numId w:val="1"/>
        </w:numPr>
        <w:pBdr/>
        <w:bidi w:val="0"/>
        <w:spacing w:lineRule="auto" w:line="276" w:before="57" w:after="57"/>
        <w:ind w:hanging="0" w:left="0" w:right="0"/>
        <w:jc w:val="both"/>
        <w:rPr>
          <w:sz w:val="20"/>
          <w:szCs w:val="20"/>
        </w:rPr>
      </w:pPr>
      <w:r>
        <w:rPr>
          <w:rStyle w:val="Fuentedeprrafopredeter1"/>
          <w:rFonts w:eastAsia="Helv" w:cs="Helv"/>
          <w:b w:val="false"/>
          <w:bCs/>
          <w:i/>
          <w:iCs/>
          <w:caps w:val="false"/>
          <w:smallCaps w:val="false"/>
          <w:strike w:val="false"/>
          <w:dstrike w:val="false"/>
          <w:color w:val="000000"/>
          <w:spacing w:val="0"/>
          <w:sz w:val="22"/>
          <w:szCs w:val="22"/>
          <w:u w:val="none"/>
          <w:shd w:fill="auto" w:val="clear"/>
          <w:lang w:val="ca-ES" w:eastAsia="es-ES"/>
        </w:rPr>
        <w:t>(Lloc, data i signatura del licitador)</w:t>
      </w:r>
      <w:r>
        <w:rPr>
          <w:rFonts w:cs="Arial"/>
          <w:b/>
          <w:bCs/>
          <w:i/>
          <w:iCs/>
          <w:color w:val="000000"/>
          <w:sz w:val="22"/>
          <w:szCs w:val="22"/>
          <w:lang w:val="ca-ES"/>
        </w:rPr>
        <w:t>.</w:t>
      </w:r>
      <w:r>
        <w:rPr>
          <w:rFonts w:cs="Arial"/>
          <w:b w:val="false"/>
          <w:bCs w:val="false"/>
          <w:i/>
          <w:iCs/>
          <w:color w:val="000000"/>
          <w:sz w:val="22"/>
          <w:szCs w:val="22"/>
          <w:lang w:val="ca-ES"/>
        </w:rPr>
        <w:t>»</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2">
    <w:lvl w:ilvl="0">
      <w:start w:val="1"/>
      <w:numFmt w:val="decimal"/>
      <w:lvlText w:val="%1)"/>
      <w:lvlJc w:val="left"/>
      <w:pPr>
        <w:tabs>
          <w:tab w:val="num" w:pos="720"/>
        </w:tabs>
        <w:ind w:left="720" w:hanging="360"/>
      </w:pPr>
      <w:rPr>
        <w:rFonts w:ascii="Arial" w:hAnsi="Arial"/>
        <w:color w:val="auto"/>
        <w:sz w:val="22"/>
        <w:szCs w:val="22"/>
      </w:rPr>
    </w:lvl>
    <w:lvl w:ilvl="1">
      <w:start w:val="1"/>
      <w:numFmt w:val="decimal"/>
      <w:lvlText w:val="%2."/>
      <w:lvlJc w:val="left"/>
      <w:pPr>
        <w:tabs>
          <w:tab w:val="num" w:pos="1080"/>
        </w:tabs>
        <w:ind w:left="1080" w:hanging="360"/>
      </w:pPr>
      <w:rPr>
        <w:rFonts w:ascii="Arial" w:hAnsi="Arial"/>
        <w:color w:val="auto"/>
        <w:sz w:val="22"/>
        <w:szCs w:val="22"/>
      </w:rPr>
    </w:lvl>
    <w:lvl w:ilvl="2">
      <w:start w:val="1"/>
      <w:numFmt w:val="decimal"/>
      <w:lvlText w:val="%3."/>
      <w:lvlJc w:val="left"/>
      <w:pPr>
        <w:tabs>
          <w:tab w:val="num" w:pos="1440"/>
        </w:tabs>
        <w:ind w:left="1440" w:hanging="360"/>
      </w:pPr>
      <w:rPr>
        <w:rFonts w:ascii="Arial" w:hAnsi="Arial"/>
        <w:color w:val="auto"/>
        <w:sz w:val="22"/>
        <w:szCs w:val="22"/>
      </w:rPr>
    </w:lvl>
    <w:lvl w:ilvl="3">
      <w:start w:val="1"/>
      <w:numFmt w:val="decimal"/>
      <w:lvlText w:val="%4."/>
      <w:lvlJc w:val="left"/>
      <w:pPr>
        <w:tabs>
          <w:tab w:val="num" w:pos="1800"/>
        </w:tabs>
        <w:ind w:left="1800" w:hanging="360"/>
      </w:pPr>
      <w:rPr>
        <w:rFonts w:ascii="Arial" w:hAnsi="Arial"/>
        <w:color w:val="auto"/>
        <w:sz w:val="22"/>
        <w:szCs w:val="22"/>
      </w:rPr>
    </w:lvl>
    <w:lvl w:ilvl="4">
      <w:start w:val="1"/>
      <w:numFmt w:val="decimal"/>
      <w:lvlText w:val="%5."/>
      <w:lvlJc w:val="left"/>
      <w:pPr>
        <w:tabs>
          <w:tab w:val="num" w:pos="2160"/>
        </w:tabs>
        <w:ind w:left="2160" w:hanging="360"/>
      </w:pPr>
      <w:rPr>
        <w:rFonts w:ascii="Arial" w:hAnsi="Arial"/>
        <w:color w:val="auto"/>
        <w:sz w:val="22"/>
        <w:szCs w:val="22"/>
      </w:rPr>
    </w:lvl>
    <w:lvl w:ilvl="5">
      <w:start w:val="1"/>
      <w:numFmt w:val="decimal"/>
      <w:lvlText w:val="%6."/>
      <w:lvlJc w:val="left"/>
      <w:pPr>
        <w:tabs>
          <w:tab w:val="num" w:pos="2520"/>
        </w:tabs>
        <w:ind w:left="2520" w:hanging="360"/>
      </w:pPr>
      <w:rPr>
        <w:rFonts w:ascii="Arial" w:hAnsi="Arial"/>
        <w:color w:val="auto"/>
        <w:sz w:val="22"/>
        <w:szCs w:val="22"/>
      </w:rPr>
    </w:lvl>
    <w:lvl w:ilvl="6">
      <w:start w:val="1"/>
      <w:numFmt w:val="decimal"/>
      <w:lvlText w:val="%7."/>
      <w:lvlJc w:val="left"/>
      <w:pPr>
        <w:tabs>
          <w:tab w:val="num" w:pos="2880"/>
        </w:tabs>
        <w:ind w:left="2880" w:hanging="360"/>
      </w:pPr>
      <w:rPr>
        <w:rFonts w:ascii="Arial" w:hAnsi="Arial"/>
        <w:color w:val="auto"/>
        <w:sz w:val="22"/>
        <w:szCs w:val="22"/>
      </w:rPr>
    </w:lvl>
    <w:lvl w:ilvl="7">
      <w:start w:val="1"/>
      <w:numFmt w:val="decimal"/>
      <w:lvlText w:val="%8."/>
      <w:lvlJc w:val="left"/>
      <w:pPr>
        <w:tabs>
          <w:tab w:val="num" w:pos="3240"/>
        </w:tabs>
        <w:ind w:left="3240" w:hanging="360"/>
      </w:pPr>
      <w:rPr>
        <w:rFonts w:ascii="Arial" w:hAnsi="Arial"/>
        <w:color w:val="auto"/>
        <w:sz w:val="22"/>
        <w:szCs w:val="22"/>
      </w:rPr>
    </w:lvl>
    <w:lvl w:ilvl="8">
      <w:start w:val="1"/>
      <w:numFmt w:val="decimal"/>
      <w:lvlText w:val="%9."/>
      <w:lvlJc w:val="left"/>
      <w:pPr>
        <w:tabs>
          <w:tab w:val="num" w:pos="3600"/>
        </w:tabs>
        <w:ind w:left="3600" w:hanging="360"/>
      </w:pPr>
      <w:rPr>
        <w:rFonts w:ascii="Arial" w:hAnsi="Arial"/>
        <w:color w:val="auto"/>
        <w:sz w:val="22"/>
        <w:szCs w:val="22"/>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Heading4">
    <w:name w:val="heading 4"/>
    <w:basedOn w:val="Encapalament"/>
    <w:next w:val="BodyText"/>
    <w:qFormat/>
    <w:pPr>
      <w:numPr>
        <w:ilvl w:val="0"/>
        <w:numId w:val="0"/>
      </w:numPr>
      <w:spacing w:before="120" w:after="120"/>
      <w:outlineLvl w:val="3"/>
    </w:pPr>
    <w:rPr>
      <w:rFonts w:ascii="Liberation Serif" w:hAnsi="Liberation Serif" w:eastAsia="NSimSun" w:cs="Arial"/>
      <w:b/>
      <w:bCs/>
      <w:sz w:val="24"/>
      <w:szCs w:val="24"/>
    </w:rPr>
  </w:style>
  <w:style w:type="character" w:styleId="Smbolsdenumeraci">
    <w:name w:val="Símbols de numeració"/>
    <w:qFormat/>
    <w:rPr>
      <w:rFonts w:ascii="Arial" w:hAnsi="Arial"/>
      <w:color w:val="auto"/>
      <w:sz w:val="22"/>
      <w:szCs w:val="22"/>
    </w:rPr>
  </w:style>
  <w:style w:type="character" w:styleId="Fuentedeprrafopredeter1">
    <w:name w:val="Fuente de párrafo predeter.1"/>
    <w:qFormat/>
    <w:rPr/>
  </w:style>
  <w:style w:type="character" w:styleId="Strong">
    <w:name w:val="Strong"/>
    <w:qFormat/>
    <w:rPr>
      <w:b/>
      <w:bCs/>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ubtitle">
    <w:name w:val="Subtitle"/>
    <w:basedOn w:val="Encapalament"/>
    <w:next w:val="BodyText"/>
    <w:qFormat/>
    <w:pPr>
      <w:suppressAutoHyphens w:val="true"/>
      <w:jc w:val="both"/>
    </w:pPr>
    <w:rPr>
      <w:rFonts w:ascii="Arial" w:hAnsi="Arial" w:eastAsia="Arial" w:cs="Arial"/>
      <w:i/>
      <w:iCs/>
    </w:rPr>
  </w:style>
  <w:style w:type="paragraph" w:styleId="Contingutdelataula">
    <w:name w:val="Contingut de la taula"/>
    <w:basedOn w:val="Normal"/>
    <w:qFormat/>
    <w:pPr>
      <w:suppressLineNumbers/>
      <w:bidi w:val="0"/>
    </w:pPr>
    <w:rPr>
      <w:rFonts w:ascii="Arial" w:hAnsi="Arial"/>
      <w:sz w:val="22"/>
    </w:rPr>
  </w:style>
  <w:style w:type="paragraph" w:styleId="Default">
    <w:name w:val="Default"/>
    <w:qFormat/>
    <w:pPr>
      <w:widowControl/>
      <w:bidi w:val="0"/>
      <w:jc w:val="left"/>
    </w:pPr>
    <w:rPr>
      <w:rFonts w:ascii="Arial" w:hAnsi="Arial" w:eastAsia="NSimSun" w:cs="Arial"/>
      <w:color w:val="000000"/>
      <w:kern w:val="2"/>
      <w:sz w:val="24"/>
      <w:szCs w:val="24"/>
      <w:lang w:val="ca-ES" w:eastAsia="zh-CN" w:bidi="hi-IN"/>
    </w:rPr>
  </w:style>
  <w:style w:type="paragraph" w:styleId="TOC1">
    <w:name w:val="toc 1"/>
    <w:basedOn w:val="ndex"/>
    <w:pPr>
      <w:widowControl/>
      <w:numPr>
        <w:ilvl w:val="0"/>
        <w:numId w:val="1"/>
      </w:numPr>
      <w:tabs>
        <w:tab w:val="clear" w:pos="709"/>
        <w:tab w:val="right" w:pos="10262" w:leader="dot"/>
      </w:tabs>
      <w:bidi w:val="0"/>
      <w:spacing w:lineRule="exact" w:line="340" w:before="0" w:after="0"/>
      <w:ind w:hanging="624" w:left="624" w:right="0"/>
      <w:contextualSpacing/>
      <w:outlineLvl w:val="0"/>
    </w:pPr>
    <w:rPr>
      <w:rFonts w:ascii="Arial" w:hAnsi="Arial"/>
      <w:b w:val="false"/>
      <w:sz w:val="22"/>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1070</Words>
  <Characters>5771</Characters>
  <CharactersWithSpaces>6748</CharactersWithSpaces>
  <Paragraphs>270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2026-11-03T13:14:05Z</dcterms:created>
  <dc:creator/>
  <dc:description/>
  <dc:language>es-ES</dc:language>
  <cp:lastModifiedBy/>
  <dcterms:modified xsi:type="dcterms:W3CDTF">2026-11-03T13:14:26Z</dcterms:modified>
  <cp:revision>1</cp:revision>
  <dc:subject/>
  <dc:title/>
</cp:coreProperties>
</file>