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rPr>
          <w:u w:val="none"/>
        </w:rPr>
      </w:pPr>
      <w:r>
        <w:rPr>
          <w:u w:val="single"/>
        </w:rPr>
        <w:t>ANNEX</w:t>
      </w:r>
      <w:r>
        <w:rPr>
          <w:spacing w:val="42"/>
          <w:u w:val="single"/>
        </w:rPr>
        <w:t> </w:t>
      </w:r>
      <w:r>
        <w:rPr>
          <w:spacing w:val="-10"/>
          <w:u w:val="single"/>
        </w:rPr>
        <w:t>4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Heading2"/>
        <w:spacing w:before="0"/>
        <w:jc w:val="left"/>
      </w:pPr>
      <w:r>
        <w:rPr>
          <w:spacing w:val="-2"/>
        </w:rPr>
        <w:t>MODEL</w:t>
      </w:r>
      <w:r>
        <w:rPr>
          <w:spacing w:val="-5"/>
        </w:rPr>
        <w:t> </w:t>
      </w:r>
      <w:r>
        <w:rPr>
          <w:spacing w:val="-2"/>
        </w:rPr>
        <w:t>D’OFERTA</w:t>
      </w:r>
      <w:r>
        <w:rPr>
          <w:spacing w:val="-5"/>
        </w:rPr>
        <w:t> </w:t>
      </w:r>
      <w:r>
        <w:rPr>
          <w:spacing w:val="-2"/>
        </w:rPr>
        <w:t>ECONÒMICA</w:t>
      </w:r>
      <w:r>
        <w:rPr>
          <w:spacing w:val="-3"/>
        </w:rPr>
        <w:t> </w:t>
      </w:r>
      <w:r>
        <w:rPr>
          <w:spacing w:val="-2"/>
        </w:rPr>
        <w:t>GENERAL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tabs>
          <w:tab w:pos="1418" w:val="left" w:leader="none"/>
          <w:tab w:pos="2836" w:val="left" w:leader="none"/>
          <w:tab w:pos="4963" w:val="left" w:leader="none"/>
        </w:tabs>
        <w:ind w:left="1"/>
      </w:pPr>
      <w:r>
        <w:rPr>
          <w:spacing w:val="-2"/>
        </w:rPr>
        <w:t>En/na</w:t>
      </w:r>
      <w:r>
        <w:rPr/>
        <w:tab/>
        <w:t>,</w:t>
      </w:r>
      <w:r>
        <w:rPr>
          <w:spacing w:val="-2"/>
        </w:rPr>
        <w:t> </w:t>
      </w:r>
      <w:r>
        <w:rPr/>
        <w:t>amb</w:t>
      </w:r>
      <w:r>
        <w:rPr>
          <w:spacing w:val="-1"/>
        </w:rPr>
        <w:t> </w:t>
      </w:r>
      <w:r>
        <w:rPr>
          <w:spacing w:val="-5"/>
        </w:rPr>
        <w:t>NIF</w:t>
      </w:r>
      <w:r>
        <w:rPr/>
        <w:tab/>
        <w:t>,</w:t>
      </w:r>
      <w:r>
        <w:rPr>
          <w:spacing w:val="-5"/>
        </w:rPr>
        <w:t> </w:t>
      </w:r>
      <w:r>
        <w:rPr/>
        <w:t>en</w:t>
      </w:r>
      <w:r>
        <w:rPr>
          <w:spacing w:val="-1"/>
        </w:rPr>
        <w:t> </w:t>
      </w:r>
      <w:r>
        <w:rPr/>
        <w:t>qualitat</w:t>
      </w:r>
      <w:r>
        <w:rPr>
          <w:spacing w:val="-2"/>
        </w:rPr>
        <w:t> </w:t>
      </w:r>
      <w:r>
        <w:rPr>
          <w:spacing w:val="-5"/>
        </w:rPr>
        <w:t>de</w:t>
      </w:r>
      <w:r>
        <w:rPr/>
        <w:tab/>
        <w:t>i</w:t>
      </w:r>
      <w:r>
        <w:rPr>
          <w:spacing w:val="20"/>
        </w:rPr>
        <w:t> </w:t>
      </w:r>
      <w:r>
        <w:rPr/>
        <w:t>en</w:t>
      </w:r>
      <w:r>
        <w:rPr>
          <w:spacing w:val="22"/>
        </w:rPr>
        <w:t> </w:t>
      </w:r>
      <w:r>
        <w:rPr/>
        <w:t>nom</w:t>
      </w:r>
      <w:r>
        <w:rPr>
          <w:spacing w:val="22"/>
        </w:rPr>
        <w:t> </w:t>
      </w:r>
      <w:r>
        <w:rPr/>
        <w:t>i</w:t>
      </w:r>
      <w:r>
        <w:rPr>
          <w:spacing w:val="22"/>
        </w:rPr>
        <w:t> </w:t>
      </w:r>
      <w:r>
        <w:rPr/>
        <w:t>representació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la</w:t>
      </w:r>
      <w:r>
        <w:rPr>
          <w:spacing w:val="22"/>
        </w:rPr>
        <w:t> </w:t>
      </w:r>
      <w:r>
        <w:rPr>
          <w:spacing w:val="-2"/>
        </w:rPr>
        <w:t>societat</w:t>
      </w:r>
    </w:p>
    <w:p>
      <w:pPr>
        <w:pStyle w:val="BodyText"/>
        <w:tabs>
          <w:tab w:pos="1418" w:val="left" w:leader="none"/>
          <w:tab w:pos="5672" w:val="left" w:leader="none"/>
          <w:tab w:pos="7090" w:val="left" w:leader="none"/>
          <w:tab w:pos="7800" w:val="left" w:leader="none"/>
        </w:tabs>
        <w:ind w:left="1" w:right="139" w:firstLine="2127"/>
      </w:pPr>
      <w:r>
        <w:rPr/>
        <w:t>, amb CIF .................... i domiciliada a</w:t>
        <w:tab/>
        <w:tab/>
        <w:tab/>
      </w:r>
      <w:r>
        <w:rPr>
          <w:spacing w:val="-10"/>
        </w:rPr>
        <w:t>,</w:t>
      </w:r>
      <w:r>
        <w:rPr>
          <w:spacing w:val="40"/>
        </w:rPr>
        <w:t> </w:t>
      </w:r>
      <w:r>
        <w:rPr/>
        <w:t>segons escriptura pública autoritzada davant Notari/a</w:t>
        <w:tab/>
        <w:t>, en data</w:t>
        <w:tab/>
        <w:t>i</w:t>
      </w:r>
      <w:r>
        <w:rPr>
          <w:spacing w:val="79"/>
        </w:rPr>
        <w:t> </w:t>
      </w:r>
      <w:r>
        <w:rPr/>
        <w:t>amb</w:t>
      </w:r>
      <w:r>
        <w:rPr>
          <w:spacing w:val="79"/>
        </w:rPr>
        <w:t> </w:t>
      </w:r>
      <w:r>
        <w:rPr/>
        <w:t>número de protocol</w:t>
        <w:tab/>
      </w:r>
      <w:r>
        <w:rPr>
          <w:spacing w:val="-10"/>
        </w:rPr>
        <w:t>.</w:t>
      </w:r>
    </w:p>
    <w:p>
      <w:pPr>
        <w:pStyle w:val="BodyText"/>
        <w:tabs>
          <w:tab w:pos="4963" w:val="left" w:leader="none"/>
        </w:tabs>
        <w:ind w:left="1" w:right="137"/>
        <w:jc w:val="both"/>
      </w:pPr>
      <w:r>
        <w:rPr/>
        <w:t>, assabentat de l’anunci publicat en data</w:t>
        <w:tab/>
        <w:t>en el perfil del contractant de l’Ajuntament de Sabadell i de les condicions i requisits que s’exigeixen per a l’adjudicació del contracte mixt de subministrament i obra anomenat </w:t>
      </w:r>
      <w:r>
        <w:rPr>
          <w:b/>
        </w:rPr>
        <w:t>“Subministrament i instal·lació d’un sistema de videovigilància a la plaça de Rogelio Soto” </w:t>
      </w:r>
      <w:r>
        <w:rPr/>
        <w:t>concorre a aquest procediment i es compromet, en cas de ser seleccionada la seva oferta, a l’execució del contracte amb estricta subjecció al plec de clàusules administratives particulars, al plec de condicions tècniques particulars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resta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documentació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forma</w:t>
      </w:r>
      <w:r>
        <w:rPr>
          <w:spacing w:val="-1"/>
        </w:rPr>
        <w:t> </w:t>
      </w:r>
      <w:r>
        <w:rPr/>
        <w:t>part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licitació.</w:t>
      </w:r>
    </w:p>
    <w:p>
      <w:pPr>
        <w:pStyle w:val="BodyText"/>
        <w:spacing w:before="230"/>
        <w:ind w:left="1" w:right="137"/>
        <w:jc w:val="both"/>
      </w:pPr>
      <w:r>
        <w:rPr/>
        <w:t>En relació als criteris d’adjudicació avaluables mitjançant l’aplicació de fórmules que preveu el Plec de clàusules administratives particulars fa constar que l’oferta presentada es desglossa conforme el següent:</w:t>
      </w:r>
    </w:p>
    <w:p>
      <w:pPr>
        <w:pStyle w:val="BodyText"/>
        <w:spacing w:before="229"/>
      </w:pPr>
    </w:p>
    <w:p>
      <w:pPr>
        <w:pStyle w:val="Heading2"/>
      </w:pPr>
      <w:r>
        <w:rPr/>
        <w:t>Criteri</w:t>
      </w:r>
      <w:r>
        <w:rPr>
          <w:spacing w:val="-3"/>
        </w:rPr>
        <w:t> </w:t>
      </w:r>
      <w:r>
        <w:rPr/>
        <w:t>d’adjudicació</w:t>
      </w:r>
      <w:r>
        <w:rPr>
          <w:spacing w:val="-2"/>
        </w:rPr>
        <w:t> </w:t>
      </w:r>
      <w:r>
        <w:rPr/>
        <w:t>1:</w:t>
      </w:r>
      <w:r>
        <w:rPr>
          <w:spacing w:val="-2"/>
        </w:rPr>
        <w:t> </w:t>
      </w:r>
      <w:r>
        <w:rPr/>
        <w:t>Millora</w:t>
      </w:r>
      <w:r>
        <w:rPr>
          <w:spacing w:val="-2"/>
        </w:rPr>
        <w:t> </w:t>
      </w:r>
      <w:r>
        <w:rPr/>
        <w:t>econòmica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3"/>
        </w:rPr>
        <w:t> </w:t>
      </w:r>
      <w:r>
        <w:rPr/>
        <w:t>preu</w:t>
      </w:r>
      <w:r>
        <w:rPr>
          <w:spacing w:val="-2"/>
        </w:rPr>
        <w:t> </w:t>
      </w:r>
      <w:r>
        <w:rPr>
          <w:rFonts w:ascii="Verdana" w:hAnsi="Verdana"/>
        </w:rPr>
        <w:t>(</w:t>
      </w:r>
      <w:r>
        <w:rPr/>
        <w:t>Puntuació</w:t>
      </w:r>
      <w:r>
        <w:rPr>
          <w:spacing w:val="-3"/>
        </w:rPr>
        <w:t> </w:t>
      </w:r>
      <w:r>
        <w:rPr/>
        <w:t>màxima</w:t>
      </w:r>
      <w:r>
        <w:rPr>
          <w:spacing w:val="-1"/>
        </w:rPr>
        <w:t> </w:t>
      </w:r>
      <w:r>
        <w:rPr/>
        <w:t>fins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90</w:t>
      </w:r>
      <w:r>
        <w:rPr>
          <w:spacing w:val="-1"/>
        </w:rPr>
        <w:t> </w:t>
      </w:r>
      <w:r>
        <w:rPr>
          <w:spacing w:val="-2"/>
        </w:rPr>
        <w:t>punts).</w:t>
      </w:r>
    </w:p>
    <w:p>
      <w:pPr>
        <w:pStyle w:val="BodyText"/>
        <w:spacing w:before="230"/>
        <w:ind w:left="1"/>
        <w:jc w:val="both"/>
      </w:pPr>
      <w:r>
        <w:rPr>
          <w:spacing w:val="-2"/>
        </w:rPr>
        <w:t>Import</w:t>
      </w:r>
      <w:r>
        <w:rPr>
          <w:spacing w:val="-6"/>
        </w:rPr>
        <w:t> </w:t>
      </w:r>
      <w:r>
        <w:rPr>
          <w:spacing w:val="-2"/>
        </w:rPr>
        <w:t>base:</w:t>
      </w:r>
    </w:p>
    <w:p>
      <w:pPr>
        <w:pStyle w:val="BodyText"/>
        <w:ind w:left="1"/>
        <w:jc w:val="both"/>
      </w:pPr>
      <w:r>
        <w:rPr>
          <w:spacing w:val="-2"/>
        </w:rPr>
        <w:t>Import</w:t>
      </w:r>
      <w:r>
        <w:rPr>
          <w:spacing w:val="-6"/>
        </w:rPr>
        <w:t> </w:t>
      </w:r>
      <w:r>
        <w:rPr>
          <w:spacing w:val="-4"/>
        </w:rPr>
        <w:t>IVA:</w:t>
      </w:r>
    </w:p>
    <w:p>
      <w:pPr>
        <w:pStyle w:val="BodyText"/>
        <w:ind w:left="1"/>
        <w:jc w:val="both"/>
      </w:pPr>
      <w:r>
        <w:rPr>
          <w:spacing w:val="-2"/>
        </w:rPr>
        <w:t>Import</w:t>
      </w:r>
      <w:r>
        <w:rPr>
          <w:spacing w:val="-4"/>
        </w:rPr>
        <w:t> </w:t>
      </w:r>
      <w:r>
        <w:rPr>
          <w:spacing w:val="-2"/>
        </w:rPr>
        <w:t>total:</w:t>
      </w:r>
    </w:p>
    <w:p>
      <w:pPr>
        <w:pStyle w:val="BodyText"/>
        <w:spacing w:before="229"/>
      </w:pPr>
    </w:p>
    <w:p>
      <w:pPr>
        <w:pStyle w:val="Heading2"/>
        <w:ind w:right="137"/>
      </w:pPr>
      <w:r>
        <w:rPr/>
        <w:t>Criteri d’adjudicació 2: Ampliació del termini de garantia (puntuació màxima fins a 10 </w:t>
      </w:r>
      <w:r>
        <w:rPr>
          <w:spacing w:val="-2"/>
        </w:rPr>
        <w:t>punts).</w:t>
      </w:r>
    </w:p>
    <w:p>
      <w:pPr>
        <w:pStyle w:val="BodyText"/>
        <w:spacing w:before="230"/>
        <w:ind w:left="1" w:firstLine="6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1123670</wp:posOffset>
                </wp:positionH>
                <wp:positionV relativeFrom="paragraph">
                  <wp:posOffset>442742</wp:posOffset>
                </wp:positionV>
                <wp:extent cx="133350" cy="147129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33350" cy="1471295"/>
                          <a:chExt cx="133350" cy="1471295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0736"/>
                            <a:ext cx="133350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1472"/>
                            <a:ext cx="133350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2209"/>
                            <a:ext cx="133350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2945"/>
                            <a:ext cx="133350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53681"/>
                            <a:ext cx="133350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04418"/>
                            <a:ext cx="133350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55153"/>
                            <a:ext cx="133350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05890"/>
                            <a:ext cx="133350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56626"/>
                            <a:ext cx="133350" cy="114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8.478004pt;margin-top:34.861580pt;width:10.5pt;height:115.85pt;mso-position-horizontal-relative:page;mso-position-vertical-relative:paragraph;z-index:15728640" id="docshapegroup3" coordorigin="1770,697" coordsize="210,2317">
                <v:shape style="position:absolute;left:1769;top:697;width:210;height:180" type="#_x0000_t75" id="docshape4" stroked="false">
                  <v:imagedata r:id="rId6" o:title=""/>
                </v:shape>
                <v:shape style="position:absolute;left:1769;top:934;width:210;height:180" type="#_x0000_t75" id="docshape5" stroked="false">
                  <v:imagedata r:id="rId6" o:title=""/>
                </v:shape>
                <v:shape style="position:absolute;left:1769;top:1172;width:210;height:180" type="#_x0000_t75" id="docshape6" stroked="false">
                  <v:imagedata r:id="rId6" o:title=""/>
                </v:shape>
                <v:shape style="position:absolute;left:1769;top:1409;width:210;height:180" type="#_x0000_t75" id="docshape7" stroked="false">
                  <v:imagedata r:id="rId6" o:title=""/>
                </v:shape>
                <v:shape style="position:absolute;left:1769;top:1646;width:210;height:180" type="#_x0000_t75" id="docshape8" stroked="false">
                  <v:imagedata r:id="rId6" o:title=""/>
                </v:shape>
                <v:shape style="position:absolute;left:1769;top:1884;width:210;height:180" type="#_x0000_t75" id="docshape9" stroked="false">
                  <v:imagedata r:id="rId6" o:title=""/>
                </v:shape>
                <v:shape style="position:absolute;left:1769;top:2121;width:210;height:180" type="#_x0000_t75" id="docshape10" stroked="false">
                  <v:imagedata r:id="rId6" o:title=""/>
                </v:shape>
                <v:shape style="position:absolute;left:1769;top:2358;width:210;height:180" type="#_x0000_t75" id="docshape11" stroked="false">
                  <v:imagedata r:id="rId6" o:title=""/>
                </v:shape>
                <v:shape style="position:absolute;left:1769;top:2596;width:210;height:180" type="#_x0000_t75" id="docshape12" stroked="false">
                  <v:imagedata r:id="rId6" o:title=""/>
                </v:shape>
                <v:shape style="position:absolute;left:1769;top:2833;width:210;height:180" type="#_x0000_t75" id="docshape13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133350" cy="114300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6"/>
        </w:rPr>
        <w:t> </w:t>
      </w:r>
      <w:r>
        <w:rPr/>
        <w:t>No ampliació de garantia: només s’assumeixen els 24 mesos establerts per aquest plec (0 </w:t>
      </w:r>
      <w:r>
        <w:rPr>
          <w:spacing w:val="-2"/>
        </w:rPr>
        <w:t>punts).</w:t>
      </w:r>
    </w:p>
    <w:p>
      <w:pPr>
        <w:pStyle w:val="BodyText"/>
        <w:spacing w:line="247" w:lineRule="auto" w:before="7"/>
        <w:ind w:left="408"/>
      </w:pPr>
      <w:r>
        <w:rPr/>
        <w:t>Ampliació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garantia</w:t>
      </w:r>
      <w:r>
        <w:rPr>
          <w:spacing w:val="-4"/>
        </w:rPr>
        <w:t> </w:t>
      </w:r>
      <w:r>
        <w:rPr/>
        <w:t>en</w:t>
      </w:r>
      <w:r>
        <w:rPr>
          <w:spacing w:val="-3"/>
        </w:rPr>
        <w:t> </w:t>
      </w:r>
      <w:r>
        <w:rPr/>
        <w:t>2</w:t>
      </w:r>
      <w:r>
        <w:rPr>
          <w:spacing w:val="-3"/>
        </w:rPr>
        <w:t> </w:t>
      </w:r>
      <w:r>
        <w:rPr/>
        <w:t>mesos</w:t>
      </w:r>
      <w:r>
        <w:rPr>
          <w:spacing w:val="-3"/>
        </w:rPr>
        <w:t> </w:t>
      </w:r>
      <w:r>
        <w:rPr/>
        <w:t>addicionals,</w:t>
      </w:r>
      <w:r>
        <w:rPr>
          <w:spacing w:val="-4"/>
        </w:rPr>
        <w:t> </w:t>
      </w:r>
      <w:r>
        <w:rPr/>
        <w:t>el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fa</w:t>
      </w:r>
      <w:r>
        <w:rPr>
          <w:spacing w:val="-4"/>
        </w:rPr>
        <w:t> </w:t>
      </w:r>
      <w:r>
        <w:rPr/>
        <w:t>un</w:t>
      </w:r>
      <w:r>
        <w:rPr>
          <w:spacing w:val="-3"/>
        </w:rPr>
        <w:t> </w:t>
      </w:r>
      <w:r>
        <w:rPr/>
        <w:t>total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26</w:t>
      </w:r>
      <w:r>
        <w:rPr>
          <w:spacing w:val="-3"/>
        </w:rPr>
        <w:t> </w:t>
      </w:r>
      <w:r>
        <w:rPr/>
        <w:t>mesos</w:t>
      </w:r>
      <w:r>
        <w:rPr>
          <w:spacing w:val="-3"/>
        </w:rPr>
        <w:t> </w:t>
      </w:r>
      <w:r>
        <w:rPr/>
        <w:t>(1</w:t>
      </w:r>
      <w:r>
        <w:rPr>
          <w:spacing w:val="-3"/>
        </w:rPr>
        <w:t> </w:t>
      </w:r>
      <w:r>
        <w:rPr/>
        <w:t>punts). Ampliació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garantia</w:t>
      </w:r>
      <w:r>
        <w:rPr>
          <w:spacing w:val="-4"/>
        </w:rPr>
        <w:t> </w:t>
      </w:r>
      <w:r>
        <w:rPr/>
        <w:t>en</w:t>
      </w:r>
      <w:r>
        <w:rPr>
          <w:spacing w:val="-3"/>
        </w:rPr>
        <w:t> </w:t>
      </w:r>
      <w:r>
        <w:rPr/>
        <w:t>4</w:t>
      </w:r>
      <w:r>
        <w:rPr>
          <w:spacing w:val="-3"/>
        </w:rPr>
        <w:t> </w:t>
      </w:r>
      <w:r>
        <w:rPr/>
        <w:t>mesos</w:t>
      </w:r>
      <w:r>
        <w:rPr>
          <w:spacing w:val="-3"/>
        </w:rPr>
        <w:t> </w:t>
      </w:r>
      <w:r>
        <w:rPr/>
        <w:t>addicionals,</w:t>
      </w:r>
      <w:r>
        <w:rPr>
          <w:spacing w:val="-4"/>
        </w:rPr>
        <w:t> </w:t>
      </w:r>
      <w:r>
        <w:rPr/>
        <w:t>el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fa</w:t>
      </w:r>
      <w:r>
        <w:rPr>
          <w:spacing w:val="-4"/>
        </w:rPr>
        <w:t> </w:t>
      </w:r>
      <w:r>
        <w:rPr/>
        <w:t>un</w:t>
      </w:r>
      <w:r>
        <w:rPr>
          <w:spacing w:val="-3"/>
        </w:rPr>
        <w:t> </w:t>
      </w:r>
      <w:r>
        <w:rPr/>
        <w:t>total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28</w:t>
      </w:r>
      <w:r>
        <w:rPr>
          <w:spacing w:val="-3"/>
        </w:rPr>
        <w:t> </w:t>
      </w:r>
      <w:r>
        <w:rPr/>
        <w:t>mesos</w:t>
      </w:r>
      <w:r>
        <w:rPr>
          <w:spacing w:val="-3"/>
        </w:rPr>
        <w:t> </w:t>
      </w:r>
      <w:r>
        <w:rPr/>
        <w:t>(2</w:t>
      </w:r>
      <w:r>
        <w:rPr>
          <w:spacing w:val="-3"/>
        </w:rPr>
        <w:t> </w:t>
      </w:r>
      <w:r>
        <w:rPr/>
        <w:t>punts). Ampliació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garantia</w:t>
      </w:r>
      <w:r>
        <w:rPr>
          <w:spacing w:val="-4"/>
        </w:rPr>
        <w:t> </w:t>
      </w:r>
      <w:r>
        <w:rPr/>
        <w:t>en</w:t>
      </w:r>
      <w:r>
        <w:rPr>
          <w:spacing w:val="-3"/>
        </w:rPr>
        <w:t> </w:t>
      </w:r>
      <w:r>
        <w:rPr/>
        <w:t>6</w:t>
      </w:r>
      <w:r>
        <w:rPr>
          <w:spacing w:val="-3"/>
        </w:rPr>
        <w:t> </w:t>
      </w:r>
      <w:r>
        <w:rPr/>
        <w:t>mesos</w:t>
      </w:r>
      <w:r>
        <w:rPr>
          <w:spacing w:val="-3"/>
        </w:rPr>
        <w:t> </w:t>
      </w:r>
      <w:r>
        <w:rPr/>
        <w:t>addicionals,</w:t>
      </w:r>
      <w:r>
        <w:rPr>
          <w:spacing w:val="-4"/>
        </w:rPr>
        <w:t> </w:t>
      </w:r>
      <w:r>
        <w:rPr/>
        <w:t>el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fa</w:t>
      </w:r>
      <w:r>
        <w:rPr>
          <w:spacing w:val="-4"/>
        </w:rPr>
        <w:t> </w:t>
      </w:r>
      <w:r>
        <w:rPr/>
        <w:t>un</w:t>
      </w:r>
      <w:r>
        <w:rPr>
          <w:spacing w:val="-3"/>
        </w:rPr>
        <w:t> </w:t>
      </w:r>
      <w:r>
        <w:rPr/>
        <w:t>total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30</w:t>
      </w:r>
      <w:r>
        <w:rPr>
          <w:spacing w:val="-3"/>
        </w:rPr>
        <w:t> </w:t>
      </w:r>
      <w:r>
        <w:rPr/>
        <w:t>mesos</w:t>
      </w:r>
      <w:r>
        <w:rPr>
          <w:spacing w:val="-3"/>
        </w:rPr>
        <w:t> </w:t>
      </w:r>
      <w:r>
        <w:rPr/>
        <w:t>(3</w:t>
      </w:r>
      <w:r>
        <w:rPr>
          <w:spacing w:val="-3"/>
        </w:rPr>
        <w:t> </w:t>
      </w:r>
      <w:r>
        <w:rPr/>
        <w:t>punts). Ampliació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garantia</w:t>
      </w:r>
      <w:r>
        <w:rPr>
          <w:spacing w:val="-4"/>
        </w:rPr>
        <w:t> </w:t>
      </w:r>
      <w:r>
        <w:rPr/>
        <w:t>en</w:t>
      </w:r>
      <w:r>
        <w:rPr>
          <w:spacing w:val="-3"/>
        </w:rPr>
        <w:t> </w:t>
      </w:r>
      <w:r>
        <w:rPr/>
        <w:t>8</w:t>
      </w:r>
      <w:r>
        <w:rPr>
          <w:spacing w:val="-3"/>
        </w:rPr>
        <w:t> </w:t>
      </w:r>
      <w:r>
        <w:rPr/>
        <w:t>mesos</w:t>
      </w:r>
      <w:r>
        <w:rPr>
          <w:spacing w:val="-3"/>
        </w:rPr>
        <w:t> </w:t>
      </w:r>
      <w:r>
        <w:rPr/>
        <w:t>addicionals,</w:t>
      </w:r>
      <w:r>
        <w:rPr>
          <w:spacing w:val="-4"/>
        </w:rPr>
        <w:t> </w:t>
      </w:r>
      <w:r>
        <w:rPr/>
        <w:t>el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fa</w:t>
      </w:r>
      <w:r>
        <w:rPr>
          <w:spacing w:val="-4"/>
        </w:rPr>
        <w:t> </w:t>
      </w:r>
      <w:r>
        <w:rPr/>
        <w:t>un</w:t>
      </w:r>
      <w:r>
        <w:rPr>
          <w:spacing w:val="-3"/>
        </w:rPr>
        <w:t> </w:t>
      </w:r>
      <w:r>
        <w:rPr/>
        <w:t>total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32</w:t>
      </w:r>
      <w:r>
        <w:rPr>
          <w:spacing w:val="-3"/>
        </w:rPr>
        <w:t> </w:t>
      </w:r>
      <w:r>
        <w:rPr/>
        <w:t>mesos</w:t>
      </w:r>
      <w:r>
        <w:rPr>
          <w:spacing w:val="-3"/>
        </w:rPr>
        <w:t> </w:t>
      </w:r>
      <w:r>
        <w:rPr/>
        <w:t>(4</w:t>
      </w:r>
      <w:r>
        <w:rPr>
          <w:spacing w:val="-3"/>
        </w:rPr>
        <w:t> </w:t>
      </w:r>
      <w:r>
        <w:rPr/>
        <w:t>punts). Ampliació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garantia</w:t>
      </w:r>
      <w:r>
        <w:rPr>
          <w:spacing w:val="-7"/>
        </w:rPr>
        <w:t> </w:t>
      </w:r>
      <w:r>
        <w:rPr/>
        <w:t>en</w:t>
      </w:r>
      <w:r>
        <w:rPr>
          <w:spacing w:val="-6"/>
        </w:rPr>
        <w:t> </w:t>
      </w:r>
      <w:r>
        <w:rPr/>
        <w:t>10</w:t>
      </w:r>
      <w:r>
        <w:rPr>
          <w:spacing w:val="-6"/>
        </w:rPr>
        <w:t> </w:t>
      </w:r>
      <w:r>
        <w:rPr/>
        <w:t>mesos</w:t>
      </w:r>
      <w:r>
        <w:rPr>
          <w:spacing w:val="-6"/>
        </w:rPr>
        <w:t> </w:t>
      </w:r>
      <w:r>
        <w:rPr/>
        <w:t>addicionals,</w:t>
      </w:r>
      <w:r>
        <w:rPr>
          <w:spacing w:val="-7"/>
        </w:rPr>
        <w:t> </w:t>
      </w:r>
      <w:r>
        <w:rPr/>
        <w:t>el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fa</w:t>
      </w:r>
      <w:r>
        <w:rPr>
          <w:spacing w:val="-7"/>
        </w:rPr>
        <w:t> </w:t>
      </w:r>
      <w:r>
        <w:rPr/>
        <w:t>un</w:t>
      </w:r>
      <w:r>
        <w:rPr>
          <w:spacing w:val="-6"/>
        </w:rPr>
        <w:t> </w:t>
      </w:r>
      <w:r>
        <w:rPr/>
        <w:t>total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34</w:t>
      </w:r>
      <w:r>
        <w:rPr>
          <w:spacing w:val="-6"/>
        </w:rPr>
        <w:t> </w:t>
      </w:r>
      <w:r>
        <w:rPr/>
        <w:t>mesos</w:t>
      </w:r>
      <w:r>
        <w:rPr>
          <w:spacing w:val="-6"/>
        </w:rPr>
        <w:t> </w:t>
      </w:r>
      <w:r>
        <w:rPr/>
        <w:t>(5</w:t>
      </w:r>
      <w:r>
        <w:rPr>
          <w:spacing w:val="-6"/>
        </w:rPr>
        <w:t> </w:t>
      </w:r>
      <w:r>
        <w:rPr/>
        <w:t>punts). Ampliació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garantia</w:t>
      </w:r>
      <w:r>
        <w:rPr>
          <w:spacing w:val="-7"/>
        </w:rPr>
        <w:t> </w:t>
      </w:r>
      <w:r>
        <w:rPr/>
        <w:t>en</w:t>
      </w:r>
      <w:r>
        <w:rPr>
          <w:spacing w:val="-6"/>
        </w:rPr>
        <w:t> </w:t>
      </w:r>
      <w:r>
        <w:rPr/>
        <w:t>12</w:t>
      </w:r>
      <w:r>
        <w:rPr>
          <w:spacing w:val="-6"/>
        </w:rPr>
        <w:t> </w:t>
      </w:r>
      <w:r>
        <w:rPr/>
        <w:t>mesos</w:t>
      </w:r>
      <w:r>
        <w:rPr>
          <w:spacing w:val="-6"/>
        </w:rPr>
        <w:t> </w:t>
      </w:r>
      <w:r>
        <w:rPr/>
        <w:t>addicionals,</w:t>
      </w:r>
      <w:r>
        <w:rPr>
          <w:spacing w:val="-7"/>
        </w:rPr>
        <w:t> </w:t>
      </w:r>
      <w:r>
        <w:rPr/>
        <w:t>el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fa</w:t>
      </w:r>
      <w:r>
        <w:rPr>
          <w:spacing w:val="-7"/>
        </w:rPr>
        <w:t> </w:t>
      </w:r>
      <w:r>
        <w:rPr/>
        <w:t>un</w:t>
      </w:r>
      <w:r>
        <w:rPr>
          <w:spacing w:val="-6"/>
        </w:rPr>
        <w:t> </w:t>
      </w:r>
      <w:r>
        <w:rPr/>
        <w:t>total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36</w:t>
      </w:r>
      <w:r>
        <w:rPr>
          <w:spacing w:val="-6"/>
        </w:rPr>
        <w:t> </w:t>
      </w:r>
      <w:r>
        <w:rPr/>
        <w:t>mesos</w:t>
      </w:r>
      <w:r>
        <w:rPr>
          <w:spacing w:val="-6"/>
        </w:rPr>
        <w:t> </w:t>
      </w:r>
      <w:r>
        <w:rPr/>
        <w:t>(6</w:t>
      </w:r>
      <w:r>
        <w:rPr>
          <w:spacing w:val="-6"/>
        </w:rPr>
        <w:t> </w:t>
      </w:r>
      <w:r>
        <w:rPr/>
        <w:t>punts). Ampliació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garantia</w:t>
      </w:r>
      <w:r>
        <w:rPr>
          <w:spacing w:val="-7"/>
        </w:rPr>
        <w:t> </w:t>
      </w:r>
      <w:r>
        <w:rPr/>
        <w:t>en</w:t>
      </w:r>
      <w:r>
        <w:rPr>
          <w:spacing w:val="-6"/>
        </w:rPr>
        <w:t> </w:t>
      </w:r>
      <w:r>
        <w:rPr/>
        <w:t>14</w:t>
      </w:r>
      <w:r>
        <w:rPr>
          <w:spacing w:val="-6"/>
        </w:rPr>
        <w:t> </w:t>
      </w:r>
      <w:r>
        <w:rPr/>
        <w:t>mesos</w:t>
      </w:r>
      <w:r>
        <w:rPr>
          <w:spacing w:val="-6"/>
        </w:rPr>
        <w:t> </w:t>
      </w:r>
      <w:r>
        <w:rPr/>
        <w:t>addicionals,</w:t>
      </w:r>
      <w:r>
        <w:rPr>
          <w:spacing w:val="-7"/>
        </w:rPr>
        <w:t> </w:t>
      </w:r>
      <w:r>
        <w:rPr/>
        <w:t>el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fa</w:t>
      </w:r>
      <w:r>
        <w:rPr>
          <w:spacing w:val="-7"/>
        </w:rPr>
        <w:t> </w:t>
      </w:r>
      <w:r>
        <w:rPr/>
        <w:t>un</w:t>
      </w:r>
      <w:r>
        <w:rPr>
          <w:spacing w:val="-6"/>
        </w:rPr>
        <w:t> </w:t>
      </w:r>
      <w:r>
        <w:rPr/>
        <w:t>total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38</w:t>
      </w:r>
      <w:r>
        <w:rPr>
          <w:spacing w:val="-6"/>
        </w:rPr>
        <w:t> </w:t>
      </w:r>
      <w:r>
        <w:rPr/>
        <w:t>mesos</w:t>
      </w:r>
      <w:r>
        <w:rPr>
          <w:spacing w:val="-6"/>
        </w:rPr>
        <w:t> </w:t>
      </w:r>
      <w:r>
        <w:rPr/>
        <w:t>(7</w:t>
      </w:r>
      <w:r>
        <w:rPr>
          <w:spacing w:val="-6"/>
        </w:rPr>
        <w:t> </w:t>
      </w:r>
      <w:r>
        <w:rPr/>
        <w:t>punts). Ampliació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garantia</w:t>
      </w:r>
      <w:r>
        <w:rPr>
          <w:spacing w:val="-7"/>
        </w:rPr>
        <w:t> </w:t>
      </w:r>
      <w:r>
        <w:rPr/>
        <w:t>en</w:t>
      </w:r>
      <w:r>
        <w:rPr>
          <w:spacing w:val="-6"/>
        </w:rPr>
        <w:t> </w:t>
      </w:r>
      <w:r>
        <w:rPr/>
        <w:t>16</w:t>
      </w:r>
      <w:r>
        <w:rPr>
          <w:spacing w:val="-6"/>
        </w:rPr>
        <w:t> </w:t>
      </w:r>
      <w:r>
        <w:rPr/>
        <w:t>mesos</w:t>
      </w:r>
      <w:r>
        <w:rPr>
          <w:spacing w:val="-6"/>
        </w:rPr>
        <w:t> </w:t>
      </w:r>
      <w:r>
        <w:rPr/>
        <w:t>addicionals,</w:t>
      </w:r>
      <w:r>
        <w:rPr>
          <w:spacing w:val="-7"/>
        </w:rPr>
        <w:t> </w:t>
      </w:r>
      <w:r>
        <w:rPr/>
        <w:t>el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fa</w:t>
      </w:r>
      <w:r>
        <w:rPr>
          <w:spacing w:val="-7"/>
        </w:rPr>
        <w:t> </w:t>
      </w:r>
      <w:r>
        <w:rPr/>
        <w:t>un</w:t>
      </w:r>
      <w:r>
        <w:rPr>
          <w:spacing w:val="-6"/>
        </w:rPr>
        <w:t> </w:t>
      </w:r>
      <w:r>
        <w:rPr/>
        <w:t>total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40</w:t>
      </w:r>
      <w:r>
        <w:rPr>
          <w:spacing w:val="-6"/>
        </w:rPr>
        <w:t> </w:t>
      </w:r>
      <w:r>
        <w:rPr/>
        <w:t>mesos</w:t>
      </w:r>
      <w:r>
        <w:rPr>
          <w:spacing w:val="-6"/>
        </w:rPr>
        <w:t> </w:t>
      </w:r>
      <w:r>
        <w:rPr/>
        <w:t>(8</w:t>
      </w:r>
      <w:r>
        <w:rPr>
          <w:spacing w:val="-6"/>
        </w:rPr>
        <w:t> </w:t>
      </w:r>
      <w:r>
        <w:rPr/>
        <w:t>punts). Ampliació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garantia</w:t>
      </w:r>
      <w:r>
        <w:rPr>
          <w:spacing w:val="-7"/>
        </w:rPr>
        <w:t> </w:t>
      </w:r>
      <w:r>
        <w:rPr/>
        <w:t>en</w:t>
      </w:r>
      <w:r>
        <w:rPr>
          <w:spacing w:val="-6"/>
        </w:rPr>
        <w:t> </w:t>
      </w:r>
      <w:r>
        <w:rPr/>
        <w:t>18</w:t>
      </w:r>
      <w:r>
        <w:rPr>
          <w:spacing w:val="-6"/>
        </w:rPr>
        <w:t> </w:t>
      </w:r>
      <w:r>
        <w:rPr/>
        <w:t>mesos</w:t>
      </w:r>
      <w:r>
        <w:rPr>
          <w:spacing w:val="-6"/>
        </w:rPr>
        <w:t> </w:t>
      </w:r>
      <w:r>
        <w:rPr/>
        <w:t>addicionals,</w:t>
      </w:r>
      <w:r>
        <w:rPr>
          <w:spacing w:val="-7"/>
        </w:rPr>
        <w:t> </w:t>
      </w:r>
      <w:r>
        <w:rPr/>
        <w:t>el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fa</w:t>
      </w:r>
      <w:r>
        <w:rPr>
          <w:spacing w:val="-7"/>
        </w:rPr>
        <w:t> </w:t>
      </w:r>
      <w:r>
        <w:rPr/>
        <w:t>un</w:t>
      </w:r>
      <w:r>
        <w:rPr>
          <w:spacing w:val="-6"/>
        </w:rPr>
        <w:t> </w:t>
      </w:r>
      <w:r>
        <w:rPr/>
        <w:t>total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42</w:t>
      </w:r>
      <w:r>
        <w:rPr>
          <w:spacing w:val="-6"/>
        </w:rPr>
        <w:t> </w:t>
      </w:r>
      <w:r>
        <w:rPr/>
        <w:t>mesos</w:t>
      </w:r>
      <w:r>
        <w:rPr>
          <w:spacing w:val="-6"/>
        </w:rPr>
        <w:t> </w:t>
      </w:r>
      <w:r>
        <w:rPr/>
        <w:t>(9</w:t>
      </w:r>
      <w:r>
        <w:rPr>
          <w:spacing w:val="-6"/>
        </w:rPr>
        <w:t> </w:t>
      </w:r>
      <w:r>
        <w:rPr/>
        <w:t>punts). Ampliació</w:t>
      </w:r>
      <w:r>
        <w:rPr>
          <w:spacing w:val="-14"/>
        </w:rPr>
        <w:t> </w:t>
      </w:r>
      <w:r>
        <w:rPr/>
        <w:t>de</w:t>
      </w:r>
      <w:r>
        <w:rPr>
          <w:spacing w:val="-13"/>
        </w:rPr>
        <w:t> </w:t>
      </w:r>
      <w:r>
        <w:rPr/>
        <w:t>garantia</w:t>
      </w:r>
      <w:r>
        <w:rPr>
          <w:spacing w:val="-14"/>
        </w:rPr>
        <w:t> </w:t>
      </w:r>
      <w:r>
        <w:rPr/>
        <w:t>en</w:t>
      </w:r>
      <w:r>
        <w:rPr>
          <w:spacing w:val="-13"/>
        </w:rPr>
        <w:t> </w:t>
      </w:r>
      <w:r>
        <w:rPr/>
        <w:t>20</w:t>
      </w:r>
      <w:r>
        <w:rPr>
          <w:spacing w:val="-13"/>
        </w:rPr>
        <w:t> </w:t>
      </w:r>
      <w:r>
        <w:rPr/>
        <w:t>mesos</w:t>
      </w:r>
      <w:r>
        <w:rPr>
          <w:spacing w:val="-13"/>
        </w:rPr>
        <w:t> </w:t>
      </w:r>
      <w:r>
        <w:rPr/>
        <w:t>addicionals,</w:t>
      </w:r>
      <w:r>
        <w:rPr>
          <w:spacing w:val="-14"/>
        </w:rPr>
        <w:t> </w:t>
      </w:r>
      <w:r>
        <w:rPr/>
        <w:t>el</w:t>
      </w:r>
      <w:r>
        <w:rPr>
          <w:spacing w:val="-13"/>
        </w:rPr>
        <w:t> </w:t>
      </w:r>
      <w:r>
        <w:rPr/>
        <w:t>que</w:t>
      </w:r>
      <w:r>
        <w:rPr>
          <w:spacing w:val="-13"/>
        </w:rPr>
        <w:t> </w:t>
      </w:r>
      <w:r>
        <w:rPr/>
        <w:t>fa</w:t>
      </w:r>
      <w:r>
        <w:rPr>
          <w:spacing w:val="-14"/>
        </w:rPr>
        <w:t> </w:t>
      </w:r>
      <w:r>
        <w:rPr/>
        <w:t>un</w:t>
      </w:r>
      <w:r>
        <w:rPr>
          <w:spacing w:val="-13"/>
        </w:rPr>
        <w:t> </w:t>
      </w:r>
      <w:r>
        <w:rPr/>
        <w:t>total</w:t>
      </w:r>
      <w:r>
        <w:rPr>
          <w:spacing w:val="-14"/>
        </w:rPr>
        <w:t> </w:t>
      </w:r>
      <w:r>
        <w:rPr/>
        <w:t>de</w:t>
      </w:r>
      <w:r>
        <w:rPr>
          <w:spacing w:val="-13"/>
        </w:rPr>
        <w:t> </w:t>
      </w:r>
      <w:r>
        <w:rPr/>
        <w:t>44</w:t>
      </w:r>
      <w:r>
        <w:rPr>
          <w:spacing w:val="-13"/>
        </w:rPr>
        <w:t> </w:t>
      </w:r>
      <w:r>
        <w:rPr/>
        <w:t>mesos</w:t>
      </w:r>
      <w:r>
        <w:rPr>
          <w:spacing w:val="-13"/>
        </w:rPr>
        <w:t> </w:t>
      </w:r>
      <w:r>
        <w:rPr/>
        <w:t>(10</w:t>
      </w:r>
      <w:r>
        <w:rPr>
          <w:spacing w:val="-13"/>
        </w:rPr>
        <w:t> </w:t>
      </w:r>
      <w:r>
        <w:rPr/>
        <w:t>punts).</w:t>
      </w:r>
    </w:p>
    <w:p>
      <w:pPr>
        <w:pStyle w:val="BodyText"/>
      </w:pPr>
    </w:p>
    <w:p>
      <w:pPr>
        <w:pStyle w:val="BodyText"/>
        <w:spacing w:before="227"/>
      </w:pPr>
    </w:p>
    <w:p>
      <w:pPr>
        <w:pStyle w:val="BodyText"/>
        <w:spacing w:before="1"/>
        <w:ind w:left="1419"/>
      </w:pPr>
      <w:r>
        <w:rPr/>
        <w:t>,</w:t>
      </w:r>
      <w:r>
        <w:rPr>
          <w:spacing w:val="-12"/>
        </w:rPr>
        <w:t> </w:t>
      </w:r>
      <w:r>
        <w:rPr/>
        <w:t>a</w:t>
      </w:r>
      <w:r>
        <w:rPr>
          <w:spacing w:val="-10"/>
        </w:rPr>
        <w:t> </w:t>
      </w:r>
      <w:r>
        <w:rPr/>
        <w:t>data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signatura</w:t>
      </w:r>
      <w:r>
        <w:rPr>
          <w:spacing w:val="-11"/>
        </w:rPr>
        <w:t> </w:t>
      </w:r>
      <w:r>
        <w:rPr>
          <w:spacing w:val="-2"/>
        </w:rPr>
        <w:t>electrònica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9"/>
      </w:pPr>
    </w:p>
    <w:p>
      <w:pPr>
        <w:pStyle w:val="BodyText"/>
        <w:spacing w:before="1"/>
        <w:ind w:left="1"/>
      </w:pPr>
      <w:r>
        <w:rPr>
          <w:spacing w:val="-2"/>
        </w:rPr>
        <w:t>Signat,</w:t>
      </w:r>
    </w:p>
    <w:sectPr>
      <w:footerReference w:type="default" r:id="rId5"/>
      <w:type w:val="continuous"/>
      <w:pgSz w:w="11910" w:h="16840"/>
      <w:pgMar w:header="0" w:footer="552" w:top="1340" w:bottom="780" w:left="1700" w:right="1559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43296">
              <wp:simplePos x="0" y="0"/>
              <wp:positionH relativeFrom="page">
                <wp:posOffset>1291539</wp:posOffset>
              </wp:positionH>
              <wp:positionV relativeFrom="page">
                <wp:posOffset>10176269</wp:posOffset>
              </wp:positionV>
              <wp:extent cx="4888230" cy="12509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88823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Ajuntament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Sabadell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Plaça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Sant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Roc,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08201,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Sabadell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Tel.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93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745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31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00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hyperlink r:id="rId1">
                            <w:r>
                              <w:rPr>
                                <w:sz w:val="14"/>
                              </w:rPr>
                              <w:t>www.sabadell.cat</w:t>
                            </w:r>
                          </w:hyperlink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NIF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P0818600I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01.695999pt;margin-top:801.281067pt;width:384.9pt;height:9.85pt;mso-position-horizontal-relative:page;mso-position-vertical-relative:page;z-index:-15773184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Ajuntament</w:t>
                    </w:r>
                    <w:r>
                      <w:rPr>
                        <w:b/>
                        <w:spacing w:val="-2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de</w:t>
                    </w:r>
                    <w:r>
                      <w:rPr>
                        <w:b/>
                        <w:spacing w:val="-1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Sabadell</w:t>
                    </w:r>
                    <w:r>
                      <w:rPr>
                        <w:b/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Plaça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Sant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Roc,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08201,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Sabadell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Tel.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93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745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00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hyperlink r:id="rId1">
                      <w:r>
                        <w:rPr>
                          <w:sz w:val="14"/>
                        </w:rPr>
                        <w:t>www.sabadell.cat</w:t>
                      </w:r>
                    </w:hyperlink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NIF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P0818600I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43808">
              <wp:simplePos x="0" y="0"/>
              <wp:positionH relativeFrom="page">
                <wp:posOffset>6213868</wp:posOffset>
              </wp:positionH>
              <wp:positionV relativeFrom="page">
                <wp:posOffset>10337327</wp:posOffset>
              </wp:positionV>
              <wp:extent cx="280035" cy="1390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800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42/43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9.280975pt;margin-top:813.96283pt;width:22.05pt;height:10.95pt;mso-position-horizontal-relative:page;mso-position-vertical-relative:page;z-index:-15772672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42/43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a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ca-ES" w:eastAsia="en-US" w:bidi="ar-SA"/>
    </w:rPr>
  </w:style>
  <w:style w:styleId="Heading1" w:type="paragraph">
    <w:name w:val="Heading 1"/>
    <w:basedOn w:val="Normal"/>
    <w:uiPriority w:val="1"/>
    <w:qFormat/>
    <w:pPr>
      <w:spacing w:before="82"/>
      <w:ind w:left="1"/>
      <w:outlineLvl w:val="1"/>
    </w:pPr>
    <w:rPr>
      <w:rFonts w:ascii="Arial" w:hAnsi="Arial" w:eastAsia="Arial" w:cs="Arial"/>
      <w:b/>
      <w:bCs/>
      <w:sz w:val="22"/>
      <w:szCs w:val="22"/>
      <w:u w:val="single" w:color="000000"/>
      <w:lang w:val="ca-E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1"/>
      <w:jc w:val="both"/>
      <w:outlineLvl w:val="2"/>
    </w:pPr>
    <w:rPr>
      <w:rFonts w:ascii="Arial" w:hAnsi="Arial" w:eastAsia="Arial" w:cs="Arial"/>
      <w:b/>
      <w:bCs/>
      <w:sz w:val="20"/>
      <w:szCs w:val="20"/>
      <w:lang w:val="ca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ca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sabadell.cat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2026-11-03T07:35:14Z</dcterms:created>
  <dcterms:modified xsi:type="dcterms:W3CDTF">2026-11-03T07:35:14Z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2022-10-07T00:00:00Z</vt:filetime>
  </property>
  <property fmtid="{D5CDD505-2E9C-101B-9397-08002B2CF9AE}" pid="4" name="Creator">
    <vt:lpwstr>PDFsam Basic v6.0.1</vt:lpwstr>
  </property>
  <property fmtid="{D5CDD505-2E9C-101B-9397-08002B2CF9AE}" pid="5" name="LastSaved">
    <vt:filetime>2026-11-03T00:00:00Z</vt:filetime>
  </property>
  <property fmtid="{D5CDD505-2E9C-101B-9397-08002B2CF9AE}" pid="6" name="Producer">
    <vt:lpwstr>SAMBox 4.0.0.M4</vt:lpwstr>
  </property>
</Properties>
</file>