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drawing>
          <wp:inline xmlns:a="http://schemas.openxmlformats.org/drawingml/2006/main" xmlns:pic="http://schemas.openxmlformats.org/drawingml/2006/picture">
            <wp:extent cx="3060000" cy="947513"/>
            <wp:docPr id="1" name="Picture 1"/>
            <wp:cNvGraphicFramePr>
              <a:graphicFrameLocks noChangeAspect="1"/>
            </wp:cNvGraphicFramePr>
            <a:graphic>
              <a:graphicData uri="http://schemas.openxmlformats.org/drawingml/2006/picture">
                <pic:pic>
                  <pic:nvPicPr>
                    <pic:cNvPr id="0" name="logo.png"/>
                    <pic:cNvPicPr/>
                  </pic:nvPicPr>
                  <pic:blipFill>
                    <a:blip r:embed="rId11"/>
                    <a:stretch>
                      <a:fillRect/>
                    </a:stretch>
                  </pic:blipFill>
                  <pic:spPr>
                    <a:xfrm>
                      <a:off x="0" y="0"/>
                      <a:ext cx="3060000" cy="947513"/>
                    </a:xfrm>
                    <a:prstGeom prst="rect"/>
                  </pic:spPr>
                </pic:pic>
              </a:graphicData>
            </a:graphic>
          </wp:inline>
        </w:drawing>
      </w:r>
    </w:p>
    <w:p/>
    <w:p>
      <w:pPr>
        <w:jc w:val="center"/>
      </w:pPr>
      <w:r>
        <w:rPr>
          <w:rFonts w:ascii="Arial" w:hAnsi="Arial"/>
          <w:b/>
          <w:color w:val="0070C0"/>
          <w:sz w:val="36"/>
        </w:rPr>
        <w:t>ANNEX 1</w:t>
      </w:r>
    </w:p>
    <w:p>
      <w:pPr>
        <w:jc w:val="center"/>
      </w:pPr>
      <w:r>
        <w:rPr>
          <w:rFonts w:ascii="Arial" w:hAnsi="Arial"/>
          <w:b/>
          <w:color w:val="1F1F1F"/>
          <w:sz w:val="44"/>
        </w:rPr>
        <w:t>INVENTARI DELS EQUIPS I SISTEMES</w:t>
      </w:r>
    </w:p>
    <w:p>
      <w:pPr>
        <w:spacing w:before="240"/>
        <w:jc w:val="center"/>
      </w:pPr>
      <w:r>
        <w:rPr>
          <w:rFonts w:ascii="Arial" w:hAnsi="Arial"/>
          <w:color w:val="666666"/>
          <w:sz w:val="22"/>
        </w:rPr>
        <w:t>MANTENIMENT DE LA XARXA RÀDIO I BANDA AMPLA DEL CAT</w:t>
      </w:r>
    </w:p>
    <w:p>
      <w:r>
        <w:br w:type="page"/>
      </w:r>
    </w:p>
    <w:p>
      <w:pPr>
        <w:pStyle w:val="Heading1"/>
        <w:keepNext/>
      </w:pPr>
      <w:r>
        <w:t>1. OBJECTE I ABAST DE L’INVENTARI</w:t>
      </w:r>
    </w:p>
    <w:p>
      <w:r>
        <w:t>El present Annex recull l’inventari dels principals equips, sistemes i infraestructures de comunicacions objecte de manteniment, d’acord amb la documentació tècnica de la xarxa de ràdio digital, la xarxa IP de banda ampla i les càmeres de procés del CAT.</w:t>
      </w:r>
    </w:p>
    <w:p>
      <w:r>
        <w:t>L’inventari s’estructura per subsistemes i identifica, segons la informació disponible, els emplaçaments, tipologia d’equip, codis de xarxa, denominacions, números de sèrie, bandes de freqüència i altres dades necessàries per a la identificació dels actius.</w:t>
      </w:r>
    </w:p>
    <w:tbl>
      <w:tblPr>
        <w:tblW w:type="auto" w:w="0"/>
        <w:jc w:val="center"/>
        <w:tblLook w:firstColumn="1" w:firstRow="1" w:lastColumn="0" w:lastRow="0" w:noHBand="0" w:noVBand="1" w:val="04A0"/>
      </w:tblPr>
      <w:tblGrid>
        <w:gridCol w:w="10200"/>
      </w:tblGrid>
      <w:tr>
        <w:tc>
          <w:tcPr>
            <w:tcW w:type="dxa" w:w="10200"/>
            <w:shd w:fill="EAF3F8"/>
            <w:tcMar>
              <w:top w:w="120" w:type="dxa"/>
              <w:start w:w="140" w:type="dxa"/>
              <w:bottom w:w="120" w:type="dxa"/>
              <w:end w:w="140" w:type="dxa"/>
            </w:tcMar>
          </w:tcPr>
          <w:p>
            <w:r>
              <w:rPr>
                <w:rFonts w:ascii="Arial" w:hAnsi="Arial"/>
                <w:b/>
                <w:color w:val="0070C0"/>
                <w:sz w:val="18"/>
              </w:rPr>
              <w:t xml:space="preserve">NOTA D’ACTUALITZACIÓ. </w:t>
            </w:r>
            <w:r>
              <w:rPr>
                <w:rFonts w:ascii="Arial" w:hAnsi="Arial"/>
                <w:sz w:val="18"/>
              </w:rPr>
              <w:t>El present inventari recull la configuració documentada als documents tècnics de 2023. Els canvis associats a les actuacions de millora del radioenllaç troncal estan pendents d’incorporació i, per tant, no es troben inclosos en les taules del present Annex. L’inventari s’haurà d’actualitzar quan aquests canvis quedin definitivament definits i documentats pel CAT.</w:t>
            </w:r>
          </w:p>
        </w:tc>
      </w:tr>
    </w:tbl>
    <w:p>
      <w:pPr>
        <w:spacing w:after="60"/>
      </w:pPr>
    </w:p>
    <w:p>
      <w:r>
        <w:t>Durant la vigència del contracte, l’inventari podrà ser actualitzat per reflectir substitucions, altes, baixes o modificacions dels equips i sistemes, d’acord amb la situació real de les instal·lacions i les indicacions del CAT.</w:t>
      </w:r>
    </w:p>
    <w:p>
      <w:pPr>
        <w:pStyle w:val="Heading1"/>
        <w:keepNext/>
      </w:pPr>
      <w:r>
        <w:t>2. RESUM DELS SISTEMES INVENTARIATS</w:t>
      </w:r>
    </w:p>
    <w:tbl>
      <w:tblPr>
        <w:tblStyle w:val="TableGrid"/>
        <w:tblW w:type="auto" w:w="0"/>
        <w:jc w:val="center"/>
        <w:tblLook w:firstColumn="1" w:firstRow="1" w:lastColumn="0" w:lastRow="0" w:noHBand="0" w:noVBand="1" w:val="04A0"/>
      </w:tblPr>
      <w:tblGrid>
        <w:gridCol w:w="3400"/>
        <w:gridCol w:w="3400"/>
        <w:gridCol w:w="3400"/>
      </w:tblGrid>
      <w:tr>
        <w:trPr>
          <w:cantSplit/>
          <w:tblHeader w:val="true"/>
        </w:trPr>
        <w:tc>
          <w:tcPr>
            <w:tcW w:type="dxa" w:w="2721"/>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7"/>
              </w:rPr>
              <w:t>Sistema / subsistema</w:t>
            </w:r>
          </w:p>
        </w:tc>
        <w:tc>
          <w:tcPr>
            <w:tcW w:type="dxa" w:w="2721"/>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7"/>
              </w:rPr>
              <w:t>Inventari resumit</w:t>
            </w:r>
          </w:p>
        </w:tc>
        <w:tc>
          <w:tcPr>
            <w:tcW w:type="dxa" w:w="4309"/>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7"/>
              </w:rPr>
              <w:t>Observacions</w:t>
            </w:r>
          </w:p>
        </w:tc>
      </w:tr>
      <w:tr>
        <w:trPr>
          <w:cantSplit/>
        </w:trPr>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Xarxa de ràdio digital</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2 equips mestres; 4 emplaçaments repetidors; 19 remotes</w:t>
            </w:r>
          </w:p>
        </w:tc>
        <w:tc>
          <w:tcPr>
            <w:tcW w:type="dxa" w:w="4309"/>
            <w:vAlign w:val="center"/>
            <w:tcMar>
              <w:top w:w="70" w:type="dxa"/>
              <w:start w:w="80" w:type="dxa"/>
              <w:bottom w:w="70" w:type="dxa"/>
              <w:end w:w="80" w:type="dxa"/>
            </w:tcMar>
          </w:tcPr>
          <w:p>
            <w:pPr>
              <w:spacing w:after="0" w:before="0" w:line="240" w:lineRule="auto"/>
              <w:jc w:val="left"/>
            </w:pPr>
            <w:r>
              <w:rPr>
                <w:rFonts w:ascii="Arial" w:hAnsi="Arial"/>
                <w:sz w:val="17"/>
              </w:rPr>
              <w:t>Equips FARELL T-MOD 400.</w:t>
            </w:r>
          </w:p>
        </w:tc>
      </w:tr>
      <w:tr>
        <w:trPr>
          <w:cantSplit/>
        </w:trPr>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Radioenllaços troncals IP</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5 vanos documentats; 30 unitats IDU/ODU</w:t>
            </w:r>
          </w:p>
        </w:tc>
        <w:tc>
          <w:tcPr>
            <w:tcW w:type="dxa" w:w="4309"/>
            <w:vAlign w:val="center"/>
            <w:tcMar>
              <w:top w:w="70" w:type="dxa"/>
              <w:start w:w="80" w:type="dxa"/>
              <w:bottom w:w="70" w:type="dxa"/>
              <w:end w:w="80" w:type="dxa"/>
            </w:tcMar>
          </w:tcPr>
          <w:p>
            <w:pPr>
              <w:spacing w:after="0" w:before="0" w:line="240" w:lineRule="auto"/>
              <w:jc w:val="left"/>
            </w:pPr>
            <w:r>
              <w:rPr>
                <w:rFonts w:ascii="Arial" w:hAnsi="Arial"/>
                <w:sz w:val="17"/>
              </w:rPr>
              <w:t>SIAE AL+2 i AL13, configuració 1+1. Pendent d’actualitzar amb la millora troncal.</w:t>
            </w:r>
          </w:p>
        </w:tc>
      </w:tr>
      <w:tr>
        <w:trPr>
          <w:cantSplit/>
        </w:trPr>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Radioenllaços llicenciats a remotes</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21 enllaços punt a punt</w:t>
            </w:r>
          </w:p>
        </w:tc>
        <w:tc>
          <w:tcPr>
            <w:tcW w:type="dxa" w:w="4309"/>
            <w:vAlign w:val="center"/>
            <w:tcMar>
              <w:top w:w="70" w:type="dxa"/>
              <w:start w:w="80" w:type="dxa"/>
              <w:bottom w:w="70" w:type="dxa"/>
              <w:end w:w="80" w:type="dxa"/>
            </w:tcMar>
          </w:tcPr>
          <w:p>
            <w:pPr>
              <w:spacing w:after="0" w:before="0" w:line="240" w:lineRule="auto"/>
              <w:jc w:val="left"/>
            </w:pPr>
            <w:r>
              <w:rPr>
                <w:rFonts w:ascii="Arial" w:hAnsi="Arial"/>
                <w:sz w:val="17"/>
              </w:rPr>
              <w:t>SIAE ALFOplus, bandes 18/23/38 GHz.</w:t>
            </w:r>
          </w:p>
        </w:tc>
      </w:tr>
      <w:tr>
        <w:trPr>
          <w:cantSplit/>
        </w:trPr>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Enllaços WiMAX</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3 enllaços; 6 unitats BU/RB</w:t>
            </w:r>
          </w:p>
        </w:tc>
        <w:tc>
          <w:tcPr>
            <w:tcW w:type="dxa" w:w="4309"/>
            <w:vAlign w:val="center"/>
            <w:tcMar>
              <w:top w:w="70" w:type="dxa"/>
              <w:start w:w="80" w:type="dxa"/>
              <w:bottom w:w="70" w:type="dxa"/>
              <w:end w:w="80" w:type="dxa"/>
            </w:tcMar>
          </w:tcPr>
          <w:p>
            <w:pPr>
              <w:spacing w:after="0" w:before="0" w:line="240" w:lineRule="auto"/>
              <w:jc w:val="left"/>
            </w:pPr>
            <w:r>
              <w:rPr>
                <w:rFonts w:ascii="Arial" w:hAnsi="Arial"/>
                <w:sz w:val="17"/>
              </w:rPr>
              <w:t>Alvarion BreezeNET 5,4 GHz.</w:t>
            </w:r>
          </w:p>
        </w:tc>
      </w:tr>
      <w:tr>
        <w:trPr>
          <w:cantSplit/>
        </w:trPr>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Fibra òptica</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7 connexions punt a punt</w:t>
            </w:r>
          </w:p>
        </w:tc>
        <w:tc>
          <w:tcPr>
            <w:tcW w:type="dxa" w:w="4309"/>
            <w:vAlign w:val="center"/>
            <w:tcMar>
              <w:top w:w="70" w:type="dxa"/>
              <w:start w:w="80" w:type="dxa"/>
              <w:bottom w:w="70" w:type="dxa"/>
              <w:end w:w="80" w:type="dxa"/>
            </w:tcMar>
          </w:tcPr>
          <w:p>
            <w:pPr>
              <w:spacing w:after="0" w:before="0" w:line="240" w:lineRule="auto"/>
              <w:jc w:val="left"/>
            </w:pPr>
            <w:r>
              <w:rPr>
                <w:rFonts w:ascii="Arial" w:hAnsi="Arial"/>
                <w:sz w:val="17"/>
              </w:rPr>
              <w:t>Fibra monomode segons documentació de xarxa.</w:t>
            </w:r>
          </w:p>
        </w:tc>
      </w:tr>
      <w:tr>
        <w:trPr>
          <w:cantSplit/>
        </w:trPr>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Switches industrials</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31 unitats inventariades</w:t>
            </w:r>
          </w:p>
        </w:tc>
        <w:tc>
          <w:tcPr>
            <w:tcW w:type="dxa" w:w="4309"/>
            <w:vAlign w:val="center"/>
            <w:tcMar>
              <w:top w:w="70" w:type="dxa"/>
              <w:start w:w="80" w:type="dxa"/>
              <w:bottom w:w="70" w:type="dxa"/>
              <w:end w:w="80" w:type="dxa"/>
            </w:tcMar>
          </w:tcPr>
          <w:p>
            <w:pPr>
              <w:spacing w:after="0" w:before="0" w:line="240" w:lineRule="auto"/>
              <w:jc w:val="left"/>
            </w:pPr>
            <w:r>
              <w:rPr>
                <w:rFonts w:ascii="Arial" w:hAnsi="Arial"/>
                <w:sz w:val="17"/>
              </w:rPr>
              <w:t>Hirschmann RS20/RS30 i una unitat RS20-0400.</w:t>
            </w:r>
          </w:p>
        </w:tc>
      </w:tr>
      <w:tr>
        <w:trPr>
          <w:cantSplit/>
        </w:trPr>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Infraestructura de ràdio</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3 torres pròpies principals</w:t>
            </w:r>
          </w:p>
        </w:tc>
        <w:tc>
          <w:tcPr>
            <w:tcW w:type="dxa" w:w="4309"/>
            <w:vAlign w:val="center"/>
            <w:tcMar>
              <w:top w:w="70" w:type="dxa"/>
              <w:start w:w="80" w:type="dxa"/>
              <w:bottom w:w="70" w:type="dxa"/>
              <w:end w:w="80" w:type="dxa"/>
            </w:tcMar>
          </w:tcPr>
          <w:p>
            <w:pPr>
              <w:spacing w:after="0" w:before="0" w:line="240" w:lineRule="auto"/>
              <w:jc w:val="left"/>
            </w:pPr>
            <w:r>
              <w:rPr>
                <w:rFonts w:ascii="Arial" w:hAnsi="Arial"/>
                <w:sz w:val="17"/>
              </w:rPr>
              <w:t>EB3-Constantí, RPT6-El Perelló i RPT7-Les Brises; més torretes/màstils a altres instal·lacions.</w:t>
            </w:r>
          </w:p>
        </w:tc>
      </w:tr>
      <w:tr>
        <w:trPr>
          <w:cantSplit/>
        </w:trPr>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Càmeres de procés</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9 càmeres relacionades</w:t>
            </w:r>
          </w:p>
        </w:tc>
        <w:tc>
          <w:tcPr>
            <w:tcW w:type="dxa" w:w="4309"/>
            <w:vAlign w:val="center"/>
            <w:tcMar>
              <w:top w:w="70" w:type="dxa"/>
              <w:start w:w="80" w:type="dxa"/>
              <w:bottom w:w="70" w:type="dxa"/>
              <w:end w:w="80" w:type="dxa"/>
            </w:tcMar>
          </w:tcPr>
          <w:p>
            <w:pPr>
              <w:spacing w:after="0" w:before="0" w:line="240" w:lineRule="auto"/>
              <w:jc w:val="left"/>
            </w:pPr>
            <w:r>
              <w:rPr>
                <w:rFonts w:ascii="Arial" w:hAnsi="Arial"/>
                <w:sz w:val="17"/>
              </w:rPr>
              <w:t>Sistema Milestone XProtect Essential documentat amb 20 càmeres; aquest Annex relaciona les càmeres de procés especificades.</w:t>
            </w:r>
          </w:p>
        </w:tc>
      </w:tr>
    </w:tbl>
    <w:p>
      <w:pPr>
        <w:spacing w:after="40"/>
      </w:pPr>
    </w:p>
    <w:p>
      <w:pPr>
        <w:pStyle w:val="Heading1"/>
        <w:keepNext/>
      </w:pPr>
      <w:r>
        <w:t>3. XARXA DE RÀDIO DIGITAL</w:t>
      </w:r>
    </w:p>
    <w:p>
      <w:r>
        <w:t>La xarxa de ràdio digital és un camí de reserva de les comunicacions de telecomandament i connecta les concentradores de comunicacions amb el centre de control. La documentació de base identifica 2 equips mestres, 4 emplaçaments repetidors i 19 remotes, distribuïts en les zones Centre, Nord i Sud.</w:t>
      </w:r>
    </w:p>
    <w:p>
      <w:pPr>
        <w:pStyle w:val="Heading2"/>
        <w:keepNext/>
      </w:pPr>
      <w:r>
        <w:t>3.1. Característiques generals dels equips</w:t>
      </w:r>
    </w:p>
    <w:tbl>
      <w:tblPr>
        <w:tblStyle w:val="TableGrid"/>
        <w:tblW w:type="auto" w:w="0"/>
        <w:jc w:val="center"/>
        <w:tblLook w:firstColumn="1" w:firstRow="1" w:lastColumn="0" w:lastRow="0" w:noHBand="0" w:noVBand="1" w:val="04A0"/>
      </w:tblPr>
      <w:tblGrid>
        <w:gridCol w:w="5100"/>
        <w:gridCol w:w="5100"/>
      </w:tblGrid>
      <w:tr>
        <w:trPr>
          <w:cantSplit/>
          <w:tblHeader w:val="true"/>
        </w:trPr>
        <w:tc>
          <w:tcPr>
            <w:tcW w:type="dxa" w:w="3515"/>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8"/>
              </w:rPr>
              <w:t>Paràmetre</w:t>
            </w:r>
          </w:p>
        </w:tc>
        <w:tc>
          <w:tcPr>
            <w:tcW w:type="dxa" w:w="6236"/>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8"/>
              </w:rPr>
              <w:t>Valor</w:t>
            </w:r>
          </w:p>
        </w:tc>
      </w:tr>
      <w:tr>
        <w:trPr>
          <w:cantSplit/>
        </w:trPr>
        <w:tc>
          <w:tcPr>
            <w:tcW w:type="dxa" w:w="3515"/>
            <w:vAlign w:val="center"/>
            <w:tcMar>
              <w:top w:w="70" w:type="dxa"/>
              <w:start w:w="80" w:type="dxa"/>
              <w:bottom w:w="70" w:type="dxa"/>
              <w:end w:w="80" w:type="dxa"/>
            </w:tcMar>
          </w:tcPr>
          <w:p>
            <w:pPr>
              <w:spacing w:after="0" w:before="0" w:line="240" w:lineRule="auto"/>
              <w:jc w:val="left"/>
            </w:pPr>
            <w:r>
              <w:rPr>
                <w:rFonts w:ascii="Arial" w:hAnsi="Arial"/>
                <w:sz w:val="18"/>
              </w:rPr>
              <w:t>Fabricant</w:t>
            </w:r>
          </w:p>
        </w:tc>
        <w:tc>
          <w:tcPr>
            <w:tcW w:type="dxa" w:w="6236"/>
            <w:vAlign w:val="center"/>
            <w:tcMar>
              <w:top w:w="70" w:type="dxa"/>
              <w:start w:w="80" w:type="dxa"/>
              <w:bottom w:w="70" w:type="dxa"/>
              <w:end w:w="80" w:type="dxa"/>
            </w:tcMar>
          </w:tcPr>
          <w:p>
            <w:pPr>
              <w:spacing w:after="0" w:before="0" w:line="240" w:lineRule="auto"/>
              <w:jc w:val="left"/>
            </w:pPr>
            <w:r>
              <w:rPr>
                <w:rFonts w:ascii="Arial" w:hAnsi="Arial"/>
                <w:sz w:val="18"/>
              </w:rPr>
              <w:t>FARELL</w:t>
            </w:r>
          </w:p>
        </w:tc>
      </w:tr>
      <w:tr>
        <w:trPr>
          <w:cantSplit/>
        </w:trPr>
        <w:tc>
          <w:tcPr>
            <w:tcW w:type="dxa" w:w="3515"/>
            <w:vAlign w:val="center"/>
            <w:tcMar>
              <w:top w:w="70" w:type="dxa"/>
              <w:start w:w="80" w:type="dxa"/>
              <w:bottom w:w="70" w:type="dxa"/>
              <w:end w:w="80" w:type="dxa"/>
            </w:tcMar>
          </w:tcPr>
          <w:p>
            <w:pPr>
              <w:spacing w:after="0" w:before="0" w:line="240" w:lineRule="auto"/>
              <w:jc w:val="left"/>
            </w:pPr>
            <w:r>
              <w:rPr>
                <w:rFonts w:ascii="Arial" w:hAnsi="Arial"/>
                <w:sz w:val="18"/>
              </w:rPr>
              <w:t>Referència</w:t>
            </w:r>
          </w:p>
        </w:tc>
        <w:tc>
          <w:tcPr>
            <w:tcW w:type="dxa" w:w="6236"/>
            <w:vAlign w:val="center"/>
            <w:tcMar>
              <w:top w:w="70" w:type="dxa"/>
              <w:start w:w="80" w:type="dxa"/>
              <w:bottom w:w="70" w:type="dxa"/>
              <w:end w:w="80" w:type="dxa"/>
            </w:tcMar>
          </w:tcPr>
          <w:p>
            <w:pPr>
              <w:spacing w:after="0" w:before="0" w:line="240" w:lineRule="auto"/>
              <w:jc w:val="left"/>
            </w:pPr>
            <w:r>
              <w:rPr>
                <w:rFonts w:ascii="Arial" w:hAnsi="Arial"/>
                <w:sz w:val="18"/>
              </w:rPr>
              <w:t>T-MOD 400</w:t>
            </w:r>
          </w:p>
        </w:tc>
      </w:tr>
      <w:tr>
        <w:trPr>
          <w:cantSplit/>
        </w:trPr>
        <w:tc>
          <w:tcPr>
            <w:tcW w:type="dxa" w:w="3515"/>
            <w:vAlign w:val="center"/>
            <w:tcMar>
              <w:top w:w="70" w:type="dxa"/>
              <w:start w:w="80" w:type="dxa"/>
              <w:bottom w:w="70" w:type="dxa"/>
              <w:end w:w="80" w:type="dxa"/>
            </w:tcMar>
          </w:tcPr>
          <w:p>
            <w:pPr>
              <w:spacing w:after="0" w:before="0" w:line="240" w:lineRule="auto"/>
              <w:jc w:val="left"/>
            </w:pPr>
            <w:r>
              <w:rPr>
                <w:rFonts w:ascii="Arial" w:hAnsi="Arial"/>
                <w:sz w:val="18"/>
              </w:rPr>
              <w:t>Formats</w:t>
            </w:r>
          </w:p>
        </w:tc>
        <w:tc>
          <w:tcPr>
            <w:tcW w:type="dxa" w:w="6236"/>
            <w:vAlign w:val="center"/>
            <w:tcMar>
              <w:top w:w="70" w:type="dxa"/>
              <w:start w:w="80" w:type="dxa"/>
              <w:bottom w:w="70" w:type="dxa"/>
              <w:end w:w="80" w:type="dxa"/>
            </w:tcMar>
          </w:tcPr>
          <w:p>
            <w:pPr>
              <w:spacing w:after="0" w:before="0" w:line="240" w:lineRule="auto"/>
              <w:jc w:val="left"/>
            </w:pPr>
            <w:r>
              <w:rPr>
                <w:rFonts w:ascii="Arial" w:hAnsi="Arial"/>
                <w:sz w:val="18"/>
              </w:rPr>
              <w:t>Ràdio remota: mòdem compacte; repetidor: rack 19”</w:t>
            </w:r>
          </w:p>
        </w:tc>
      </w:tr>
      <w:tr>
        <w:trPr>
          <w:cantSplit/>
        </w:trPr>
        <w:tc>
          <w:tcPr>
            <w:tcW w:type="dxa" w:w="3515"/>
            <w:vAlign w:val="center"/>
            <w:tcMar>
              <w:top w:w="70" w:type="dxa"/>
              <w:start w:w="80" w:type="dxa"/>
              <w:bottom w:w="70" w:type="dxa"/>
              <w:end w:w="80" w:type="dxa"/>
            </w:tcMar>
          </w:tcPr>
          <w:p>
            <w:pPr>
              <w:spacing w:after="0" w:before="0" w:line="240" w:lineRule="auto"/>
              <w:jc w:val="left"/>
            </w:pPr>
            <w:r>
              <w:rPr>
                <w:rFonts w:ascii="Arial" w:hAnsi="Arial"/>
                <w:sz w:val="18"/>
              </w:rPr>
              <w:t>Modes d’operació</w:t>
            </w:r>
          </w:p>
        </w:tc>
        <w:tc>
          <w:tcPr>
            <w:tcW w:type="dxa" w:w="6236"/>
            <w:vAlign w:val="center"/>
            <w:tcMar>
              <w:top w:w="70" w:type="dxa"/>
              <w:start w:w="80" w:type="dxa"/>
              <w:bottom w:w="70" w:type="dxa"/>
              <w:end w:w="80" w:type="dxa"/>
            </w:tcMar>
          </w:tcPr>
          <w:p>
            <w:pPr>
              <w:spacing w:after="0" w:before="0" w:line="240" w:lineRule="auto"/>
              <w:jc w:val="left"/>
            </w:pPr>
            <w:r>
              <w:rPr>
                <w:rFonts w:ascii="Arial" w:hAnsi="Arial"/>
                <w:sz w:val="18"/>
              </w:rPr>
              <w:t>Simplex i half-duplex</w:t>
            </w:r>
          </w:p>
        </w:tc>
      </w:tr>
      <w:tr>
        <w:trPr>
          <w:cantSplit/>
        </w:trPr>
        <w:tc>
          <w:tcPr>
            <w:tcW w:type="dxa" w:w="3515"/>
            <w:vAlign w:val="center"/>
            <w:tcMar>
              <w:top w:w="70" w:type="dxa"/>
              <w:start w:w="80" w:type="dxa"/>
              <w:bottom w:w="70" w:type="dxa"/>
              <w:end w:w="80" w:type="dxa"/>
            </w:tcMar>
          </w:tcPr>
          <w:p>
            <w:pPr>
              <w:spacing w:after="0" w:before="0" w:line="240" w:lineRule="auto"/>
              <w:jc w:val="left"/>
            </w:pPr>
            <w:r>
              <w:rPr>
                <w:rFonts w:ascii="Arial" w:hAnsi="Arial"/>
                <w:sz w:val="18"/>
              </w:rPr>
              <w:t>Interfície</w:t>
            </w:r>
          </w:p>
        </w:tc>
        <w:tc>
          <w:tcPr>
            <w:tcW w:type="dxa" w:w="6236"/>
            <w:vAlign w:val="center"/>
            <w:tcMar>
              <w:top w:w="70" w:type="dxa"/>
              <w:start w:w="80" w:type="dxa"/>
              <w:bottom w:w="70" w:type="dxa"/>
              <w:end w:w="80" w:type="dxa"/>
            </w:tcMar>
          </w:tcPr>
          <w:p>
            <w:pPr>
              <w:spacing w:after="0" w:before="0" w:line="240" w:lineRule="auto"/>
              <w:jc w:val="left"/>
            </w:pPr>
            <w:r>
              <w:rPr>
                <w:rFonts w:ascii="Arial" w:hAnsi="Arial"/>
                <w:sz w:val="18"/>
              </w:rPr>
              <w:t>RS-232 o RS-485 (300 bps a 38400 bps)</w:t>
            </w:r>
          </w:p>
        </w:tc>
      </w:tr>
      <w:tr>
        <w:trPr>
          <w:cantSplit/>
        </w:trPr>
        <w:tc>
          <w:tcPr>
            <w:tcW w:type="dxa" w:w="3515"/>
            <w:vAlign w:val="center"/>
            <w:tcMar>
              <w:top w:w="70" w:type="dxa"/>
              <w:start w:w="80" w:type="dxa"/>
              <w:bottom w:w="70" w:type="dxa"/>
              <w:end w:w="80" w:type="dxa"/>
            </w:tcMar>
          </w:tcPr>
          <w:p>
            <w:pPr>
              <w:spacing w:after="0" w:before="0" w:line="240" w:lineRule="auto"/>
              <w:jc w:val="left"/>
            </w:pPr>
            <w:r>
              <w:rPr>
                <w:rFonts w:ascii="Arial" w:hAnsi="Arial"/>
                <w:sz w:val="18"/>
              </w:rPr>
              <w:t>Velocitat de canal</w:t>
            </w:r>
          </w:p>
        </w:tc>
        <w:tc>
          <w:tcPr>
            <w:tcW w:type="dxa" w:w="6236"/>
            <w:vAlign w:val="center"/>
            <w:tcMar>
              <w:top w:w="70" w:type="dxa"/>
              <w:start w:w="80" w:type="dxa"/>
              <w:bottom w:w="70" w:type="dxa"/>
              <w:end w:w="80" w:type="dxa"/>
            </w:tcMar>
          </w:tcPr>
          <w:p>
            <w:pPr>
              <w:spacing w:after="0" w:before="0" w:line="240" w:lineRule="auto"/>
              <w:jc w:val="left"/>
            </w:pPr>
            <w:r>
              <w:rPr>
                <w:rFonts w:ascii="Arial" w:hAnsi="Arial"/>
                <w:sz w:val="18"/>
              </w:rPr>
              <w:t>9600 bps</w:t>
            </w:r>
          </w:p>
        </w:tc>
      </w:tr>
      <w:tr>
        <w:trPr>
          <w:cantSplit/>
        </w:trPr>
        <w:tc>
          <w:tcPr>
            <w:tcW w:type="dxa" w:w="3515"/>
            <w:vAlign w:val="center"/>
            <w:tcMar>
              <w:top w:w="70" w:type="dxa"/>
              <w:start w:w="80" w:type="dxa"/>
              <w:bottom w:w="70" w:type="dxa"/>
              <w:end w:w="80" w:type="dxa"/>
            </w:tcMar>
          </w:tcPr>
          <w:p>
            <w:pPr>
              <w:spacing w:after="0" w:before="0" w:line="240" w:lineRule="auto"/>
              <w:jc w:val="left"/>
            </w:pPr>
            <w:r>
              <w:rPr>
                <w:rFonts w:ascii="Arial" w:hAnsi="Arial"/>
                <w:sz w:val="18"/>
              </w:rPr>
              <w:t>Freqüència</w:t>
            </w:r>
          </w:p>
        </w:tc>
        <w:tc>
          <w:tcPr>
            <w:tcW w:type="dxa" w:w="6236"/>
            <w:vAlign w:val="center"/>
            <w:tcMar>
              <w:top w:w="70" w:type="dxa"/>
              <w:start w:w="80" w:type="dxa"/>
              <w:bottom w:w="70" w:type="dxa"/>
              <w:end w:w="80" w:type="dxa"/>
            </w:tcMar>
          </w:tcPr>
          <w:p>
            <w:pPr>
              <w:spacing w:after="0" w:before="0" w:line="240" w:lineRule="auto"/>
              <w:jc w:val="left"/>
            </w:pPr>
            <w:r>
              <w:rPr>
                <w:rFonts w:ascii="Arial" w:hAnsi="Arial"/>
                <w:sz w:val="18"/>
              </w:rPr>
              <w:t>404-512 MHz</w:t>
            </w:r>
          </w:p>
        </w:tc>
      </w:tr>
      <w:tr>
        <w:trPr>
          <w:cantSplit/>
        </w:trPr>
        <w:tc>
          <w:tcPr>
            <w:tcW w:type="dxa" w:w="3515"/>
            <w:vAlign w:val="center"/>
            <w:tcMar>
              <w:top w:w="70" w:type="dxa"/>
              <w:start w:w="80" w:type="dxa"/>
              <w:bottom w:w="70" w:type="dxa"/>
              <w:end w:w="80" w:type="dxa"/>
            </w:tcMar>
          </w:tcPr>
          <w:p>
            <w:pPr>
              <w:spacing w:after="0" w:before="0" w:line="240" w:lineRule="auto"/>
              <w:jc w:val="left"/>
            </w:pPr>
            <w:r>
              <w:rPr>
                <w:rFonts w:ascii="Arial" w:hAnsi="Arial"/>
                <w:sz w:val="18"/>
              </w:rPr>
              <w:t>Canalització</w:t>
            </w:r>
          </w:p>
        </w:tc>
        <w:tc>
          <w:tcPr>
            <w:tcW w:type="dxa" w:w="6236"/>
            <w:vAlign w:val="center"/>
            <w:tcMar>
              <w:top w:w="70" w:type="dxa"/>
              <w:start w:w="80" w:type="dxa"/>
              <w:bottom w:w="70" w:type="dxa"/>
              <w:end w:w="80" w:type="dxa"/>
            </w:tcMar>
          </w:tcPr>
          <w:p>
            <w:pPr>
              <w:spacing w:after="0" w:before="0" w:line="240" w:lineRule="auto"/>
              <w:jc w:val="left"/>
            </w:pPr>
            <w:r>
              <w:rPr>
                <w:rFonts w:ascii="Arial" w:hAnsi="Arial"/>
                <w:sz w:val="18"/>
              </w:rPr>
              <w:t>12,5 o 25 kHz</w:t>
            </w:r>
          </w:p>
        </w:tc>
      </w:tr>
      <w:tr>
        <w:trPr>
          <w:cantSplit/>
        </w:trPr>
        <w:tc>
          <w:tcPr>
            <w:tcW w:type="dxa" w:w="3515"/>
            <w:vAlign w:val="center"/>
            <w:tcMar>
              <w:top w:w="70" w:type="dxa"/>
              <w:start w:w="80" w:type="dxa"/>
              <w:bottom w:w="70" w:type="dxa"/>
              <w:end w:w="80" w:type="dxa"/>
            </w:tcMar>
          </w:tcPr>
          <w:p>
            <w:pPr>
              <w:spacing w:after="0" w:before="0" w:line="240" w:lineRule="auto"/>
              <w:jc w:val="left"/>
            </w:pPr>
            <w:r>
              <w:rPr>
                <w:rFonts w:ascii="Arial" w:hAnsi="Arial"/>
                <w:sz w:val="18"/>
              </w:rPr>
              <w:t>Modulació</w:t>
            </w:r>
          </w:p>
        </w:tc>
        <w:tc>
          <w:tcPr>
            <w:tcW w:type="dxa" w:w="6236"/>
            <w:vAlign w:val="center"/>
            <w:tcMar>
              <w:top w:w="70" w:type="dxa"/>
              <w:start w:w="80" w:type="dxa"/>
              <w:bottom w:w="70" w:type="dxa"/>
              <w:end w:w="80" w:type="dxa"/>
            </w:tcMar>
          </w:tcPr>
          <w:p>
            <w:pPr>
              <w:spacing w:after="0" w:before="0" w:line="240" w:lineRule="auto"/>
              <w:jc w:val="left"/>
            </w:pPr>
            <w:r>
              <w:rPr>
                <w:rFonts w:ascii="Arial" w:hAnsi="Arial"/>
                <w:sz w:val="18"/>
              </w:rPr>
              <w:t>Digital 4-FSK</w:t>
            </w:r>
          </w:p>
        </w:tc>
      </w:tr>
      <w:tr>
        <w:trPr>
          <w:cantSplit/>
        </w:trPr>
        <w:tc>
          <w:tcPr>
            <w:tcW w:type="dxa" w:w="3515"/>
            <w:vAlign w:val="center"/>
            <w:tcMar>
              <w:top w:w="70" w:type="dxa"/>
              <w:start w:w="80" w:type="dxa"/>
              <w:bottom w:w="70" w:type="dxa"/>
              <w:end w:w="80" w:type="dxa"/>
            </w:tcMar>
          </w:tcPr>
          <w:p>
            <w:pPr>
              <w:spacing w:after="0" w:before="0" w:line="240" w:lineRule="auto"/>
              <w:jc w:val="left"/>
            </w:pPr>
            <w:r>
              <w:rPr>
                <w:rFonts w:ascii="Arial" w:hAnsi="Arial"/>
                <w:sz w:val="18"/>
              </w:rPr>
              <w:t>Potència d’emissió remota</w:t>
            </w:r>
          </w:p>
        </w:tc>
        <w:tc>
          <w:tcPr>
            <w:tcW w:type="dxa" w:w="6236"/>
            <w:vAlign w:val="center"/>
            <w:tcMar>
              <w:top w:w="70" w:type="dxa"/>
              <w:start w:w="80" w:type="dxa"/>
              <w:bottom w:w="70" w:type="dxa"/>
              <w:end w:w="80" w:type="dxa"/>
            </w:tcMar>
          </w:tcPr>
          <w:p>
            <w:pPr>
              <w:spacing w:after="0" w:before="0" w:line="240" w:lineRule="auto"/>
              <w:jc w:val="left"/>
            </w:pPr>
            <w:r>
              <w:rPr>
                <w:rFonts w:ascii="Arial" w:hAnsi="Arial"/>
                <w:sz w:val="18"/>
              </w:rPr>
              <w:t>0,1-5 W</w:t>
            </w:r>
          </w:p>
        </w:tc>
      </w:tr>
      <w:tr>
        <w:trPr>
          <w:cantSplit/>
        </w:trPr>
        <w:tc>
          <w:tcPr>
            <w:tcW w:type="dxa" w:w="3515"/>
            <w:vAlign w:val="center"/>
            <w:tcMar>
              <w:top w:w="70" w:type="dxa"/>
              <w:start w:w="80" w:type="dxa"/>
              <w:bottom w:w="70" w:type="dxa"/>
              <w:end w:w="80" w:type="dxa"/>
            </w:tcMar>
          </w:tcPr>
          <w:p>
            <w:pPr>
              <w:spacing w:after="0" w:before="0" w:line="240" w:lineRule="auto"/>
              <w:jc w:val="left"/>
            </w:pPr>
            <w:r>
              <w:rPr>
                <w:rFonts w:ascii="Arial" w:hAnsi="Arial"/>
                <w:sz w:val="18"/>
              </w:rPr>
              <w:t>Potència d’emissió repetidor</w:t>
            </w:r>
          </w:p>
        </w:tc>
        <w:tc>
          <w:tcPr>
            <w:tcW w:type="dxa" w:w="6236"/>
            <w:vAlign w:val="center"/>
            <w:tcMar>
              <w:top w:w="70" w:type="dxa"/>
              <w:start w:w="80" w:type="dxa"/>
              <w:bottom w:w="70" w:type="dxa"/>
              <w:end w:w="80" w:type="dxa"/>
            </w:tcMar>
          </w:tcPr>
          <w:p>
            <w:pPr>
              <w:spacing w:after="0" w:before="0" w:line="240" w:lineRule="auto"/>
              <w:jc w:val="left"/>
            </w:pPr>
            <w:r>
              <w:rPr>
                <w:rFonts w:ascii="Arial" w:hAnsi="Arial"/>
                <w:sz w:val="18"/>
              </w:rPr>
              <w:t>0,1-5 W o 25 W</w:t>
            </w:r>
          </w:p>
        </w:tc>
      </w:tr>
      <w:tr>
        <w:trPr>
          <w:cantSplit/>
        </w:trPr>
        <w:tc>
          <w:tcPr>
            <w:tcW w:type="dxa" w:w="3515"/>
            <w:vAlign w:val="center"/>
            <w:tcMar>
              <w:top w:w="70" w:type="dxa"/>
              <w:start w:w="80" w:type="dxa"/>
              <w:bottom w:w="70" w:type="dxa"/>
              <w:end w:w="80" w:type="dxa"/>
            </w:tcMar>
          </w:tcPr>
          <w:p>
            <w:pPr>
              <w:spacing w:after="0" w:before="0" w:line="240" w:lineRule="auto"/>
              <w:jc w:val="left"/>
            </w:pPr>
            <w:r>
              <w:rPr>
                <w:rFonts w:ascii="Arial" w:hAnsi="Arial"/>
                <w:sz w:val="18"/>
              </w:rPr>
              <w:t>Alimentació</w:t>
            </w:r>
          </w:p>
        </w:tc>
        <w:tc>
          <w:tcPr>
            <w:tcW w:type="dxa" w:w="6236"/>
            <w:vAlign w:val="center"/>
            <w:tcMar>
              <w:top w:w="70" w:type="dxa"/>
              <w:start w:w="80" w:type="dxa"/>
              <w:bottom w:w="70" w:type="dxa"/>
              <w:end w:w="80" w:type="dxa"/>
            </w:tcMar>
          </w:tcPr>
          <w:p>
            <w:pPr>
              <w:spacing w:after="0" w:before="0" w:line="240" w:lineRule="auto"/>
              <w:jc w:val="left"/>
            </w:pPr>
            <w:r>
              <w:rPr>
                <w:rFonts w:ascii="Arial" w:hAnsi="Arial"/>
                <w:sz w:val="18"/>
              </w:rPr>
              <w:t>12 Vcc (24 Vcc en rack 19”)</w:t>
            </w:r>
          </w:p>
        </w:tc>
      </w:tr>
      <w:tr>
        <w:trPr>
          <w:cantSplit/>
        </w:trPr>
        <w:tc>
          <w:tcPr>
            <w:tcW w:type="dxa" w:w="3515"/>
            <w:vAlign w:val="center"/>
            <w:tcMar>
              <w:top w:w="70" w:type="dxa"/>
              <w:start w:w="80" w:type="dxa"/>
              <w:bottom w:w="70" w:type="dxa"/>
              <w:end w:w="80" w:type="dxa"/>
            </w:tcMar>
          </w:tcPr>
          <w:p>
            <w:pPr>
              <w:spacing w:after="0" w:before="0" w:line="240" w:lineRule="auto"/>
              <w:jc w:val="left"/>
            </w:pPr>
            <w:r>
              <w:rPr>
                <w:rFonts w:ascii="Arial" w:hAnsi="Arial"/>
                <w:sz w:val="18"/>
              </w:rPr>
              <w:t>Homologacions ràdio</w:t>
            </w:r>
          </w:p>
        </w:tc>
        <w:tc>
          <w:tcPr>
            <w:tcW w:type="dxa" w:w="6236"/>
            <w:vAlign w:val="center"/>
            <w:tcMar>
              <w:top w:w="70" w:type="dxa"/>
              <w:start w:w="80" w:type="dxa"/>
              <w:bottom w:w="70" w:type="dxa"/>
              <w:end w:w="80" w:type="dxa"/>
            </w:tcMar>
          </w:tcPr>
          <w:p>
            <w:pPr>
              <w:spacing w:after="0" w:before="0" w:line="240" w:lineRule="auto"/>
              <w:jc w:val="left"/>
            </w:pPr>
            <w:r>
              <w:rPr>
                <w:rFonts w:ascii="Arial" w:hAnsi="Arial"/>
                <w:sz w:val="18"/>
              </w:rPr>
              <w:t>ETS EN 300 113-2</w:t>
            </w:r>
          </w:p>
        </w:tc>
      </w:tr>
      <w:tr>
        <w:trPr>
          <w:cantSplit/>
        </w:trPr>
        <w:tc>
          <w:tcPr>
            <w:tcW w:type="dxa" w:w="3515"/>
            <w:vAlign w:val="center"/>
            <w:tcMar>
              <w:top w:w="70" w:type="dxa"/>
              <w:start w:w="80" w:type="dxa"/>
              <w:bottom w:w="70" w:type="dxa"/>
              <w:end w:w="80" w:type="dxa"/>
            </w:tcMar>
          </w:tcPr>
          <w:p>
            <w:pPr>
              <w:spacing w:after="0" w:before="0" w:line="240" w:lineRule="auto"/>
              <w:jc w:val="left"/>
            </w:pPr>
            <w:r>
              <w:rPr>
                <w:rFonts w:ascii="Arial" w:hAnsi="Arial"/>
                <w:sz w:val="18"/>
              </w:rPr>
              <w:t>Homologacions EMC</w:t>
            </w:r>
          </w:p>
        </w:tc>
        <w:tc>
          <w:tcPr>
            <w:tcW w:type="dxa" w:w="6236"/>
            <w:vAlign w:val="center"/>
            <w:tcMar>
              <w:top w:w="70" w:type="dxa"/>
              <w:start w:w="80" w:type="dxa"/>
              <w:bottom w:w="70" w:type="dxa"/>
              <w:end w:w="80" w:type="dxa"/>
            </w:tcMar>
          </w:tcPr>
          <w:p>
            <w:pPr>
              <w:spacing w:after="0" w:before="0" w:line="240" w:lineRule="auto"/>
              <w:jc w:val="left"/>
            </w:pPr>
            <w:r>
              <w:rPr>
                <w:rFonts w:ascii="Arial" w:hAnsi="Arial"/>
                <w:sz w:val="18"/>
              </w:rPr>
              <w:t>ETS EN 301 489-5</w:t>
            </w:r>
          </w:p>
        </w:tc>
      </w:tr>
    </w:tbl>
    <w:p>
      <w:pPr>
        <w:spacing w:after="40"/>
      </w:pPr>
    </w:p>
    <w:p>
      <w:pPr>
        <w:pStyle w:val="Heading2"/>
        <w:keepNext/>
      </w:pPr>
      <w:r>
        <w:t>3.2. Equips mestres, repetidors i remotes</w:t>
      </w:r>
    </w:p>
    <w:tbl>
      <w:tblPr>
        <w:tblStyle w:val="TableGrid"/>
        <w:tblW w:type="auto" w:w="0"/>
        <w:jc w:val="center"/>
        <w:tblLook w:firstColumn="1" w:firstRow="1" w:lastColumn="0" w:lastRow="0" w:noHBand="0" w:noVBand="1" w:val="04A0"/>
      </w:tblPr>
      <w:tblGrid>
        <w:gridCol w:w="2550"/>
        <w:gridCol w:w="2550"/>
        <w:gridCol w:w="2550"/>
        <w:gridCol w:w="2550"/>
      </w:tblGrid>
      <w:tr>
        <w:trPr>
          <w:cantSplit/>
          <w:tblHeader w:val="true"/>
        </w:trPr>
        <w:tc>
          <w:tcPr>
            <w:tcW w:type="dxa" w:w="3118"/>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7"/>
              </w:rPr>
              <w:t>Emplaçament</w:t>
            </w:r>
          </w:p>
        </w:tc>
        <w:tc>
          <w:tcPr>
            <w:tcW w:type="dxa" w:w="2721"/>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7"/>
              </w:rPr>
              <w:t>Equip</w:t>
            </w:r>
          </w:p>
        </w:tc>
        <w:tc>
          <w:tcPr>
            <w:tcW w:type="dxa" w:w="1984"/>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7"/>
              </w:rPr>
              <w:t>Codi xarxa</w:t>
            </w:r>
          </w:p>
        </w:tc>
        <w:tc>
          <w:tcPr>
            <w:tcW w:type="dxa" w:w="1928"/>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7"/>
              </w:rPr>
              <w:t>Codi equip</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PCC</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Mestre</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1</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101</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ETAP</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Mestre</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1</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102</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Mussara</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Upstream</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1</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111</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Mussara</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Downstream</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10</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111</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Mussara</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Upstream</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2</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115</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Brisses</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Upstream</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1</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112</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Brisses</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Downstream</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20</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112</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Mas Carrasca</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Upstream</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1</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113</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Mas Carrasca</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Downstream</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30</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113</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Caro</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Upstream</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1</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114</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Caro</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Downstream</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2</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114</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EB4</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Remot</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10</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4</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EB3</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Remot</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10</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9</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EB10</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Remot</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10</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10</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EB12</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Remot</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10</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12</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EB13</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Remot</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10</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13</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EB14</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Remot</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10</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14</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EB18</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Remot</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10</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18</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Cota118</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Remot</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10</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53</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ND</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Remot</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10</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54</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EB2</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Remot</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20</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2</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EB5</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Remot</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20</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5</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EB6</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Remot</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20</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6</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EB19</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Remot</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20</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19</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EB25</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Remot</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20</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25</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EB0</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Remot</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30</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50</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EB1</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Remot</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30</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1</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EB16</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Remot</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30</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16</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PDT</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Remot</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30</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51</w:t>
            </w:r>
          </w:p>
        </w:tc>
      </w:tr>
      <w:tr>
        <w:trPr>
          <w:cantSplit/>
        </w:trPr>
        <w:tc>
          <w:tcPr>
            <w:tcW w:type="dxa" w:w="3118"/>
            <w:vAlign w:val="center"/>
            <w:tcMar>
              <w:top w:w="70" w:type="dxa"/>
              <w:start w:w="80" w:type="dxa"/>
              <w:bottom w:w="70" w:type="dxa"/>
              <w:end w:w="80" w:type="dxa"/>
            </w:tcMar>
          </w:tcPr>
          <w:p>
            <w:pPr>
              <w:spacing w:after="0" w:before="0" w:line="240" w:lineRule="auto"/>
              <w:jc w:val="left"/>
            </w:pPr>
            <w:r>
              <w:rPr>
                <w:rFonts w:ascii="Arial" w:hAnsi="Arial"/>
                <w:sz w:val="17"/>
              </w:rPr>
              <w:t>PCD</w:t>
            </w:r>
          </w:p>
        </w:tc>
        <w:tc>
          <w:tcPr>
            <w:tcW w:type="dxa" w:w="2721"/>
            <w:vAlign w:val="center"/>
            <w:tcMar>
              <w:top w:w="70" w:type="dxa"/>
              <w:start w:w="80" w:type="dxa"/>
              <w:bottom w:w="70" w:type="dxa"/>
              <w:end w:w="80" w:type="dxa"/>
            </w:tcMar>
          </w:tcPr>
          <w:p>
            <w:pPr>
              <w:spacing w:after="0" w:before="0" w:line="240" w:lineRule="auto"/>
              <w:jc w:val="left"/>
            </w:pPr>
            <w:r>
              <w:rPr>
                <w:rFonts w:ascii="Arial" w:hAnsi="Arial"/>
                <w:sz w:val="17"/>
              </w:rPr>
              <w:t>Remot</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7"/>
              </w:rPr>
              <w:t>30</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7"/>
              </w:rPr>
              <w:t>52</w:t>
            </w:r>
          </w:p>
        </w:tc>
      </w:tr>
    </w:tbl>
    <w:p>
      <w:pPr>
        <w:spacing w:after="40"/>
      </w:pPr>
    </w:p>
    <w:p>
      <w:pPr>
        <w:pStyle w:val="Heading1"/>
        <w:keepNext/>
      </w:pPr>
      <w:r>
        <w:t>4. XARXA IP DE BANDA AMPLA</w:t>
      </w:r>
    </w:p>
    <w:p>
      <w:r>
        <w:t>La xarxa IP de banda ampla integra el transport de dades entre els centres de treball del CAT, les estacions concentradores i diversos punts intermedis. Inclou radioenllaços troncals, radioenllaços llicenciats a remotes, enllaços WiMAX, connexions de fibra òptica i switches industrials.</w:t>
      </w:r>
    </w:p>
    <w:p>
      <w:pPr>
        <w:pStyle w:val="Heading2"/>
        <w:keepNext/>
      </w:pPr>
      <w:r>
        <w:t>4.1. Radioenllaços troncals - equipament instal·lat</w:t>
      </w:r>
    </w:p>
    <w:tbl>
      <w:tblPr>
        <w:tblW w:type="auto" w:w="0"/>
        <w:jc w:val="center"/>
        <w:tblLook w:firstColumn="1" w:firstRow="1" w:lastColumn="0" w:lastRow="0" w:noHBand="0" w:noVBand="1" w:val="04A0"/>
      </w:tblPr>
      <w:tblGrid>
        <w:gridCol w:w="10200"/>
      </w:tblGrid>
      <w:tr>
        <w:tc>
          <w:tcPr>
            <w:tcW w:type="dxa" w:w="10200"/>
            <w:shd w:fill="EAF3F8"/>
            <w:tcMar>
              <w:top w:w="120" w:type="dxa"/>
              <w:start w:w="140" w:type="dxa"/>
              <w:bottom w:w="120" w:type="dxa"/>
              <w:end w:w="140" w:type="dxa"/>
            </w:tcMar>
          </w:tcPr>
          <w:p>
            <w:r>
              <w:rPr>
                <w:rFonts w:ascii="Arial" w:hAnsi="Arial"/>
                <w:b/>
                <w:color w:val="0070C0"/>
                <w:sz w:val="18"/>
              </w:rPr>
              <w:t xml:space="preserve">NOTA D’ACTUALITZACIÓ. </w:t>
            </w:r>
            <w:r>
              <w:rPr>
                <w:rFonts w:ascii="Arial" w:hAnsi="Arial"/>
                <w:sz w:val="18"/>
              </w:rPr>
              <w:t>Els equips relacionats en aquest apartat corresponen a la configuració documentada de 2023. Els canvis derivats de la millora del radioenllaç troncal estan pendents d’incorporació i no formen part d’aquest inventari en la seva versió actual.</w:t>
            </w:r>
          </w:p>
        </w:tc>
      </w:tr>
    </w:tbl>
    <w:p>
      <w:pPr>
        <w:spacing w:after="60"/>
      </w:pPr>
    </w:p>
    <w:tbl>
      <w:tblPr>
        <w:tblStyle w:val="TableGrid"/>
        <w:tblW w:type="auto" w:w="0"/>
        <w:jc w:val="center"/>
        <w:tblLook w:firstColumn="1" w:firstRow="1" w:lastColumn="0" w:lastRow="0" w:noHBand="0" w:noVBand="1" w:val="04A0"/>
      </w:tblPr>
      <w:tblGrid>
        <w:gridCol w:w="1700"/>
        <w:gridCol w:w="1700"/>
        <w:gridCol w:w="1700"/>
        <w:gridCol w:w="1700"/>
        <w:gridCol w:w="1700"/>
        <w:gridCol w:w="1700"/>
      </w:tblGrid>
      <w:tr>
        <w:trPr>
          <w:cantSplit/>
          <w:tblHeader w:val="true"/>
        </w:trPr>
        <w:tc>
          <w:tcPr>
            <w:tcW w:type="dxa" w:w="1304"/>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4"/>
              </w:rPr>
              <w:t>Centre</w:t>
            </w:r>
          </w:p>
        </w:tc>
        <w:tc>
          <w:tcPr>
            <w:tcW w:type="dxa" w:w="1701"/>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4"/>
              </w:rPr>
              <w:t>Localització</w:t>
            </w:r>
          </w:p>
        </w:tc>
        <w:tc>
          <w:tcPr>
            <w:tcW w:type="dxa" w:w="1361"/>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4"/>
              </w:rPr>
              <w:t>Equip</w:t>
            </w:r>
          </w:p>
        </w:tc>
        <w:tc>
          <w:tcPr>
            <w:tcW w:type="dxa" w:w="1814"/>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4"/>
              </w:rPr>
              <w:t>Nom</w:t>
            </w:r>
          </w:p>
        </w:tc>
        <w:tc>
          <w:tcPr>
            <w:tcW w:type="dxa" w:w="2381"/>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4"/>
              </w:rPr>
              <w:t>Núm. sèrie</w:t>
            </w:r>
          </w:p>
        </w:tc>
        <w:tc>
          <w:tcPr>
            <w:tcW w:type="dxa" w:w="1134"/>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4"/>
              </w:rPr>
              <w:t>Subbanda RF</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ETAP</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Caseta EB1</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IDU AL+2</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EB1 - TFN</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10120936100990A</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ETAP</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Caseta EB1</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ODU AL+2</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Radio 1A</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101225920000310</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H</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ETAP</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Caseta EB1</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ODU AL+2</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Radio 2A</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101225920000210</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H</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RPT6</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RPT6</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IDU AL+2</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TFN - EB1</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10120936100410A</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RPT6</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RPT6</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ODU AL+2</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Radio 1A</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101225919001310</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L</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RPT6</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RPT6</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ODU AL+2</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Radio 2A</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101225919000810</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L</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RPT6</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RPT6</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IDU AL+2</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TFN - EB2</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10120936100670A</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RPT6</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RPT6</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ODU AL+2</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Radio 1A</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101225919000110</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L</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RPT6</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RPT6</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ODU AL+2</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Radio 2A</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101225919000910</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L</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EB2</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Caseta EB2</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IDU AL+2</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EB2 - TFN</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10120936100380A</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EB2</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Caseta EB2</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ODU AL+2</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Radio 1A</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101225920000110</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H</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EB2</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Caseta EB2</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ODU AL+2</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Radio 2A</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101225920000810</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H</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EB2</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Caseta EB2</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IDU AL+2</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EB2 - PCC</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10120936100730A</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EB2</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Caseta EB2</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ODU AL+2</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Radio 1A</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101225920000710</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H</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EB2</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Caseta EB2</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ODU AL+2</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Radio 2A</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101225920000910</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H</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PCC</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EB3</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IDU AL+2</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PCC - EB2</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10120936100440A</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PCC</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EB3</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ODU AL+2</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Radio 1A</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101225919001210</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L</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PCC</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EB3</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ODU AL+2</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Radio 2A</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101225919001110</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L</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PCC</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EB3</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IDU AL13</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PCC - Montblanc</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H661230007</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PCC</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EB3</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ODU AL13</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Radio 1A</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H635530005</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L</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PCC</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EB3</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ODU AL13</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Radio 2A</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H635530008</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L</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RPT3</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RPT3</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IDU AL13</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Montblanc - PCC</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I832020008</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RPT3</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RPT3</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ODU AL13</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Radio 1A</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H635540001</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H</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RPT3</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RPT3</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ODU AL13</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Radio 2A</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H635540004</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H</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RPT3</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RPT3</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IDU AL13</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Montblan - Brises</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H661230006</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RPT3</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RPT3</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ODU AL13</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Radio 1A</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H661440010</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H</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RPT3</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RPT3</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ODU AL13</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Radio 2A</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H635540002</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H</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RPT4</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RPT4</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IDU AL13</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Brises - Montlanc</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H661230008</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RPT4</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RPT4</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ODU AL13</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Radio 1A</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H661430004</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L</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RPT4</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RPT4</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4"/>
              </w:rPr>
              <w:t>ODU AL13</w:t>
            </w:r>
          </w:p>
        </w:tc>
        <w:tc>
          <w:tcPr>
            <w:tcW w:type="dxa" w:w="1814"/>
            <w:vAlign w:val="center"/>
            <w:tcMar>
              <w:top w:w="70" w:type="dxa"/>
              <w:start w:w="80" w:type="dxa"/>
              <w:bottom w:w="70" w:type="dxa"/>
              <w:end w:w="80" w:type="dxa"/>
            </w:tcMar>
          </w:tcPr>
          <w:p>
            <w:pPr>
              <w:spacing w:after="0" w:before="0" w:line="240" w:lineRule="auto"/>
              <w:jc w:val="left"/>
            </w:pPr>
            <w:r>
              <w:rPr>
                <w:rFonts w:ascii="Arial" w:hAnsi="Arial"/>
                <w:sz w:val="14"/>
              </w:rPr>
              <w:t>Radio 2A</w:t>
            </w:r>
          </w:p>
        </w:tc>
        <w:tc>
          <w:tcPr>
            <w:tcW w:type="dxa" w:w="2381"/>
            <w:vAlign w:val="center"/>
            <w:tcMar>
              <w:top w:w="70" w:type="dxa"/>
              <w:start w:w="80" w:type="dxa"/>
              <w:bottom w:w="70" w:type="dxa"/>
              <w:end w:w="80" w:type="dxa"/>
            </w:tcMar>
          </w:tcPr>
          <w:p>
            <w:pPr>
              <w:spacing w:after="0" w:before="0" w:line="240" w:lineRule="auto"/>
              <w:jc w:val="left"/>
            </w:pPr>
            <w:r>
              <w:rPr>
                <w:rFonts w:ascii="Arial" w:hAnsi="Arial"/>
                <w:sz w:val="14"/>
              </w:rPr>
              <w:t>H661430005</w:t>
            </w:r>
          </w:p>
        </w:tc>
        <w:tc>
          <w:tcPr>
            <w:tcW w:type="dxa" w:w="1134"/>
            <w:vAlign w:val="center"/>
            <w:tcMar>
              <w:top w:w="70" w:type="dxa"/>
              <w:start w:w="80" w:type="dxa"/>
              <w:bottom w:w="70" w:type="dxa"/>
              <w:end w:w="80" w:type="dxa"/>
            </w:tcMar>
          </w:tcPr>
          <w:p>
            <w:pPr>
              <w:spacing w:after="0" w:before="0" w:line="240" w:lineRule="auto"/>
              <w:jc w:val="center"/>
            </w:pPr>
            <w:r>
              <w:rPr>
                <w:rFonts w:ascii="Arial" w:hAnsi="Arial"/>
                <w:sz w:val="14"/>
              </w:rPr>
              <w:t>L</w:t>
            </w:r>
          </w:p>
        </w:tc>
      </w:tr>
    </w:tbl>
    <w:p>
      <w:pPr>
        <w:spacing w:after="40"/>
      </w:pPr>
    </w:p>
    <w:p>
      <w:pPr>
        <w:pStyle w:val="Heading2"/>
        <w:keepNext/>
      </w:pPr>
      <w:r>
        <w:t>4.2. Radioenllaços llicenciats a remotes - SIAE ALFOplus</w:t>
      </w:r>
    </w:p>
    <w:p>
      <w:r>
        <w:t>La documentació de la xarxa identifica enllaços punt a punt ALFOplus en bandes de 18, 23 i 38 GHz. La taula següent recull els vanos i les freqüències documentades als dos extrems.</w:t>
      </w:r>
    </w:p>
    <w:tbl>
      <w:tblPr>
        <w:tblStyle w:val="TableGrid"/>
        <w:tblW w:type="auto" w:w="0"/>
        <w:jc w:val="center"/>
        <w:tblLook w:firstColumn="1" w:firstRow="1" w:lastColumn="0" w:lastRow="0" w:noHBand="0" w:noVBand="1" w:val="04A0"/>
      </w:tblPr>
      <w:tblGrid>
        <w:gridCol w:w="1700"/>
        <w:gridCol w:w="1700"/>
        <w:gridCol w:w="1700"/>
        <w:gridCol w:w="1700"/>
        <w:gridCol w:w="1700"/>
        <w:gridCol w:w="1700"/>
      </w:tblGrid>
      <w:tr>
        <w:trPr>
          <w:cantSplit/>
          <w:tblHeader w:val="true"/>
        </w:trPr>
        <w:tc>
          <w:tcPr>
            <w:tcW w:type="dxa" w:w="1701"/>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6"/>
              </w:rPr>
              <w:t>Estació A</w:t>
            </w:r>
          </w:p>
        </w:tc>
        <w:tc>
          <w:tcPr>
            <w:tcW w:type="dxa" w:w="1701"/>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6"/>
              </w:rPr>
              <w:t>Estació B</w:t>
            </w:r>
          </w:p>
        </w:tc>
        <w:tc>
          <w:tcPr>
            <w:tcW w:type="dxa" w:w="1757"/>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6"/>
              </w:rPr>
              <w:t>Freq. A (MHz)</w:t>
            </w:r>
          </w:p>
        </w:tc>
        <w:tc>
          <w:tcPr>
            <w:tcW w:type="dxa" w:w="1757"/>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6"/>
              </w:rPr>
              <w:t>Freq. B (MHz)</w:t>
            </w:r>
          </w:p>
        </w:tc>
        <w:tc>
          <w:tcPr>
            <w:tcW w:type="dxa" w:w="1361"/>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6"/>
              </w:rPr>
              <w:t>Banda</w:t>
            </w:r>
          </w:p>
        </w:tc>
        <w:tc>
          <w:tcPr>
            <w:tcW w:type="dxa" w:w="1361"/>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6"/>
              </w:rPr>
              <w:t>Subbanda</w:t>
            </w:r>
          </w:p>
        </w:tc>
      </w:tr>
      <w:tr>
        <w:trPr>
          <w:cantSplit/>
        </w:trPr>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PCC</w:t>
            </w:r>
          </w:p>
        </w:tc>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RSD03</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18,985</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17,975</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18 GHz</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1</w:t>
            </w:r>
          </w:p>
        </w:tc>
      </w:tr>
      <w:tr>
        <w:trPr>
          <w:cantSplit/>
        </w:trPr>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PCC</w:t>
            </w:r>
          </w:p>
        </w:tc>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RSD06</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18,820</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17,810</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18 GHz</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1</w:t>
            </w:r>
          </w:p>
        </w:tc>
      </w:tr>
      <w:tr>
        <w:trPr>
          <w:cantSplit/>
        </w:trPr>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PCC</w:t>
            </w:r>
          </w:p>
        </w:tc>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EB10</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18,875</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17,865</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18 GHz</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1</w:t>
            </w:r>
          </w:p>
        </w:tc>
      </w:tr>
      <w:tr>
        <w:trPr>
          <w:cantSplit/>
        </w:trPr>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RSD06</w:t>
            </w:r>
          </w:p>
        </w:tc>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EB18</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18,030</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19,040</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18 GHz</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1</w:t>
            </w:r>
          </w:p>
        </w:tc>
      </w:tr>
      <w:tr>
        <w:trPr>
          <w:cantSplit/>
        </w:trPr>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RSD06</w:t>
            </w:r>
          </w:p>
        </w:tc>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EB14</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17,810</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18,820</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18 GHz</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1</w:t>
            </w:r>
          </w:p>
        </w:tc>
      </w:tr>
      <w:tr>
        <w:trPr>
          <w:cantSplit/>
        </w:trPr>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IC130</w:t>
            </w:r>
          </w:p>
        </w:tc>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ETAP</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18,030</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19,040</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18 GHz</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1</w:t>
            </w:r>
          </w:p>
        </w:tc>
      </w:tr>
      <w:tr>
        <w:trPr>
          <w:cantSplit/>
        </w:trPr>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ETAP</w:t>
            </w:r>
          </w:p>
        </w:tc>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EMD04</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18,820</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17,810</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18 GHz</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1</w:t>
            </w:r>
          </w:p>
        </w:tc>
      </w:tr>
      <w:tr>
        <w:trPr>
          <w:cantSplit/>
        </w:trPr>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PCC</w:t>
            </w:r>
          </w:p>
        </w:tc>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EB20</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23,366</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22,358</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23 GHz</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2</w:t>
            </w:r>
          </w:p>
        </w:tc>
      </w:tr>
      <w:tr>
        <w:trPr>
          <w:cantSplit/>
        </w:trPr>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PCC</w:t>
            </w:r>
          </w:p>
        </w:tc>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EB4</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23,394</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22,386</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23 GHz</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2</w:t>
            </w:r>
          </w:p>
        </w:tc>
      </w:tr>
      <w:tr>
        <w:trPr>
          <w:cantSplit/>
        </w:trPr>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PCC</w:t>
            </w:r>
          </w:p>
        </w:tc>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EB13</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23,534</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22,526</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23 GHz</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2</w:t>
            </w:r>
          </w:p>
        </w:tc>
      </w:tr>
      <w:tr>
        <w:trPr>
          <w:cantSplit/>
        </w:trPr>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EB10</w:t>
            </w:r>
          </w:p>
        </w:tc>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EB11</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22,386</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23,394</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23 GHz</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2</w:t>
            </w:r>
          </w:p>
        </w:tc>
      </w:tr>
      <w:tr>
        <w:trPr>
          <w:cantSplit/>
        </w:trPr>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EB0</w:t>
            </w:r>
          </w:p>
        </w:tc>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IC130</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23,506</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22,498</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23 GHz</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2</w:t>
            </w:r>
          </w:p>
        </w:tc>
      </w:tr>
      <w:tr>
        <w:trPr>
          <w:cantSplit/>
        </w:trPr>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ETAP</w:t>
            </w:r>
          </w:p>
        </w:tc>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EB16</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23,366</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22,358</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23 GHz</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2</w:t>
            </w:r>
          </w:p>
        </w:tc>
      </w:tr>
      <w:tr>
        <w:trPr>
          <w:cantSplit/>
        </w:trPr>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RPT4</w:t>
            </w:r>
          </w:p>
        </w:tc>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EB5</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23,506</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22,498</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23 GHz</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2</w:t>
            </w:r>
          </w:p>
        </w:tc>
      </w:tr>
      <w:tr>
        <w:trPr>
          <w:cantSplit/>
        </w:trPr>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RPT4</w:t>
            </w:r>
          </w:p>
        </w:tc>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EB25</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23,562</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22,554</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23 GHz</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2</w:t>
            </w:r>
          </w:p>
        </w:tc>
      </w:tr>
      <w:tr>
        <w:trPr>
          <w:cantSplit/>
        </w:trPr>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RPT4</w:t>
            </w:r>
          </w:p>
        </w:tc>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EB19</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23,394</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22,386</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23 GHz</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2</w:t>
            </w:r>
          </w:p>
        </w:tc>
      </w:tr>
      <w:tr>
        <w:trPr>
          <w:cantSplit/>
        </w:trPr>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PCC</w:t>
            </w:r>
          </w:p>
        </w:tc>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EB9</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38,444</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37,184</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38 GHz</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1</w:t>
            </w:r>
          </w:p>
        </w:tc>
      </w:tr>
      <w:tr>
        <w:trPr>
          <w:cantSplit/>
        </w:trPr>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RSD03</w:t>
            </w:r>
          </w:p>
        </w:tc>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EB12</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37,240</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38,500</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38 GHz</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1</w:t>
            </w:r>
          </w:p>
        </w:tc>
      </w:tr>
      <w:tr>
        <w:trPr>
          <w:cantSplit/>
        </w:trPr>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RPT4</w:t>
            </w:r>
          </w:p>
        </w:tc>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RPT7</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37,240</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38,500</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38 GHz</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1</w:t>
            </w:r>
          </w:p>
        </w:tc>
      </w:tr>
      <w:tr>
        <w:trPr>
          <w:cantSplit/>
        </w:trPr>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RPT7</w:t>
            </w:r>
          </w:p>
        </w:tc>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EB6</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38,332</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37,072</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38 GHz</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1</w:t>
            </w:r>
          </w:p>
        </w:tc>
      </w:tr>
      <w:tr>
        <w:trPr>
          <w:cantSplit/>
        </w:trPr>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EB2</w:t>
            </w:r>
          </w:p>
        </w:tc>
        <w:tc>
          <w:tcPr>
            <w:tcW w:type="dxa" w:w="1701"/>
            <w:vAlign w:val="center"/>
            <w:tcMar>
              <w:top w:w="70" w:type="dxa"/>
              <w:start w:w="80" w:type="dxa"/>
              <w:bottom w:w="70" w:type="dxa"/>
              <w:end w:w="80" w:type="dxa"/>
            </w:tcMar>
          </w:tcPr>
          <w:p>
            <w:pPr>
              <w:spacing w:after="0" w:before="0" w:line="240" w:lineRule="auto"/>
              <w:jc w:val="center"/>
            </w:pPr>
            <w:r>
              <w:rPr>
                <w:rFonts w:ascii="Arial" w:hAnsi="Arial"/>
                <w:sz w:val="16"/>
              </w:rPr>
              <w:t>EB8</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38,416</w:t>
            </w:r>
          </w:p>
        </w:tc>
        <w:tc>
          <w:tcPr>
            <w:tcW w:type="dxa" w:w="1757"/>
            <w:vAlign w:val="center"/>
            <w:tcMar>
              <w:top w:w="70" w:type="dxa"/>
              <w:start w:w="80" w:type="dxa"/>
              <w:bottom w:w="70" w:type="dxa"/>
              <w:end w:w="80" w:type="dxa"/>
            </w:tcMar>
          </w:tcPr>
          <w:p>
            <w:pPr>
              <w:spacing w:after="0" w:before="0" w:line="240" w:lineRule="auto"/>
              <w:jc w:val="center"/>
            </w:pPr>
            <w:r>
              <w:rPr>
                <w:rFonts w:ascii="Arial" w:hAnsi="Arial"/>
                <w:sz w:val="16"/>
              </w:rPr>
              <w:t>37,156</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38 GHz</w:t>
            </w:r>
          </w:p>
        </w:tc>
        <w:tc>
          <w:tcPr>
            <w:tcW w:type="dxa" w:w="1361"/>
            <w:vAlign w:val="center"/>
            <w:tcMar>
              <w:top w:w="70" w:type="dxa"/>
              <w:start w:w="80" w:type="dxa"/>
              <w:bottom w:w="70" w:type="dxa"/>
              <w:end w:w="80" w:type="dxa"/>
            </w:tcMar>
          </w:tcPr>
          <w:p>
            <w:pPr>
              <w:spacing w:after="0" w:before="0" w:line="240" w:lineRule="auto"/>
              <w:jc w:val="center"/>
            </w:pPr>
            <w:r>
              <w:rPr>
                <w:rFonts w:ascii="Arial" w:hAnsi="Arial"/>
                <w:sz w:val="16"/>
              </w:rPr>
              <w:t>1</w:t>
            </w:r>
          </w:p>
        </w:tc>
      </w:tr>
    </w:tbl>
    <w:p>
      <w:pPr>
        <w:spacing w:after="40"/>
      </w:pPr>
    </w:p>
    <w:p>
      <w:r>
        <w:br w:type="page"/>
      </w:r>
    </w:p>
    <w:p>
      <w:pPr>
        <w:pStyle w:val="Heading2"/>
        <w:keepNext/>
      </w:pPr>
      <w:r>
        <w:t>4.3. Enllaços WiMAX - Alvarion BreezeNET</w:t>
      </w:r>
    </w:p>
    <w:p>
      <w:pPr>
        <w:pStyle w:val="Heading3"/>
        <w:keepNext/>
      </w:pPr>
      <w:r>
        <w:t>4.3.1. Enllaços</w:t>
      </w:r>
    </w:p>
    <w:tbl>
      <w:tblPr>
        <w:tblStyle w:val="TableGrid"/>
        <w:tblW w:type="auto" w:w="0"/>
        <w:jc w:val="center"/>
        <w:tblLook w:firstColumn="1" w:firstRow="1" w:lastColumn="0" w:lastRow="0" w:noHBand="0" w:noVBand="1" w:val="04A0"/>
      </w:tblPr>
      <w:tblGrid>
        <w:gridCol w:w="5100"/>
        <w:gridCol w:w="5100"/>
      </w:tblGrid>
      <w:tr>
        <w:trPr>
          <w:cantSplit/>
          <w:tblHeader w:val="true"/>
        </w:trPr>
        <w:tc>
          <w:tcPr>
            <w:tcW w:type="dxa" w:w="4819"/>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8"/>
              </w:rPr>
              <w:t>Estació A</w:t>
            </w:r>
          </w:p>
        </w:tc>
        <w:tc>
          <w:tcPr>
            <w:tcW w:type="dxa" w:w="4819"/>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8"/>
              </w:rPr>
              <w:t>Estació B</w:t>
            </w:r>
          </w:p>
        </w:tc>
      </w:tr>
      <w:tr>
        <w:trPr>
          <w:cantSplit/>
        </w:trPr>
        <w:tc>
          <w:tcPr>
            <w:tcW w:type="dxa" w:w="4819"/>
            <w:vAlign w:val="center"/>
            <w:tcMar>
              <w:top w:w="70" w:type="dxa"/>
              <w:start w:w="80" w:type="dxa"/>
              <w:bottom w:w="70" w:type="dxa"/>
              <w:end w:w="80" w:type="dxa"/>
            </w:tcMar>
          </w:tcPr>
          <w:p>
            <w:pPr>
              <w:spacing w:after="0" w:before="0" w:line="240" w:lineRule="auto"/>
              <w:jc w:val="center"/>
            </w:pPr>
            <w:r>
              <w:rPr>
                <w:rFonts w:ascii="Arial" w:hAnsi="Arial"/>
                <w:sz w:val="18"/>
              </w:rPr>
              <w:t>EB0</w:t>
            </w:r>
          </w:p>
        </w:tc>
        <w:tc>
          <w:tcPr>
            <w:tcW w:type="dxa" w:w="4819"/>
            <w:vAlign w:val="center"/>
            <w:tcMar>
              <w:top w:w="70" w:type="dxa"/>
              <w:start w:w="80" w:type="dxa"/>
              <w:bottom w:w="70" w:type="dxa"/>
              <w:end w:w="80" w:type="dxa"/>
            </w:tcMar>
          </w:tcPr>
          <w:p>
            <w:pPr>
              <w:spacing w:after="0" w:before="0" w:line="240" w:lineRule="auto"/>
              <w:jc w:val="center"/>
            </w:pPr>
            <w:r>
              <w:rPr>
                <w:rFonts w:ascii="Arial" w:hAnsi="Arial"/>
                <w:sz w:val="18"/>
              </w:rPr>
              <w:t>CP010</w:t>
            </w:r>
          </w:p>
        </w:tc>
      </w:tr>
      <w:tr>
        <w:trPr>
          <w:cantSplit/>
        </w:trPr>
        <w:tc>
          <w:tcPr>
            <w:tcW w:type="dxa" w:w="4819"/>
            <w:vAlign w:val="center"/>
            <w:tcMar>
              <w:top w:w="70" w:type="dxa"/>
              <w:start w:w="80" w:type="dxa"/>
              <w:bottom w:w="70" w:type="dxa"/>
              <w:end w:w="80" w:type="dxa"/>
            </w:tcMar>
          </w:tcPr>
          <w:p>
            <w:pPr>
              <w:spacing w:after="0" w:before="0" w:line="240" w:lineRule="auto"/>
              <w:jc w:val="center"/>
            </w:pPr>
            <w:r>
              <w:rPr>
                <w:rFonts w:ascii="Arial" w:hAnsi="Arial"/>
                <w:sz w:val="18"/>
              </w:rPr>
              <w:t>EB2</w:t>
            </w:r>
          </w:p>
        </w:tc>
        <w:tc>
          <w:tcPr>
            <w:tcW w:type="dxa" w:w="4819"/>
            <w:vAlign w:val="center"/>
            <w:tcMar>
              <w:top w:w="70" w:type="dxa"/>
              <w:start w:w="80" w:type="dxa"/>
              <w:bottom w:w="70" w:type="dxa"/>
              <w:end w:w="80" w:type="dxa"/>
            </w:tcMar>
          </w:tcPr>
          <w:p>
            <w:pPr>
              <w:spacing w:after="0" w:before="0" w:line="240" w:lineRule="auto"/>
              <w:jc w:val="center"/>
            </w:pPr>
            <w:r>
              <w:rPr>
                <w:rFonts w:ascii="Arial" w:hAnsi="Arial"/>
                <w:sz w:val="18"/>
              </w:rPr>
              <w:t>PAD05</w:t>
            </w:r>
          </w:p>
        </w:tc>
      </w:tr>
      <w:tr>
        <w:trPr>
          <w:cantSplit/>
        </w:trPr>
        <w:tc>
          <w:tcPr>
            <w:tcW w:type="dxa" w:w="4819"/>
            <w:vAlign w:val="center"/>
            <w:tcMar>
              <w:top w:w="70" w:type="dxa"/>
              <w:start w:w="80" w:type="dxa"/>
              <w:bottom w:w="70" w:type="dxa"/>
              <w:end w:w="80" w:type="dxa"/>
            </w:tcMar>
          </w:tcPr>
          <w:p>
            <w:pPr>
              <w:spacing w:after="0" w:before="0" w:line="240" w:lineRule="auto"/>
              <w:jc w:val="center"/>
            </w:pPr>
            <w:r>
              <w:rPr>
                <w:rFonts w:ascii="Arial" w:hAnsi="Arial"/>
                <w:sz w:val="18"/>
              </w:rPr>
              <w:t>PAD05</w:t>
            </w:r>
          </w:p>
        </w:tc>
        <w:tc>
          <w:tcPr>
            <w:tcW w:type="dxa" w:w="4819"/>
            <w:vAlign w:val="center"/>
            <w:tcMar>
              <w:top w:w="70" w:type="dxa"/>
              <w:start w:w="80" w:type="dxa"/>
              <w:bottom w:w="70" w:type="dxa"/>
              <w:end w:w="80" w:type="dxa"/>
            </w:tcMar>
          </w:tcPr>
          <w:p>
            <w:pPr>
              <w:spacing w:after="0" w:before="0" w:line="240" w:lineRule="auto"/>
              <w:jc w:val="center"/>
            </w:pPr>
            <w:r>
              <w:rPr>
                <w:rFonts w:ascii="Arial" w:hAnsi="Arial"/>
                <w:sz w:val="18"/>
              </w:rPr>
              <w:t>EB7</w:t>
            </w:r>
          </w:p>
        </w:tc>
      </w:tr>
    </w:tbl>
    <w:p>
      <w:pPr>
        <w:spacing w:after="40"/>
      </w:pPr>
    </w:p>
    <w:p>
      <w:pPr>
        <w:pStyle w:val="Heading3"/>
        <w:keepNext/>
      </w:pPr>
      <w:r>
        <w:t>4.3.2. Equips BU/RB instal·lats</w:t>
      </w:r>
    </w:p>
    <w:tbl>
      <w:tblPr>
        <w:tblStyle w:val="TableGrid"/>
        <w:tblW w:type="auto" w:w="0"/>
        <w:jc w:val="center"/>
        <w:tblLook w:firstColumn="1" w:firstRow="1" w:lastColumn="0" w:lastRow="0" w:noHBand="0" w:noVBand="1" w:val="04A0"/>
      </w:tblPr>
      <w:tblGrid>
        <w:gridCol w:w="2040"/>
        <w:gridCol w:w="2040"/>
        <w:gridCol w:w="2040"/>
        <w:gridCol w:w="2040"/>
        <w:gridCol w:w="2040"/>
      </w:tblGrid>
      <w:tr>
        <w:trPr>
          <w:cantSplit/>
          <w:tblHeader w:val="true"/>
        </w:trPr>
        <w:tc>
          <w:tcPr>
            <w:tcW w:type="dxa" w:w="1417"/>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6"/>
              </w:rPr>
              <w:t>Centre</w:t>
            </w:r>
          </w:p>
        </w:tc>
        <w:tc>
          <w:tcPr>
            <w:tcW w:type="dxa" w:w="1871"/>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6"/>
              </w:rPr>
              <w:t>Localització</w:t>
            </w:r>
          </w:p>
        </w:tc>
        <w:tc>
          <w:tcPr>
            <w:tcW w:type="dxa" w:w="1984"/>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6"/>
              </w:rPr>
              <w:t>Equip</w:t>
            </w:r>
          </w:p>
        </w:tc>
        <w:tc>
          <w:tcPr>
            <w:tcW w:type="dxa" w:w="2551"/>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6"/>
              </w:rPr>
              <w:t>Nom</w:t>
            </w:r>
          </w:p>
        </w:tc>
        <w:tc>
          <w:tcPr>
            <w:tcW w:type="dxa" w:w="1928"/>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6"/>
              </w:rPr>
              <w:t>Núm. sèrie</w:t>
            </w:r>
          </w:p>
        </w:tc>
      </w:tr>
      <w:tr>
        <w:trPr>
          <w:cantSplit/>
        </w:trPr>
        <w:tc>
          <w:tcPr>
            <w:tcW w:type="dxa" w:w="1417"/>
            <w:vAlign w:val="center"/>
            <w:tcMar>
              <w:top w:w="70" w:type="dxa"/>
              <w:start w:w="80" w:type="dxa"/>
              <w:bottom w:w="70" w:type="dxa"/>
              <w:end w:w="80" w:type="dxa"/>
            </w:tcMar>
          </w:tcPr>
          <w:p>
            <w:pPr>
              <w:spacing w:after="0" w:before="0" w:line="240" w:lineRule="auto"/>
              <w:jc w:val="center"/>
            </w:pPr>
            <w:r>
              <w:rPr>
                <w:rFonts w:ascii="Arial" w:hAnsi="Arial"/>
                <w:sz w:val="16"/>
              </w:rPr>
              <w:t>EB0</w:t>
            </w:r>
          </w:p>
        </w:tc>
        <w:tc>
          <w:tcPr>
            <w:tcW w:type="dxa" w:w="1871"/>
            <w:vAlign w:val="center"/>
            <w:tcMar>
              <w:top w:w="70" w:type="dxa"/>
              <w:start w:w="80" w:type="dxa"/>
              <w:bottom w:w="70" w:type="dxa"/>
              <w:end w:w="80" w:type="dxa"/>
            </w:tcMar>
          </w:tcPr>
          <w:p>
            <w:pPr>
              <w:spacing w:after="0" w:before="0" w:line="240" w:lineRule="auto"/>
              <w:jc w:val="left"/>
            </w:pPr>
            <w:r>
              <w:rPr>
                <w:rFonts w:ascii="Arial" w:hAnsi="Arial"/>
                <w:sz w:val="16"/>
              </w:rPr>
              <w:t>EB0</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6"/>
              </w:rPr>
              <w:t>BU-B14-5.4</w:t>
            </w:r>
          </w:p>
        </w:tc>
        <w:tc>
          <w:tcPr>
            <w:tcW w:type="dxa" w:w="2551"/>
            <w:vAlign w:val="center"/>
            <w:tcMar>
              <w:top w:w="70" w:type="dxa"/>
              <w:start w:w="80" w:type="dxa"/>
              <w:bottom w:w="70" w:type="dxa"/>
              <w:end w:w="80" w:type="dxa"/>
            </w:tcMar>
          </w:tcPr>
          <w:p>
            <w:pPr>
              <w:spacing w:after="0" w:before="0" w:line="240" w:lineRule="auto"/>
              <w:jc w:val="left"/>
            </w:pPr>
            <w:r>
              <w:rPr>
                <w:rFonts w:ascii="Arial" w:hAnsi="Arial"/>
                <w:sz w:val="16"/>
              </w:rPr>
              <w:t>BU_EB0_CP010</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6"/>
              </w:rPr>
              <w:t>70025087</w:t>
            </w:r>
          </w:p>
        </w:tc>
      </w:tr>
      <w:tr>
        <w:trPr>
          <w:cantSplit/>
        </w:trPr>
        <w:tc>
          <w:tcPr>
            <w:tcW w:type="dxa" w:w="1417"/>
            <w:vAlign w:val="center"/>
            <w:tcMar>
              <w:top w:w="70" w:type="dxa"/>
              <w:start w:w="80" w:type="dxa"/>
              <w:bottom w:w="70" w:type="dxa"/>
              <w:end w:w="80" w:type="dxa"/>
            </w:tcMar>
          </w:tcPr>
          <w:p>
            <w:pPr>
              <w:spacing w:after="0" w:before="0" w:line="240" w:lineRule="auto"/>
              <w:jc w:val="center"/>
            </w:pPr>
            <w:r>
              <w:rPr>
                <w:rFonts w:ascii="Arial" w:hAnsi="Arial"/>
                <w:sz w:val="16"/>
              </w:rPr>
              <w:t>EB2</w:t>
            </w:r>
          </w:p>
        </w:tc>
        <w:tc>
          <w:tcPr>
            <w:tcW w:type="dxa" w:w="1871"/>
            <w:vAlign w:val="center"/>
            <w:tcMar>
              <w:top w:w="70" w:type="dxa"/>
              <w:start w:w="80" w:type="dxa"/>
              <w:bottom w:w="70" w:type="dxa"/>
              <w:end w:w="80" w:type="dxa"/>
            </w:tcMar>
          </w:tcPr>
          <w:p>
            <w:pPr>
              <w:spacing w:after="0" w:before="0" w:line="240" w:lineRule="auto"/>
              <w:jc w:val="left"/>
            </w:pPr>
            <w:r>
              <w:rPr>
                <w:rFonts w:ascii="Arial" w:hAnsi="Arial"/>
                <w:sz w:val="16"/>
              </w:rPr>
              <w:t>Caseta EB2</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6"/>
              </w:rPr>
              <w:t>BU-B14-5.4</w:t>
            </w:r>
          </w:p>
        </w:tc>
        <w:tc>
          <w:tcPr>
            <w:tcW w:type="dxa" w:w="2551"/>
            <w:vAlign w:val="center"/>
            <w:tcMar>
              <w:top w:w="70" w:type="dxa"/>
              <w:start w:w="80" w:type="dxa"/>
              <w:bottom w:w="70" w:type="dxa"/>
              <w:end w:w="80" w:type="dxa"/>
            </w:tcMar>
          </w:tcPr>
          <w:p>
            <w:pPr>
              <w:spacing w:after="0" w:before="0" w:line="240" w:lineRule="auto"/>
              <w:jc w:val="left"/>
            </w:pPr>
            <w:r>
              <w:rPr>
                <w:rFonts w:ascii="Arial" w:hAnsi="Arial"/>
                <w:sz w:val="16"/>
              </w:rPr>
              <w:t>BU_EB2_PAD05</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6"/>
              </w:rPr>
              <w:t>70024901</w:t>
            </w:r>
          </w:p>
        </w:tc>
      </w:tr>
      <w:tr>
        <w:trPr>
          <w:cantSplit/>
        </w:trPr>
        <w:tc>
          <w:tcPr>
            <w:tcW w:type="dxa" w:w="1417"/>
            <w:vAlign w:val="center"/>
            <w:tcMar>
              <w:top w:w="70" w:type="dxa"/>
              <w:start w:w="80" w:type="dxa"/>
              <w:bottom w:w="70" w:type="dxa"/>
              <w:end w:w="80" w:type="dxa"/>
            </w:tcMar>
          </w:tcPr>
          <w:p>
            <w:pPr>
              <w:spacing w:after="0" w:before="0" w:line="240" w:lineRule="auto"/>
              <w:jc w:val="center"/>
            </w:pPr>
            <w:r>
              <w:rPr>
                <w:rFonts w:ascii="Arial" w:hAnsi="Arial"/>
                <w:sz w:val="16"/>
              </w:rPr>
              <w:t>EB7</w:t>
            </w:r>
          </w:p>
        </w:tc>
        <w:tc>
          <w:tcPr>
            <w:tcW w:type="dxa" w:w="1871"/>
            <w:vAlign w:val="center"/>
            <w:tcMar>
              <w:top w:w="70" w:type="dxa"/>
              <w:start w:w="80" w:type="dxa"/>
              <w:bottom w:w="70" w:type="dxa"/>
              <w:end w:w="80" w:type="dxa"/>
            </w:tcMar>
          </w:tcPr>
          <w:p>
            <w:pPr>
              <w:spacing w:after="0" w:before="0" w:line="240" w:lineRule="auto"/>
              <w:jc w:val="left"/>
            </w:pPr>
            <w:r>
              <w:rPr>
                <w:rFonts w:ascii="Arial" w:hAnsi="Arial"/>
                <w:sz w:val="16"/>
              </w:rPr>
              <w:t>EB7</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6"/>
              </w:rPr>
              <w:t>RB-B14-5.4</w:t>
            </w:r>
          </w:p>
        </w:tc>
        <w:tc>
          <w:tcPr>
            <w:tcW w:type="dxa" w:w="2551"/>
            <w:vAlign w:val="center"/>
            <w:tcMar>
              <w:top w:w="70" w:type="dxa"/>
              <w:start w:w="80" w:type="dxa"/>
              <w:bottom w:w="70" w:type="dxa"/>
              <w:end w:w="80" w:type="dxa"/>
            </w:tcMar>
          </w:tcPr>
          <w:p>
            <w:pPr>
              <w:spacing w:after="0" w:before="0" w:line="240" w:lineRule="auto"/>
              <w:jc w:val="left"/>
            </w:pPr>
            <w:r>
              <w:rPr>
                <w:rFonts w:ascii="Arial" w:hAnsi="Arial"/>
                <w:sz w:val="16"/>
              </w:rPr>
              <w:t>RB_EB7_PAD05</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6"/>
              </w:rPr>
              <w:t>70024872</w:t>
            </w:r>
          </w:p>
        </w:tc>
      </w:tr>
      <w:tr>
        <w:trPr>
          <w:cantSplit/>
        </w:trPr>
        <w:tc>
          <w:tcPr>
            <w:tcW w:type="dxa" w:w="1417"/>
            <w:vAlign w:val="center"/>
            <w:tcMar>
              <w:top w:w="70" w:type="dxa"/>
              <w:start w:w="80" w:type="dxa"/>
              <w:bottom w:w="70" w:type="dxa"/>
              <w:end w:w="80" w:type="dxa"/>
            </w:tcMar>
          </w:tcPr>
          <w:p>
            <w:pPr>
              <w:spacing w:after="0" w:before="0" w:line="240" w:lineRule="auto"/>
              <w:jc w:val="center"/>
            </w:pPr>
            <w:r>
              <w:rPr>
                <w:rFonts w:ascii="Arial" w:hAnsi="Arial"/>
                <w:sz w:val="16"/>
              </w:rPr>
              <w:t>CP010</w:t>
            </w:r>
          </w:p>
        </w:tc>
        <w:tc>
          <w:tcPr>
            <w:tcW w:type="dxa" w:w="1871"/>
            <w:vAlign w:val="center"/>
            <w:tcMar>
              <w:top w:w="70" w:type="dxa"/>
              <w:start w:w="80" w:type="dxa"/>
              <w:bottom w:w="70" w:type="dxa"/>
              <w:end w:w="80" w:type="dxa"/>
            </w:tcMar>
          </w:tcPr>
          <w:p>
            <w:pPr>
              <w:spacing w:after="0" w:before="0" w:line="240" w:lineRule="auto"/>
              <w:jc w:val="left"/>
            </w:pPr>
            <w:r>
              <w:rPr>
                <w:rFonts w:ascii="Arial" w:hAnsi="Arial"/>
                <w:sz w:val="16"/>
              </w:rPr>
              <w:t>CP010</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6"/>
              </w:rPr>
              <w:t>RB-B14-5.4</w:t>
            </w:r>
          </w:p>
        </w:tc>
        <w:tc>
          <w:tcPr>
            <w:tcW w:type="dxa" w:w="2551"/>
            <w:vAlign w:val="center"/>
            <w:tcMar>
              <w:top w:w="70" w:type="dxa"/>
              <w:start w:w="80" w:type="dxa"/>
              <w:bottom w:w="70" w:type="dxa"/>
              <w:end w:w="80" w:type="dxa"/>
            </w:tcMar>
          </w:tcPr>
          <w:p>
            <w:pPr>
              <w:spacing w:after="0" w:before="0" w:line="240" w:lineRule="auto"/>
              <w:jc w:val="left"/>
            </w:pPr>
            <w:r>
              <w:rPr>
                <w:rFonts w:ascii="Arial" w:hAnsi="Arial"/>
                <w:sz w:val="16"/>
              </w:rPr>
              <w:t>RB_CP010_EB0</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6"/>
              </w:rPr>
              <w:t>70025094</w:t>
            </w:r>
          </w:p>
        </w:tc>
      </w:tr>
      <w:tr>
        <w:trPr>
          <w:cantSplit/>
        </w:trPr>
        <w:tc>
          <w:tcPr>
            <w:tcW w:type="dxa" w:w="1417"/>
            <w:vAlign w:val="center"/>
            <w:tcMar>
              <w:top w:w="70" w:type="dxa"/>
              <w:start w:w="80" w:type="dxa"/>
              <w:bottom w:w="70" w:type="dxa"/>
              <w:end w:w="80" w:type="dxa"/>
            </w:tcMar>
          </w:tcPr>
          <w:p>
            <w:pPr>
              <w:spacing w:after="0" w:before="0" w:line="240" w:lineRule="auto"/>
              <w:jc w:val="center"/>
            </w:pPr>
            <w:r>
              <w:rPr>
                <w:rFonts w:ascii="Arial" w:hAnsi="Arial"/>
                <w:sz w:val="16"/>
              </w:rPr>
              <w:t>PAD05</w:t>
            </w:r>
          </w:p>
        </w:tc>
        <w:tc>
          <w:tcPr>
            <w:tcW w:type="dxa" w:w="1871"/>
            <w:vAlign w:val="center"/>
            <w:tcMar>
              <w:top w:w="70" w:type="dxa"/>
              <w:start w:w="80" w:type="dxa"/>
              <w:bottom w:w="70" w:type="dxa"/>
              <w:end w:w="80" w:type="dxa"/>
            </w:tcMar>
          </w:tcPr>
          <w:p>
            <w:pPr>
              <w:spacing w:after="0" w:before="0" w:line="240" w:lineRule="auto"/>
              <w:jc w:val="left"/>
            </w:pPr>
            <w:r>
              <w:rPr>
                <w:rFonts w:ascii="Arial" w:hAnsi="Arial"/>
                <w:sz w:val="16"/>
              </w:rPr>
              <w:t>PAD05</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6"/>
              </w:rPr>
              <w:t>RB-B14-5.4</w:t>
            </w:r>
          </w:p>
        </w:tc>
        <w:tc>
          <w:tcPr>
            <w:tcW w:type="dxa" w:w="2551"/>
            <w:vAlign w:val="center"/>
            <w:tcMar>
              <w:top w:w="70" w:type="dxa"/>
              <w:start w:w="80" w:type="dxa"/>
              <w:bottom w:w="70" w:type="dxa"/>
              <w:end w:w="80" w:type="dxa"/>
            </w:tcMar>
          </w:tcPr>
          <w:p>
            <w:pPr>
              <w:spacing w:after="0" w:before="0" w:line="240" w:lineRule="auto"/>
              <w:jc w:val="left"/>
            </w:pPr>
            <w:r>
              <w:rPr>
                <w:rFonts w:ascii="Arial" w:hAnsi="Arial"/>
                <w:sz w:val="16"/>
              </w:rPr>
              <w:t>RB_PAD05_EB2</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6"/>
              </w:rPr>
              <w:t>70025095</w:t>
            </w:r>
          </w:p>
        </w:tc>
      </w:tr>
      <w:tr>
        <w:trPr>
          <w:cantSplit/>
        </w:trPr>
        <w:tc>
          <w:tcPr>
            <w:tcW w:type="dxa" w:w="1417"/>
            <w:vAlign w:val="center"/>
            <w:tcMar>
              <w:top w:w="70" w:type="dxa"/>
              <w:start w:w="80" w:type="dxa"/>
              <w:bottom w:w="70" w:type="dxa"/>
              <w:end w:w="80" w:type="dxa"/>
            </w:tcMar>
          </w:tcPr>
          <w:p>
            <w:pPr>
              <w:spacing w:after="0" w:before="0" w:line="240" w:lineRule="auto"/>
              <w:jc w:val="center"/>
            </w:pPr>
            <w:r>
              <w:rPr>
                <w:rFonts w:ascii="Arial" w:hAnsi="Arial"/>
                <w:sz w:val="16"/>
              </w:rPr>
              <w:t>PAD05</w:t>
            </w:r>
          </w:p>
        </w:tc>
        <w:tc>
          <w:tcPr>
            <w:tcW w:type="dxa" w:w="1871"/>
            <w:vAlign w:val="center"/>
            <w:tcMar>
              <w:top w:w="70" w:type="dxa"/>
              <w:start w:w="80" w:type="dxa"/>
              <w:bottom w:w="70" w:type="dxa"/>
              <w:end w:w="80" w:type="dxa"/>
            </w:tcMar>
          </w:tcPr>
          <w:p>
            <w:pPr>
              <w:spacing w:after="0" w:before="0" w:line="240" w:lineRule="auto"/>
              <w:jc w:val="left"/>
            </w:pPr>
            <w:r>
              <w:rPr>
                <w:rFonts w:ascii="Arial" w:hAnsi="Arial"/>
                <w:sz w:val="16"/>
              </w:rPr>
              <w:t>PAD05</w:t>
            </w:r>
          </w:p>
        </w:tc>
        <w:tc>
          <w:tcPr>
            <w:tcW w:type="dxa" w:w="1984"/>
            <w:vAlign w:val="center"/>
            <w:tcMar>
              <w:top w:w="70" w:type="dxa"/>
              <w:start w:w="80" w:type="dxa"/>
              <w:bottom w:w="70" w:type="dxa"/>
              <w:end w:w="80" w:type="dxa"/>
            </w:tcMar>
          </w:tcPr>
          <w:p>
            <w:pPr>
              <w:spacing w:after="0" w:before="0" w:line="240" w:lineRule="auto"/>
              <w:jc w:val="center"/>
            </w:pPr>
            <w:r>
              <w:rPr>
                <w:rFonts w:ascii="Arial" w:hAnsi="Arial"/>
                <w:sz w:val="16"/>
              </w:rPr>
              <w:t>BU-B14-5.4</w:t>
            </w:r>
          </w:p>
        </w:tc>
        <w:tc>
          <w:tcPr>
            <w:tcW w:type="dxa" w:w="2551"/>
            <w:vAlign w:val="center"/>
            <w:tcMar>
              <w:top w:w="70" w:type="dxa"/>
              <w:start w:w="80" w:type="dxa"/>
              <w:bottom w:w="70" w:type="dxa"/>
              <w:end w:w="80" w:type="dxa"/>
            </w:tcMar>
          </w:tcPr>
          <w:p>
            <w:pPr>
              <w:spacing w:after="0" w:before="0" w:line="240" w:lineRule="auto"/>
              <w:jc w:val="left"/>
            </w:pPr>
            <w:r>
              <w:rPr>
                <w:rFonts w:ascii="Arial" w:hAnsi="Arial"/>
                <w:sz w:val="16"/>
              </w:rPr>
              <w:t>BU_PAD05_EB7</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6"/>
              </w:rPr>
              <w:t>70024879</w:t>
            </w:r>
          </w:p>
        </w:tc>
      </w:tr>
    </w:tbl>
    <w:p>
      <w:pPr>
        <w:spacing w:after="40"/>
      </w:pPr>
    </w:p>
    <w:p>
      <w:pPr>
        <w:pStyle w:val="Heading2"/>
        <w:keepNext/>
      </w:pPr>
      <w:r>
        <w:t>4.4. Connexions de fibra òptica</w:t>
      </w:r>
    </w:p>
    <w:tbl>
      <w:tblPr>
        <w:tblStyle w:val="TableGrid"/>
        <w:tblW w:type="auto" w:w="0"/>
        <w:jc w:val="center"/>
        <w:tblLook w:firstColumn="1" w:firstRow="1" w:lastColumn="0" w:lastRow="0" w:noHBand="0" w:noVBand="1" w:val="04A0"/>
      </w:tblPr>
      <w:tblGrid>
        <w:gridCol w:w="5100"/>
        <w:gridCol w:w="5100"/>
      </w:tblGrid>
      <w:tr>
        <w:trPr>
          <w:cantSplit/>
          <w:tblHeader w:val="true"/>
        </w:trPr>
        <w:tc>
          <w:tcPr>
            <w:tcW w:type="dxa" w:w="4819"/>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8"/>
              </w:rPr>
              <w:t>Origen</w:t>
            </w:r>
          </w:p>
        </w:tc>
        <w:tc>
          <w:tcPr>
            <w:tcW w:type="dxa" w:w="4819"/>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8"/>
              </w:rPr>
              <w:t>Destinació</w:t>
            </w:r>
          </w:p>
        </w:tc>
      </w:tr>
      <w:tr>
        <w:trPr>
          <w:cantSplit/>
        </w:trPr>
        <w:tc>
          <w:tcPr>
            <w:tcW w:type="dxa" w:w="4819"/>
            <w:vAlign w:val="center"/>
            <w:tcMar>
              <w:top w:w="70" w:type="dxa"/>
              <w:start w:w="80" w:type="dxa"/>
              <w:bottom w:w="70" w:type="dxa"/>
              <w:end w:w="80" w:type="dxa"/>
            </w:tcMar>
          </w:tcPr>
          <w:p>
            <w:pPr>
              <w:spacing w:after="0" w:before="0" w:line="240" w:lineRule="auto"/>
              <w:jc w:val="center"/>
            </w:pPr>
            <w:r>
              <w:rPr>
                <w:rFonts w:ascii="Arial" w:hAnsi="Arial"/>
                <w:sz w:val="18"/>
              </w:rPr>
              <w:t>ETAP</w:t>
            </w:r>
          </w:p>
        </w:tc>
        <w:tc>
          <w:tcPr>
            <w:tcW w:type="dxa" w:w="4819"/>
            <w:vAlign w:val="center"/>
            <w:tcMar>
              <w:top w:w="70" w:type="dxa"/>
              <w:start w:w="80" w:type="dxa"/>
              <w:bottom w:w="70" w:type="dxa"/>
              <w:end w:w="80" w:type="dxa"/>
            </w:tcMar>
          </w:tcPr>
          <w:p>
            <w:pPr>
              <w:spacing w:after="0" w:before="0" w:line="240" w:lineRule="auto"/>
              <w:jc w:val="center"/>
            </w:pPr>
            <w:r>
              <w:rPr>
                <w:rFonts w:ascii="Arial" w:hAnsi="Arial"/>
                <w:sz w:val="18"/>
              </w:rPr>
              <w:t>EB1</w:t>
            </w:r>
          </w:p>
        </w:tc>
      </w:tr>
      <w:tr>
        <w:trPr>
          <w:cantSplit/>
        </w:trPr>
        <w:tc>
          <w:tcPr>
            <w:tcW w:type="dxa" w:w="4819"/>
            <w:vAlign w:val="center"/>
            <w:tcMar>
              <w:top w:w="70" w:type="dxa"/>
              <w:start w:w="80" w:type="dxa"/>
              <w:bottom w:w="70" w:type="dxa"/>
              <w:end w:w="80" w:type="dxa"/>
            </w:tcMar>
          </w:tcPr>
          <w:p>
            <w:pPr>
              <w:spacing w:after="0" w:before="0" w:line="240" w:lineRule="auto"/>
              <w:jc w:val="center"/>
            </w:pPr>
            <w:r>
              <w:rPr>
                <w:rFonts w:ascii="Arial" w:hAnsi="Arial"/>
                <w:sz w:val="18"/>
              </w:rPr>
              <w:t>EB1</w:t>
            </w:r>
          </w:p>
        </w:tc>
        <w:tc>
          <w:tcPr>
            <w:tcW w:type="dxa" w:w="4819"/>
            <w:vAlign w:val="center"/>
            <w:tcMar>
              <w:top w:w="70" w:type="dxa"/>
              <w:start w:w="80" w:type="dxa"/>
              <w:bottom w:w="70" w:type="dxa"/>
              <w:end w:w="80" w:type="dxa"/>
            </w:tcMar>
          </w:tcPr>
          <w:p>
            <w:pPr>
              <w:spacing w:after="0" w:before="0" w:line="240" w:lineRule="auto"/>
              <w:jc w:val="center"/>
            </w:pPr>
            <w:r>
              <w:rPr>
                <w:rFonts w:ascii="Arial" w:hAnsi="Arial"/>
                <w:sz w:val="18"/>
              </w:rPr>
              <w:t>Torre càrrega EB1</w:t>
            </w:r>
          </w:p>
        </w:tc>
      </w:tr>
      <w:tr>
        <w:trPr>
          <w:cantSplit/>
        </w:trPr>
        <w:tc>
          <w:tcPr>
            <w:tcW w:type="dxa" w:w="4819"/>
            <w:vAlign w:val="center"/>
            <w:tcMar>
              <w:top w:w="70" w:type="dxa"/>
              <w:start w:w="80" w:type="dxa"/>
              <w:bottom w:w="70" w:type="dxa"/>
              <w:end w:w="80" w:type="dxa"/>
            </w:tcMar>
          </w:tcPr>
          <w:p>
            <w:pPr>
              <w:spacing w:after="0" w:before="0" w:line="240" w:lineRule="auto"/>
              <w:jc w:val="center"/>
            </w:pPr>
            <w:r>
              <w:rPr>
                <w:rFonts w:ascii="Arial" w:hAnsi="Arial"/>
                <w:sz w:val="18"/>
              </w:rPr>
              <w:t>EB2</w:t>
            </w:r>
          </w:p>
        </w:tc>
        <w:tc>
          <w:tcPr>
            <w:tcW w:type="dxa" w:w="4819"/>
            <w:vAlign w:val="center"/>
            <w:tcMar>
              <w:top w:w="70" w:type="dxa"/>
              <w:start w:w="80" w:type="dxa"/>
              <w:bottom w:w="70" w:type="dxa"/>
              <w:end w:w="80" w:type="dxa"/>
            </w:tcMar>
          </w:tcPr>
          <w:p>
            <w:pPr>
              <w:spacing w:after="0" w:before="0" w:line="240" w:lineRule="auto"/>
              <w:jc w:val="center"/>
            </w:pPr>
            <w:r>
              <w:rPr>
                <w:rFonts w:ascii="Arial" w:hAnsi="Arial"/>
                <w:sz w:val="18"/>
              </w:rPr>
              <w:t>Torre càrrega EB2</w:t>
            </w:r>
          </w:p>
        </w:tc>
      </w:tr>
      <w:tr>
        <w:trPr>
          <w:cantSplit/>
        </w:trPr>
        <w:tc>
          <w:tcPr>
            <w:tcW w:type="dxa" w:w="4819"/>
            <w:vAlign w:val="center"/>
            <w:tcMar>
              <w:top w:w="70" w:type="dxa"/>
              <w:start w:w="80" w:type="dxa"/>
              <w:bottom w:w="70" w:type="dxa"/>
              <w:end w:w="80" w:type="dxa"/>
            </w:tcMar>
          </w:tcPr>
          <w:p>
            <w:pPr>
              <w:spacing w:after="0" w:before="0" w:line="240" w:lineRule="auto"/>
              <w:jc w:val="center"/>
            </w:pPr>
            <w:r>
              <w:rPr>
                <w:rFonts w:ascii="Arial" w:hAnsi="Arial"/>
                <w:sz w:val="18"/>
              </w:rPr>
              <w:t>PCC</w:t>
            </w:r>
          </w:p>
        </w:tc>
        <w:tc>
          <w:tcPr>
            <w:tcW w:type="dxa" w:w="4819"/>
            <w:vAlign w:val="center"/>
            <w:tcMar>
              <w:top w:w="70" w:type="dxa"/>
              <w:start w:w="80" w:type="dxa"/>
              <w:bottom w:w="70" w:type="dxa"/>
              <w:end w:w="80" w:type="dxa"/>
            </w:tcMar>
          </w:tcPr>
          <w:p>
            <w:pPr>
              <w:spacing w:after="0" w:before="0" w:line="240" w:lineRule="auto"/>
              <w:jc w:val="center"/>
            </w:pPr>
            <w:r>
              <w:rPr>
                <w:rFonts w:ascii="Arial" w:hAnsi="Arial"/>
                <w:sz w:val="18"/>
              </w:rPr>
              <w:t>EB3</w:t>
            </w:r>
          </w:p>
        </w:tc>
      </w:tr>
      <w:tr>
        <w:trPr>
          <w:cantSplit/>
        </w:trPr>
        <w:tc>
          <w:tcPr>
            <w:tcW w:type="dxa" w:w="4819"/>
            <w:vAlign w:val="center"/>
            <w:tcMar>
              <w:top w:w="70" w:type="dxa"/>
              <w:start w:w="80" w:type="dxa"/>
              <w:bottom w:w="70" w:type="dxa"/>
              <w:end w:w="80" w:type="dxa"/>
            </w:tcMar>
          </w:tcPr>
          <w:p>
            <w:pPr>
              <w:spacing w:after="0" w:before="0" w:line="240" w:lineRule="auto"/>
              <w:jc w:val="center"/>
            </w:pPr>
            <w:r>
              <w:rPr>
                <w:rFonts w:ascii="Arial" w:hAnsi="Arial"/>
                <w:sz w:val="18"/>
              </w:rPr>
              <w:t>Cota118</w:t>
            </w:r>
          </w:p>
        </w:tc>
        <w:tc>
          <w:tcPr>
            <w:tcW w:type="dxa" w:w="4819"/>
            <w:vAlign w:val="center"/>
            <w:tcMar>
              <w:top w:w="70" w:type="dxa"/>
              <w:start w:w="80" w:type="dxa"/>
              <w:bottom w:w="70" w:type="dxa"/>
              <w:end w:w="80" w:type="dxa"/>
            </w:tcMar>
          </w:tcPr>
          <w:p>
            <w:pPr>
              <w:spacing w:after="0" w:before="0" w:line="240" w:lineRule="auto"/>
              <w:jc w:val="center"/>
            </w:pPr>
            <w:r>
              <w:rPr>
                <w:rFonts w:ascii="Arial" w:hAnsi="Arial"/>
                <w:sz w:val="18"/>
              </w:rPr>
              <w:t>EB20</w:t>
            </w:r>
          </w:p>
        </w:tc>
      </w:tr>
      <w:tr>
        <w:trPr>
          <w:cantSplit/>
        </w:trPr>
        <w:tc>
          <w:tcPr>
            <w:tcW w:type="dxa" w:w="4819"/>
            <w:vAlign w:val="center"/>
            <w:tcMar>
              <w:top w:w="70" w:type="dxa"/>
              <w:start w:w="80" w:type="dxa"/>
              <w:bottom w:w="70" w:type="dxa"/>
              <w:end w:w="80" w:type="dxa"/>
            </w:tcMar>
          </w:tcPr>
          <w:p>
            <w:pPr>
              <w:spacing w:after="0" w:before="0" w:line="240" w:lineRule="auto"/>
              <w:jc w:val="center"/>
            </w:pPr>
            <w:r>
              <w:rPr>
                <w:rFonts w:ascii="Arial" w:hAnsi="Arial"/>
                <w:sz w:val="18"/>
              </w:rPr>
              <w:t>EB18</w:t>
            </w:r>
          </w:p>
        </w:tc>
        <w:tc>
          <w:tcPr>
            <w:tcW w:type="dxa" w:w="4819"/>
            <w:vAlign w:val="center"/>
            <w:tcMar>
              <w:top w:w="70" w:type="dxa"/>
              <w:start w:w="80" w:type="dxa"/>
              <w:bottom w:w="70" w:type="dxa"/>
              <w:end w:w="80" w:type="dxa"/>
            </w:tcMar>
          </w:tcPr>
          <w:p>
            <w:pPr>
              <w:spacing w:after="0" w:before="0" w:line="240" w:lineRule="auto"/>
              <w:jc w:val="center"/>
            </w:pPr>
            <w:r>
              <w:rPr>
                <w:rFonts w:ascii="Arial" w:hAnsi="Arial"/>
                <w:sz w:val="18"/>
              </w:rPr>
              <w:t>VCD01</w:t>
            </w:r>
          </w:p>
        </w:tc>
      </w:tr>
      <w:tr>
        <w:trPr>
          <w:cantSplit/>
        </w:trPr>
        <w:tc>
          <w:tcPr>
            <w:tcW w:type="dxa" w:w="4819"/>
            <w:vAlign w:val="center"/>
            <w:tcMar>
              <w:top w:w="70" w:type="dxa"/>
              <w:start w:w="80" w:type="dxa"/>
              <w:bottom w:w="70" w:type="dxa"/>
              <w:end w:w="80" w:type="dxa"/>
            </w:tcMar>
          </w:tcPr>
          <w:p>
            <w:pPr>
              <w:spacing w:after="0" w:before="0" w:line="240" w:lineRule="auto"/>
              <w:jc w:val="center"/>
            </w:pPr>
            <w:r>
              <w:rPr>
                <w:rFonts w:ascii="Arial" w:hAnsi="Arial"/>
                <w:sz w:val="18"/>
              </w:rPr>
              <w:t>RPT7</w:t>
            </w:r>
          </w:p>
        </w:tc>
        <w:tc>
          <w:tcPr>
            <w:tcW w:type="dxa" w:w="4819"/>
            <w:vAlign w:val="center"/>
            <w:tcMar>
              <w:top w:w="70" w:type="dxa"/>
              <w:start w:w="80" w:type="dxa"/>
              <w:bottom w:w="70" w:type="dxa"/>
              <w:end w:w="80" w:type="dxa"/>
            </w:tcMar>
          </w:tcPr>
          <w:p>
            <w:pPr>
              <w:spacing w:after="0" w:before="0" w:line="240" w:lineRule="auto"/>
              <w:jc w:val="center"/>
            </w:pPr>
            <w:r>
              <w:rPr>
                <w:rFonts w:ascii="Arial" w:hAnsi="Arial"/>
                <w:sz w:val="18"/>
              </w:rPr>
              <w:t>EB23</w:t>
            </w:r>
          </w:p>
        </w:tc>
      </w:tr>
    </w:tbl>
    <w:p>
      <w:pPr>
        <w:spacing w:after="40"/>
      </w:pPr>
    </w:p>
    <w:p>
      <w:pPr>
        <w:pStyle w:val="Heading2"/>
        <w:keepNext/>
      </w:pPr>
      <w:r>
        <w:t>4.5. Switches industrials</w:t>
      </w:r>
    </w:p>
    <w:tbl>
      <w:tblPr>
        <w:tblStyle w:val="TableGrid"/>
        <w:tblW w:type="auto" w:w="0"/>
        <w:jc w:val="center"/>
        <w:tblLook w:firstColumn="1" w:firstRow="1" w:lastColumn="0" w:lastRow="0" w:noHBand="0" w:noVBand="1" w:val="04A0"/>
      </w:tblPr>
      <w:tblGrid>
        <w:gridCol w:w="2040"/>
        <w:gridCol w:w="2040"/>
        <w:gridCol w:w="2040"/>
        <w:gridCol w:w="2040"/>
        <w:gridCol w:w="2040"/>
      </w:tblGrid>
      <w:tr>
        <w:trPr>
          <w:cantSplit/>
          <w:tblHeader w:val="true"/>
        </w:trPr>
        <w:tc>
          <w:tcPr>
            <w:tcW w:type="dxa" w:w="1304"/>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4"/>
              </w:rPr>
              <w:t>Centre</w:t>
            </w:r>
          </w:p>
        </w:tc>
        <w:tc>
          <w:tcPr>
            <w:tcW w:type="dxa" w:w="1701"/>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4"/>
              </w:rPr>
              <w:t>Localització</w:t>
            </w:r>
          </w:p>
        </w:tc>
        <w:tc>
          <w:tcPr>
            <w:tcW w:type="dxa" w:w="2948"/>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4"/>
              </w:rPr>
              <w:t>Equip</w:t>
            </w:r>
          </w:p>
        </w:tc>
        <w:tc>
          <w:tcPr>
            <w:tcW w:type="dxa" w:w="1928"/>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4"/>
              </w:rPr>
              <w:t>Nom</w:t>
            </w:r>
          </w:p>
        </w:tc>
        <w:tc>
          <w:tcPr>
            <w:tcW w:type="dxa" w:w="1928"/>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4"/>
              </w:rPr>
              <w:t>Núm. sèrie</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EB0</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EB0</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RS20-0800T1T1SDAE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SW_EB0</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943434021214810287</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ETAP</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Caseta EB1</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RS30-0802O6O6SDAE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SW_CAS_EB1</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943434031214807039</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ETAP</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Caseta EB1</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RS30-0802O6O6SDAE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SW_CAS_EB1_2</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943434031214807047</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EB2</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Caseta EB2</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RS30-0802O6O6SDAE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SW_EB2</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943434031214807036</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EB2</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Caseta EB2</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RS30-0802O6O6SDAE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SW_CAS_EB2</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943434031214807045</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PCC</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EB3</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RS20-0800M2M2SDAE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SW_EB3</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943434003040906463</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PCC</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EB3</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RS30-0802O6O6SDAE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SW_EB3-2</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943434031214807044</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EB4</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EB4</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RS20-0800T1T1SDAE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SW_EB4</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943434021040902751</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EB5</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EB5</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RS20-0800T1T1SDAE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SW_EB5</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943434021214810285</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EB7</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EB7</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RS20-0800T1T1SDAE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SW_EB7</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943434021214810294</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EB8</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EB8</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RS20-0800T1T1SDAE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SW_EB8</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943434021214810288</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EB9</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EB9</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RS20-0800T1T1SDAE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SW_EB9</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943434021214810293</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EB10</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EB10</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RS20-0800T1T1SDAE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SW_EB10</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943434021040902753</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EB11</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EB11</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RS20-0800T1T1SDAE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SW_EB11</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943434021214810283</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EB12</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EB12</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RS20-0800T1T1SDAE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SW_EB12</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943434021214810289</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EB13</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EB13</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RS20-0800T1T1SDAE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SW_EB13</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943434021214810292</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EB14</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EB14</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RS20-0800T1T1SDAE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SW_EB14</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943434021214810284</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EB15</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EB15</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RS30-0802O6O6SDAE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SW_EB15</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943434031214807043</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EB16</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EB16</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RS20-0800T1T1SDAE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SW_EB16</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943434021214810282</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EB18</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EB18</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RS30-0802O6O6SDAE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SW_EB18</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943434031214807046</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EB19</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EB19</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RS20-0800T1T1SDAE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SW_EB19</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943434021214810290</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EB20</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EB20</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RS30-0802O6O6SDAE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SW_EB20</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943434031214807040</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EB23</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EB23</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RS30-0802O6O6SDAE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SW_EB23</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943434031214807035</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EB25</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EB25</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RS20-0800T1T1SDAE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SW_EB25</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943434021214810286</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COTA118</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COTA118</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RS30-0802O6O6SDAE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SW_Cota118</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943434031214807042</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EMD04</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EMD04</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RS20-0800T1T1SDAE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SW_EMD04</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943434021214810295</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RPT4</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RPT4</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RS30-0802O6O6SDAE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SW_RPT4</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943434031214807038</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RPT7</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RPT7</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RS30-0802O6O6SDAE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SW_RPT7</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943434031214807041</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VCD01</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VCD01</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RS30-0802O6O6SDAE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SW_VCD01</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943434031214807037</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CP010</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CP010</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RS20-0800T1T1SDAE</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SW_CP010</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943434021214810291</w:t>
            </w:r>
          </w:p>
        </w:tc>
      </w:tr>
      <w:tr>
        <w:trPr>
          <w:cantSplit/>
        </w:trPr>
        <w:tc>
          <w:tcPr>
            <w:tcW w:type="dxa" w:w="1304"/>
            <w:vAlign w:val="center"/>
            <w:tcMar>
              <w:top w:w="70" w:type="dxa"/>
              <w:start w:w="80" w:type="dxa"/>
              <w:bottom w:w="70" w:type="dxa"/>
              <w:end w:w="80" w:type="dxa"/>
            </w:tcMar>
          </w:tcPr>
          <w:p>
            <w:pPr>
              <w:spacing w:after="0" w:before="0" w:line="240" w:lineRule="auto"/>
              <w:jc w:val="center"/>
            </w:pPr>
            <w:r>
              <w:rPr>
                <w:rFonts w:ascii="Arial" w:hAnsi="Arial"/>
                <w:sz w:val="14"/>
              </w:rPr>
              <w:t>RPT5</w:t>
            </w:r>
          </w:p>
        </w:tc>
        <w:tc>
          <w:tcPr>
            <w:tcW w:type="dxa" w:w="1701"/>
            <w:vAlign w:val="center"/>
            <w:tcMar>
              <w:top w:w="70" w:type="dxa"/>
              <w:start w:w="80" w:type="dxa"/>
              <w:bottom w:w="70" w:type="dxa"/>
              <w:end w:w="80" w:type="dxa"/>
            </w:tcMar>
          </w:tcPr>
          <w:p>
            <w:pPr>
              <w:spacing w:after="0" w:before="0" w:line="240" w:lineRule="auto"/>
              <w:jc w:val="left"/>
            </w:pPr>
            <w:r>
              <w:rPr>
                <w:rFonts w:ascii="Arial" w:hAnsi="Arial"/>
                <w:sz w:val="14"/>
              </w:rPr>
              <w:t>RPT5</w:t>
            </w:r>
          </w:p>
        </w:tc>
        <w:tc>
          <w:tcPr>
            <w:tcW w:type="dxa" w:w="2948"/>
            <w:vAlign w:val="center"/>
            <w:tcMar>
              <w:top w:w="70" w:type="dxa"/>
              <w:start w:w="80" w:type="dxa"/>
              <w:bottom w:w="70" w:type="dxa"/>
              <w:end w:w="80" w:type="dxa"/>
            </w:tcMar>
          </w:tcPr>
          <w:p>
            <w:pPr>
              <w:spacing w:after="0" w:before="0" w:line="240" w:lineRule="auto"/>
              <w:jc w:val="center"/>
            </w:pPr>
            <w:r>
              <w:rPr>
                <w:rFonts w:ascii="Arial" w:hAnsi="Arial"/>
                <w:sz w:val="14"/>
              </w:rPr>
              <w:t>RS20-0400S2S2SDAEHH</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t>SW_RPT5</w:t>
            </w:r>
          </w:p>
        </w:tc>
        <w:tc>
          <w:tcPr>
            <w:tcW w:type="dxa" w:w="1928"/>
            <w:vAlign w:val="center"/>
            <w:tcMar>
              <w:top w:w="70" w:type="dxa"/>
              <w:start w:w="80" w:type="dxa"/>
              <w:bottom w:w="70" w:type="dxa"/>
              <w:end w:w="80" w:type="dxa"/>
            </w:tcMar>
          </w:tcPr>
          <w:p>
            <w:pPr>
              <w:spacing w:after="0" w:before="0" w:line="240" w:lineRule="auto"/>
              <w:jc w:val="left"/>
            </w:pPr>
            <w:r>
              <w:rPr>
                <w:rFonts w:ascii="Arial" w:hAnsi="Arial"/>
                <w:sz w:val="14"/>
              </w:rPr>
            </w:r>
          </w:p>
        </w:tc>
      </w:tr>
    </w:tbl>
    <w:p>
      <w:pPr>
        <w:spacing w:after="40"/>
      </w:pPr>
    </w:p>
    <w:p>
      <w:pPr>
        <w:pStyle w:val="Heading1"/>
        <w:keepNext/>
      </w:pPr>
      <w:r>
        <w:t>5. INFRAESTRUCTURES ASSOCIADES A LA XARXA</w:t>
      </w:r>
    </w:p>
    <w:p>
      <w:r>
        <w:t>La xarxa disposa de torres, torretes, màstils, casetes, racks, sistemes d’aire condicionat, senyalització, cablejats, suports i altres elements fixos associats. A més, hi ha emplaçaments en torres de tercers en règim de lloguer o cessió, on l’accés i els treballs s’han d’ajustar als criteris del propietari de la infraestructura.</w:t>
      </w:r>
    </w:p>
    <w:p>
      <w:pPr>
        <w:pStyle w:val="Heading2"/>
        <w:keepNext/>
      </w:pPr>
      <w:r>
        <w:t>5.1. Torres pròpies principals</w:t>
      </w:r>
    </w:p>
    <w:tbl>
      <w:tblPr>
        <w:tblStyle w:val="TableGrid"/>
        <w:tblW w:type="auto" w:w="0"/>
        <w:jc w:val="center"/>
        <w:tblLook w:firstColumn="1" w:firstRow="1" w:lastColumn="0" w:lastRow="0" w:noHBand="0" w:noVBand="1" w:val="04A0"/>
      </w:tblPr>
      <w:tblGrid>
        <w:gridCol w:w="3400"/>
        <w:gridCol w:w="3400"/>
        <w:gridCol w:w="3400"/>
      </w:tblGrid>
      <w:tr>
        <w:trPr>
          <w:cantSplit/>
          <w:tblHeader w:val="true"/>
        </w:trPr>
        <w:tc>
          <w:tcPr>
            <w:tcW w:type="dxa" w:w="2948"/>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6"/>
              </w:rPr>
              <w:t>Ubicació / identificació</w:t>
            </w:r>
          </w:p>
        </w:tc>
        <w:tc>
          <w:tcPr>
            <w:tcW w:type="dxa" w:w="1928"/>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6"/>
              </w:rPr>
              <w:t>Alçada documentada</w:t>
            </w:r>
          </w:p>
        </w:tc>
        <w:tc>
          <w:tcPr>
            <w:tcW w:type="dxa" w:w="4876"/>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6"/>
              </w:rPr>
              <w:t>Observacions de correspondència documental</w:t>
            </w:r>
          </w:p>
        </w:tc>
      </w:tr>
      <w:tr>
        <w:trPr>
          <w:cantSplit/>
        </w:trPr>
        <w:tc>
          <w:tcPr>
            <w:tcW w:type="dxa" w:w="2948"/>
            <w:vAlign w:val="center"/>
            <w:tcMar>
              <w:top w:w="70" w:type="dxa"/>
              <w:start w:w="80" w:type="dxa"/>
              <w:bottom w:w="70" w:type="dxa"/>
              <w:end w:w="80" w:type="dxa"/>
            </w:tcMar>
          </w:tcPr>
          <w:p>
            <w:pPr>
              <w:spacing w:after="0" w:before="0" w:line="240" w:lineRule="auto"/>
              <w:jc w:val="left"/>
            </w:pPr>
            <w:r>
              <w:rPr>
                <w:rFonts w:ascii="Arial" w:hAnsi="Arial"/>
                <w:sz w:val="16"/>
              </w:rPr>
              <w:t>EB3 - Constantí</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6"/>
              </w:rPr>
              <w:t>35 m</w:t>
            </w:r>
          </w:p>
        </w:tc>
        <w:tc>
          <w:tcPr>
            <w:tcW w:type="dxa" w:w="4876"/>
            <w:vAlign w:val="center"/>
            <w:tcMar>
              <w:top w:w="70" w:type="dxa"/>
              <w:start w:w="80" w:type="dxa"/>
              <w:bottom w:w="70" w:type="dxa"/>
              <w:end w:w="80" w:type="dxa"/>
            </w:tcMar>
          </w:tcPr>
          <w:p>
            <w:pPr>
              <w:spacing w:after="0" w:before="0" w:line="240" w:lineRule="auto"/>
              <w:jc w:val="left"/>
            </w:pPr>
            <w:r>
              <w:rPr>
                <w:rFonts w:ascii="Arial" w:hAnsi="Arial"/>
                <w:sz w:val="16"/>
              </w:rPr>
              <w:t>En la documentació de banda ampla, la torre de 35 m s’identifica com a PCC.</w:t>
            </w:r>
          </w:p>
        </w:tc>
      </w:tr>
      <w:tr>
        <w:trPr>
          <w:cantSplit/>
        </w:trPr>
        <w:tc>
          <w:tcPr>
            <w:tcW w:type="dxa" w:w="2948"/>
            <w:vAlign w:val="center"/>
            <w:tcMar>
              <w:top w:w="70" w:type="dxa"/>
              <w:start w:w="80" w:type="dxa"/>
              <w:bottom w:w="70" w:type="dxa"/>
              <w:end w:w="80" w:type="dxa"/>
            </w:tcMar>
          </w:tcPr>
          <w:p>
            <w:pPr>
              <w:spacing w:after="0" w:before="0" w:line="240" w:lineRule="auto"/>
              <w:jc w:val="left"/>
            </w:pPr>
            <w:r>
              <w:rPr>
                <w:rFonts w:ascii="Arial" w:hAnsi="Arial"/>
                <w:sz w:val="16"/>
              </w:rPr>
              <w:t>RPT6 - El Perelló</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6"/>
              </w:rPr>
              <w:t>20 m</w:t>
            </w:r>
          </w:p>
        </w:tc>
        <w:tc>
          <w:tcPr>
            <w:tcW w:type="dxa" w:w="4876"/>
            <w:vAlign w:val="center"/>
            <w:tcMar>
              <w:top w:w="70" w:type="dxa"/>
              <w:start w:w="80" w:type="dxa"/>
              <w:bottom w:w="70" w:type="dxa"/>
              <w:end w:w="80" w:type="dxa"/>
            </w:tcMar>
          </w:tcPr>
          <w:p>
            <w:pPr>
              <w:spacing w:after="0" w:before="0" w:line="240" w:lineRule="auto"/>
              <w:jc w:val="left"/>
            </w:pPr>
            <w:r>
              <w:rPr>
                <w:rFonts w:ascii="Arial" w:hAnsi="Arial"/>
                <w:sz w:val="16"/>
              </w:rPr>
              <w:t>En la documentació de banda ampla, RPT6 s’identifica com a torre de telefonia.</w:t>
            </w:r>
          </w:p>
        </w:tc>
      </w:tr>
      <w:tr>
        <w:trPr>
          <w:cantSplit/>
        </w:trPr>
        <w:tc>
          <w:tcPr>
            <w:tcW w:type="dxa" w:w="2948"/>
            <w:vAlign w:val="center"/>
            <w:tcMar>
              <w:top w:w="70" w:type="dxa"/>
              <w:start w:w="80" w:type="dxa"/>
              <w:bottom w:w="70" w:type="dxa"/>
              <w:end w:w="80" w:type="dxa"/>
            </w:tcMar>
          </w:tcPr>
          <w:p>
            <w:pPr>
              <w:spacing w:after="0" w:before="0" w:line="240" w:lineRule="auto"/>
              <w:jc w:val="left"/>
            </w:pPr>
            <w:r>
              <w:rPr>
                <w:rFonts w:ascii="Arial" w:hAnsi="Arial"/>
                <w:sz w:val="16"/>
              </w:rPr>
              <w:t>RPT7 - Les Brises</w:t>
            </w:r>
          </w:p>
        </w:tc>
        <w:tc>
          <w:tcPr>
            <w:tcW w:type="dxa" w:w="1928"/>
            <w:vAlign w:val="center"/>
            <w:tcMar>
              <w:top w:w="70" w:type="dxa"/>
              <w:start w:w="80" w:type="dxa"/>
              <w:bottom w:w="70" w:type="dxa"/>
              <w:end w:w="80" w:type="dxa"/>
            </w:tcMar>
          </w:tcPr>
          <w:p>
            <w:pPr>
              <w:spacing w:after="0" w:before="0" w:line="240" w:lineRule="auto"/>
              <w:jc w:val="center"/>
            </w:pPr>
            <w:r>
              <w:rPr>
                <w:rFonts w:ascii="Arial" w:hAnsi="Arial"/>
                <w:sz w:val="16"/>
              </w:rPr>
              <w:t>35 m</w:t>
            </w:r>
          </w:p>
        </w:tc>
        <w:tc>
          <w:tcPr>
            <w:tcW w:type="dxa" w:w="4876"/>
            <w:vAlign w:val="center"/>
            <w:tcMar>
              <w:top w:w="70" w:type="dxa"/>
              <w:start w:w="80" w:type="dxa"/>
              <w:bottom w:w="70" w:type="dxa"/>
              <w:end w:w="80" w:type="dxa"/>
            </w:tcMar>
          </w:tcPr>
          <w:p>
            <w:pPr>
              <w:spacing w:after="0" w:before="0" w:line="240" w:lineRule="auto"/>
              <w:jc w:val="left"/>
            </w:pPr>
            <w:r>
              <w:rPr>
                <w:rFonts w:ascii="Arial" w:hAnsi="Arial"/>
                <w:sz w:val="16"/>
              </w:rPr>
              <w:t>En la documentació de banda ampla, la torre de 35 m s’identifica com a Brises.</w:t>
            </w:r>
          </w:p>
        </w:tc>
      </w:tr>
    </w:tbl>
    <w:p>
      <w:pPr>
        <w:spacing w:after="40"/>
      </w:pPr>
    </w:p>
    <w:p>
      <w:r>
        <w:t>A la resta d’instal·lacions existeixen torretes o màstils i elements auxiliars associats. La relació exhaustiva de cada element menor d’infraestructura no queda individualitzada als documents de base utilitzats per confeccionar aquest Annex.</w:t>
      </w:r>
    </w:p>
    <w:p>
      <w:r>
        <w:br w:type="page"/>
      </w:r>
    </w:p>
    <w:p>
      <w:pPr>
        <w:pStyle w:val="Heading1"/>
        <w:keepNext/>
      </w:pPr>
      <w:r>
        <w:t>6. CÀMERES DE PROCÉS</w:t>
      </w:r>
    </w:p>
    <w:p>
      <w:r>
        <w:t>El sistema de càmeres es troba connectat a la xarxa IP. La documentació indica com a programari d’adquisició Milestone XProtect Essential amb 20 càmeres, instal·lat en un servidor de la sala d’ordinadors. Les càmeres de procés individualitzades a la documentació disponible són les següents:</w:t>
      </w:r>
    </w:p>
    <w:tbl>
      <w:tblPr>
        <w:tblStyle w:val="TableGrid"/>
        <w:tblW w:type="auto" w:w="0"/>
        <w:jc w:val="center"/>
        <w:tblLook w:firstColumn="1" w:firstRow="1" w:lastColumn="0" w:lastRow="0" w:noHBand="0" w:noVBand="1" w:val="04A0"/>
      </w:tblPr>
      <w:tblGrid>
        <w:gridCol w:w="3400"/>
        <w:gridCol w:w="3400"/>
        <w:gridCol w:w="3400"/>
      </w:tblGrid>
      <w:tr>
        <w:trPr>
          <w:cantSplit/>
          <w:tblHeader w:val="true"/>
        </w:trPr>
        <w:tc>
          <w:tcPr>
            <w:tcW w:type="dxa" w:w="1587"/>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7"/>
              </w:rPr>
              <w:t>Codi</w:t>
            </w:r>
          </w:p>
        </w:tc>
        <w:tc>
          <w:tcPr>
            <w:tcW w:type="dxa" w:w="5386"/>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7"/>
              </w:rPr>
              <w:t>Ubicació</w:t>
            </w:r>
          </w:p>
        </w:tc>
        <w:tc>
          <w:tcPr>
            <w:tcW w:type="dxa" w:w="2778"/>
            <w:vAlign w:val="center"/>
            <w:tcMar>
              <w:top w:w="70" w:type="dxa"/>
              <w:start w:w="80" w:type="dxa"/>
              <w:bottom w:w="70" w:type="dxa"/>
              <w:end w:w="80" w:type="dxa"/>
            </w:tcMar>
            <w:shd w:fill="0070C0"/>
          </w:tcPr>
          <w:p>
            <w:pPr>
              <w:spacing w:after="0" w:before="0" w:line="240" w:lineRule="auto"/>
              <w:jc w:val="center"/>
            </w:pPr>
            <w:r>
              <w:rPr>
                <w:rFonts w:ascii="Arial" w:hAnsi="Arial"/>
                <w:b/>
                <w:color w:val="FFFFFF"/>
                <w:sz w:val="17"/>
              </w:rPr>
              <w:t>Tipus</w:t>
            </w:r>
          </w:p>
        </w:tc>
      </w:tr>
      <w:tr>
        <w:trPr>
          <w:cantSplit/>
        </w:trPr>
        <w:tc>
          <w:tcPr>
            <w:tcW w:type="dxa" w:w="1587"/>
            <w:vAlign w:val="center"/>
            <w:tcMar>
              <w:top w:w="70" w:type="dxa"/>
              <w:start w:w="80" w:type="dxa"/>
              <w:bottom w:w="70" w:type="dxa"/>
              <w:end w:w="80" w:type="dxa"/>
            </w:tcMar>
          </w:tcPr>
          <w:p>
            <w:pPr>
              <w:spacing w:after="0" w:before="0" w:line="240" w:lineRule="auto"/>
              <w:jc w:val="center"/>
            </w:pPr>
            <w:r>
              <w:rPr>
                <w:rFonts w:ascii="Arial" w:hAnsi="Arial"/>
                <w:sz w:val="17"/>
              </w:rPr>
              <w:t>CP010_1</w:t>
            </w:r>
          </w:p>
        </w:tc>
        <w:tc>
          <w:tcPr>
            <w:tcW w:type="dxa" w:w="5386"/>
            <w:vAlign w:val="center"/>
            <w:tcMar>
              <w:top w:w="70" w:type="dxa"/>
              <w:start w:w="80" w:type="dxa"/>
              <w:bottom w:w="70" w:type="dxa"/>
              <w:end w:w="80" w:type="dxa"/>
            </w:tcMar>
          </w:tcPr>
          <w:p>
            <w:pPr>
              <w:spacing w:after="0" w:before="0" w:line="240" w:lineRule="auto"/>
              <w:jc w:val="left"/>
            </w:pPr>
            <w:r>
              <w:rPr>
                <w:rFonts w:ascii="Arial" w:hAnsi="Arial"/>
                <w:sz w:val="17"/>
              </w:rPr>
              <w:t>Marge Dret (Tortosa) - Reixa</w:t>
            </w:r>
          </w:p>
        </w:tc>
        <w:tc>
          <w:tcPr>
            <w:tcW w:type="dxa" w:w="2778"/>
            <w:vAlign w:val="center"/>
            <w:tcMar>
              <w:top w:w="70" w:type="dxa"/>
              <w:start w:w="80" w:type="dxa"/>
              <w:bottom w:w="70" w:type="dxa"/>
              <w:end w:w="80" w:type="dxa"/>
            </w:tcMar>
          </w:tcPr>
          <w:p>
            <w:pPr>
              <w:spacing w:after="0" w:before="0" w:line="240" w:lineRule="auto"/>
              <w:jc w:val="left"/>
            </w:pPr>
            <w:r>
              <w:rPr>
                <w:rFonts w:ascii="Arial" w:hAnsi="Arial"/>
                <w:sz w:val="17"/>
              </w:rPr>
              <w:t>Samsung SNZ-5200</w:t>
            </w:r>
          </w:p>
        </w:tc>
      </w:tr>
      <w:tr>
        <w:trPr>
          <w:cantSplit/>
        </w:trPr>
        <w:tc>
          <w:tcPr>
            <w:tcW w:type="dxa" w:w="1587"/>
            <w:vAlign w:val="center"/>
            <w:tcMar>
              <w:top w:w="70" w:type="dxa"/>
              <w:start w:w="80" w:type="dxa"/>
              <w:bottom w:w="70" w:type="dxa"/>
              <w:end w:w="80" w:type="dxa"/>
            </w:tcMar>
          </w:tcPr>
          <w:p>
            <w:pPr>
              <w:spacing w:after="0" w:before="0" w:line="240" w:lineRule="auto"/>
              <w:jc w:val="center"/>
            </w:pPr>
            <w:r>
              <w:rPr>
                <w:rFonts w:ascii="Arial" w:hAnsi="Arial"/>
                <w:sz w:val="17"/>
              </w:rPr>
              <w:t>CP010_2</w:t>
            </w:r>
          </w:p>
        </w:tc>
        <w:tc>
          <w:tcPr>
            <w:tcW w:type="dxa" w:w="5386"/>
            <w:vAlign w:val="center"/>
            <w:tcMar>
              <w:top w:w="70" w:type="dxa"/>
              <w:start w:w="80" w:type="dxa"/>
              <w:bottom w:w="70" w:type="dxa"/>
              <w:end w:w="80" w:type="dxa"/>
            </w:tcMar>
          </w:tcPr>
          <w:p>
            <w:pPr>
              <w:spacing w:after="0" w:before="0" w:line="240" w:lineRule="auto"/>
              <w:jc w:val="left"/>
            </w:pPr>
            <w:r>
              <w:rPr>
                <w:rFonts w:ascii="Arial" w:hAnsi="Arial"/>
                <w:sz w:val="17"/>
              </w:rPr>
              <w:t>Marge Dret (Tortosa) - Tamisos</w:t>
            </w:r>
          </w:p>
        </w:tc>
        <w:tc>
          <w:tcPr>
            <w:tcW w:type="dxa" w:w="2778"/>
            <w:vAlign w:val="center"/>
            <w:tcMar>
              <w:top w:w="70" w:type="dxa"/>
              <w:start w:w="80" w:type="dxa"/>
              <w:bottom w:w="70" w:type="dxa"/>
              <w:end w:w="80" w:type="dxa"/>
            </w:tcMar>
          </w:tcPr>
          <w:p>
            <w:pPr>
              <w:spacing w:after="0" w:before="0" w:line="240" w:lineRule="auto"/>
              <w:jc w:val="left"/>
            </w:pPr>
            <w:r>
              <w:rPr>
                <w:rFonts w:ascii="Arial" w:hAnsi="Arial"/>
                <w:sz w:val="17"/>
              </w:rPr>
              <w:t>Samsung SNZ-5200</w:t>
            </w:r>
          </w:p>
        </w:tc>
      </w:tr>
      <w:tr>
        <w:trPr>
          <w:cantSplit/>
        </w:trPr>
        <w:tc>
          <w:tcPr>
            <w:tcW w:type="dxa" w:w="1587"/>
            <w:vAlign w:val="center"/>
            <w:tcMar>
              <w:top w:w="70" w:type="dxa"/>
              <w:start w:w="80" w:type="dxa"/>
              <w:bottom w:w="70" w:type="dxa"/>
              <w:end w:w="80" w:type="dxa"/>
            </w:tcMar>
          </w:tcPr>
          <w:p>
            <w:pPr>
              <w:spacing w:after="0" w:before="0" w:line="240" w:lineRule="auto"/>
              <w:jc w:val="center"/>
            </w:pPr>
            <w:r>
              <w:rPr>
                <w:rFonts w:ascii="Arial" w:hAnsi="Arial"/>
                <w:sz w:val="17"/>
              </w:rPr>
              <w:t>CP020_1</w:t>
            </w:r>
          </w:p>
        </w:tc>
        <w:tc>
          <w:tcPr>
            <w:tcW w:type="dxa" w:w="5386"/>
            <w:vAlign w:val="center"/>
            <w:tcMar>
              <w:top w:w="70" w:type="dxa"/>
              <w:start w:w="80" w:type="dxa"/>
              <w:bottom w:w="70" w:type="dxa"/>
              <w:end w:w="80" w:type="dxa"/>
            </w:tcMar>
          </w:tcPr>
          <w:p>
            <w:pPr>
              <w:spacing w:after="0" w:before="0" w:line="240" w:lineRule="auto"/>
              <w:jc w:val="left"/>
            </w:pPr>
            <w:r>
              <w:rPr>
                <w:rFonts w:ascii="Arial" w:hAnsi="Arial"/>
                <w:sz w:val="17"/>
              </w:rPr>
              <w:t>Obra presa (Campredó) - Comportes</w:t>
            </w:r>
          </w:p>
        </w:tc>
        <w:tc>
          <w:tcPr>
            <w:tcW w:type="dxa" w:w="2778"/>
            <w:vAlign w:val="center"/>
            <w:tcMar>
              <w:top w:w="70" w:type="dxa"/>
              <w:start w:w="80" w:type="dxa"/>
              <w:bottom w:w="70" w:type="dxa"/>
              <w:end w:w="80" w:type="dxa"/>
            </w:tcMar>
          </w:tcPr>
          <w:p>
            <w:pPr>
              <w:spacing w:after="0" w:before="0" w:line="240" w:lineRule="auto"/>
              <w:jc w:val="left"/>
            </w:pPr>
            <w:r>
              <w:rPr>
                <w:rFonts w:ascii="Arial" w:hAnsi="Arial"/>
                <w:sz w:val="17"/>
              </w:rPr>
              <w:t>Samsung SNZ-5200</w:t>
            </w:r>
          </w:p>
        </w:tc>
      </w:tr>
      <w:tr>
        <w:trPr>
          <w:cantSplit/>
        </w:trPr>
        <w:tc>
          <w:tcPr>
            <w:tcW w:type="dxa" w:w="1587"/>
            <w:vAlign w:val="center"/>
            <w:tcMar>
              <w:top w:w="70" w:type="dxa"/>
              <w:start w:w="80" w:type="dxa"/>
              <w:bottom w:w="70" w:type="dxa"/>
              <w:end w:w="80" w:type="dxa"/>
            </w:tcMar>
          </w:tcPr>
          <w:p>
            <w:pPr>
              <w:spacing w:after="0" w:before="0" w:line="240" w:lineRule="auto"/>
              <w:jc w:val="center"/>
            </w:pPr>
            <w:r>
              <w:rPr>
                <w:rFonts w:ascii="Arial" w:hAnsi="Arial"/>
                <w:sz w:val="17"/>
              </w:rPr>
              <w:t>CP020_2</w:t>
            </w:r>
          </w:p>
        </w:tc>
        <w:tc>
          <w:tcPr>
            <w:tcW w:type="dxa" w:w="5386"/>
            <w:vAlign w:val="center"/>
            <w:tcMar>
              <w:top w:w="70" w:type="dxa"/>
              <w:start w:w="80" w:type="dxa"/>
              <w:bottom w:w="70" w:type="dxa"/>
              <w:end w:w="80" w:type="dxa"/>
            </w:tcMar>
          </w:tcPr>
          <w:p>
            <w:pPr>
              <w:spacing w:after="0" w:before="0" w:line="240" w:lineRule="auto"/>
              <w:jc w:val="left"/>
            </w:pPr>
            <w:r>
              <w:rPr>
                <w:rFonts w:ascii="Arial" w:hAnsi="Arial"/>
                <w:sz w:val="17"/>
              </w:rPr>
              <w:t>Obra presa (Campredó) - Cinta</w:t>
            </w:r>
          </w:p>
        </w:tc>
        <w:tc>
          <w:tcPr>
            <w:tcW w:type="dxa" w:w="2778"/>
            <w:vAlign w:val="center"/>
            <w:tcMar>
              <w:top w:w="70" w:type="dxa"/>
              <w:start w:w="80" w:type="dxa"/>
              <w:bottom w:w="70" w:type="dxa"/>
              <w:end w:w="80" w:type="dxa"/>
            </w:tcMar>
          </w:tcPr>
          <w:p>
            <w:pPr>
              <w:spacing w:after="0" w:before="0" w:line="240" w:lineRule="auto"/>
              <w:jc w:val="left"/>
            </w:pPr>
            <w:r>
              <w:rPr>
                <w:rFonts w:ascii="Arial" w:hAnsi="Arial"/>
                <w:sz w:val="17"/>
              </w:rPr>
              <w:t>Samsung SNZ-5200</w:t>
            </w:r>
          </w:p>
        </w:tc>
      </w:tr>
      <w:tr>
        <w:trPr>
          <w:cantSplit/>
        </w:trPr>
        <w:tc>
          <w:tcPr>
            <w:tcW w:type="dxa" w:w="1587"/>
            <w:vAlign w:val="center"/>
            <w:tcMar>
              <w:top w:w="70" w:type="dxa"/>
              <w:start w:w="80" w:type="dxa"/>
              <w:bottom w:w="70" w:type="dxa"/>
              <w:end w:w="80" w:type="dxa"/>
            </w:tcMar>
          </w:tcPr>
          <w:p>
            <w:pPr>
              <w:spacing w:after="0" w:before="0" w:line="240" w:lineRule="auto"/>
              <w:jc w:val="center"/>
            </w:pPr>
            <w:r>
              <w:rPr>
                <w:rFonts w:ascii="Arial" w:hAnsi="Arial"/>
                <w:sz w:val="17"/>
              </w:rPr>
              <w:t>CP020_3</w:t>
            </w:r>
          </w:p>
        </w:tc>
        <w:tc>
          <w:tcPr>
            <w:tcW w:type="dxa" w:w="5386"/>
            <w:vAlign w:val="center"/>
            <w:tcMar>
              <w:top w:w="70" w:type="dxa"/>
              <w:start w:w="80" w:type="dxa"/>
              <w:bottom w:w="70" w:type="dxa"/>
              <w:end w:w="80" w:type="dxa"/>
            </w:tcMar>
          </w:tcPr>
          <w:p>
            <w:pPr>
              <w:spacing w:after="0" w:before="0" w:line="240" w:lineRule="auto"/>
              <w:jc w:val="left"/>
            </w:pPr>
            <w:r>
              <w:rPr>
                <w:rFonts w:ascii="Arial" w:hAnsi="Arial"/>
                <w:sz w:val="17"/>
              </w:rPr>
              <w:t>Marge esquerre (Campredó) - Netejareixes</w:t>
            </w:r>
          </w:p>
        </w:tc>
        <w:tc>
          <w:tcPr>
            <w:tcW w:type="dxa" w:w="2778"/>
            <w:vAlign w:val="center"/>
            <w:tcMar>
              <w:top w:w="70" w:type="dxa"/>
              <w:start w:w="80" w:type="dxa"/>
              <w:bottom w:w="70" w:type="dxa"/>
              <w:end w:w="80" w:type="dxa"/>
            </w:tcMar>
          </w:tcPr>
          <w:p>
            <w:pPr>
              <w:spacing w:after="0" w:before="0" w:line="240" w:lineRule="auto"/>
              <w:jc w:val="left"/>
            </w:pPr>
            <w:r>
              <w:rPr>
                <w:rFonts w:ascii="Arial" w:hAnsi="Arial"/>
                <w:sz w:val="17"/>
              </w:rPr>
              <w:t>Sanyo VCC-HD4600P</w:t>
            </w:r>
          </w:p>
        </w:tc>
      </w:tr>
      <w:tr>
        <w:trPr>
          <w:cantSplit/>
        </w:trPr>
        <w:tc>
          <w:tcPr>
            <w:tcW w:type="dxa" w:w="1587"/>
            <w:vAlign w:val="center"/>
            <w:tcMar>
              <w:top w:w="70" w:type="dxa"/>
              <w:start w:w="80" w:type="dxa"/>
              <w:bottom w:w="70" w:type="dxa"/>
              <w:end w:w="80" w:type="dxa"/>
            </w:tcMar>
          </w:tcPr>
          <w:p>
            <w:pPr>
              <w:spacing w:after="0" w:before="0" w:line="240" w:lineRule="auto"/>
              <w:jc w:val="center"/>
            </w:pPr>
            <w:r>
              <w:rPr>
                <w:rFonts w:ascii="Arial" w:hAnsi="Arial"/>
                <w:sz w:val="17"/>
              </w:rPr>
              <w:t>ET075_1</w:t>
            </w:r>
          </w:p>
        </w:tc>
        <w:tc>
          <w:tcPr>
            <w:tcW w:type="dxa" w:w="5386"/>
            <w:vAlign w:val="center"/>
            <w:tcMar>
              <w:top w:w="70" w:type="dxa"/>
              <w:start w:w="80" w:type="dxa"/>
              <w:bottom w:w="70" w:type="dxa"/>
              <w:end w:w="80" w:type="dxa"/>
            </w:tcMar>
          </w:tcPr>
          <w:p>
            <w:pPr>
              <w:spacing w:after="0" w:before="0" w:line="240" w:lineRule="auto"/>
              <w:jc w:val="left"/>
            </w:pPr>
            <w:r>
              <w:rPr>
                <w:rFonts w:ascii="Arial" w:hAnsi="Arial"/>
                <w:sz w:val="17"/>
              </w:rPr>
              <w:t>Fangs ETAP – Bis sens fi</w:t>
            </w:r>
          </w:p>
        </w:tc>
        <w:tc>
          <w:tcPr>
            <w:tcW w:type="dxa" w:w="2778"/>
            <w:vAlign w:val="center"/>
            <w:tcMar>
              <w:top w:w="70" w:type="dxa"/>
              <w:start w:w="80" w:type="dxa"/>
              <w:bottom w:w="70" w:type="dxa"/>
              <w:end w:w="80" w:type="dxa"/>
            </w:tcMar>
          </w:tcPr>
          <w:p>
            <w:pPr>
              <w:spacing w:after="0" w:before="0" w:line="240" w:lineRule="auto"/>
              <w:jc w:val="left"/>
            </w:pPr>
            <w:r>
              <w:rPr>
                <w:rFonts w:ascii="Arial" w:hAnsi="Arial"/>
                <w:sz w:val="17"/>
              </w:rPr>
              <w:t>Sanyo VCC-HD4600P</w:t>
            </w:r>
          </w:p>
        </w:tc>
      </w:tr>
      <w:tr>
        <w:trPr>
          <w:cantSplit/>
        </w:trPr>
        <w:tc>
          <w:tcPr>
            <w:tcW w:type="dxa" w:w="1587"/>
            <w:vAlign w:val="center"/>
            <w:tcMar>
              <w:top w:w="70" w:type="dxa"/>
              <w:start w:w="80" w:type="dxa"/>
              <w:bottom w:w="70" w:type="dxa"/>
              <w:end w:w="80" w:type="dxa"/>
            </w:tcMar>
          </w:tcPr>
          <w:p>
            <w:pPr>
              <w:spacing w:after="0" w:before="0" w:line="240" w:lineRule="auto"/>
              <w:jc w:val="center"/>
            </w:pPr>
            <w:r>
              <w:rPr>
                <w:rFonts w:ascii="Arial" w:hAnsi="Arial"/>
                <w:sz w:val="17"/>
              </w:rPr>
              <w:t>ET075_2</w:t>
            </w:r>
          </w:p>
        </w:tc>
        <w:tc>
          <w:tcPr>
            <w:tcW w:type="dxa" w:w="5386"/>
            <w:vAlign w:val="center"/>
            <w:tcMar>
              <w:top w:w="70" w:type="dxa"/>
              <w:start w:w="80" w:type="dxa"/>
              <w:bottom w:w="70" w:type="dxa"/>
              <w:end w:w="80" w:type="dxa"/>
            </w:tcMar>
          </w:tcPr>
          <w:p>
            <w:pPr>
              <w:spacing w:after="0" w:before="0" w:line="240" w:lineRule="auto"/>
              <w:jc w:val="left"/>
            </w:pPr>
            <w:r>
              <w:rPr>
                <w:rFonts w:ascii="Arial" w:hAnsi="Arial"/>
                <w:sz w:val="17"/>
              </w:rPr>
              <w:t>Fangs ETAP – Centrífuga 1</w:t>
            </w:r>
          </w:p>
        </w:tc>
        <w:tc>
          <w:tcPr>
            <w:tcW w:type="dxa" w:w="2778"/>
            <w:vAlign w:val="center"/>
            <w:tcMar>
              <w:top w:w="70" w:type="dxa"/>
              <w:start w:w="80" w:type="dxa"/>
              <w:bottom w:w="70" w:type="dxa"/>
              <w:end w:w="80" w:type="dxa"/>
            </w:tcMar>
          </w:tcPr>
          <w:p>
            <w:pPr>
              <w:spacing w:after="0" w:before="0" w:line="240" w:lineRule="auto"/>
              <w:jc w:val="left"/>
            </w:pPr>
            <w:r>
              <w:rPr>
                <w:rFonts w:ascii="Arial" w:hAnsi="Arial"/>
                <w:sz w:val="17"/>
              </w:rPr>
              <w:t>Sanyo VCC-HD4600P</w:t>
            </w:r>
          </w:p>
        </w:tc>
      </w:tr>
      <w:tr>
        <w:trPr>
          <w:cantSplit/>
        </w:trPr>
        <w:tc>
          <w:tcPr>
            <w:tcW w:type="dxa" w:w="1587"/>
            <w:vAlign w:val="center"/>
            <w:tcMar>
              <w:top w:w="70" w:type="dxa"/>
              <w:start w:w="80" w:type="dxa"/>
              <w:bottom w:w="70" w:type="dxa"/>
              <w:end w:w="80" w:type="dxa"/>
            </w:tcMar>
          </w:tcPr>
          <w:p>
            <w:pPr>
              <w:spacing w:after="0" w:before="0" w:line="240" w:lineRule="auto"/>
              <w:jc w:val="center"/>
            </w:pPr>
            <w:r>
              <w:rPr>
                <w:rFonts w:ascii="Arial" w:hAnsi="Arial"/>
                <w:sz w:val="17"/>
              </w:rPr>
              <w:t>ET075_3</w:t>
            </w:r>
          </w:p>
        </w:tc>
        <w:tc>
          <w:tcPr>
            <w:tcW w:type="dxa" w:w="5386"/>
            <w:vAlign w:val="center"/>
            <w:tcMar>
              <w:top w:w="70" w:type="dxa"/>
              <w:start w:w="80" w:type="dxa"/>
              <w:bottom w:w="70" w:type="dxa"/>
              <w:end w:w="80" w:type="dxa"/>
            </w:tcMar>
          </w:tcPr>
          <w:p>
            <w:pPr>
              <w:spacing w:after="0" w:before="0" w:line="240" w:lineRule="auto"/>
              <w:jc w:val="left"/>
            </w:pPr>
            <w:r>
              <w:rPr>
                <w:rFonts w:ascii="Arial" w:hAnsi="Arial"/>
                <w:sz w:val="17"/>
              </w:rPr>
              <w:t>Fangs ETAP – Centrífuga 1</w:t>
            </w:r>
          </w:p>
        </w:tc>
        <w:tc>
          <w:tcPr>
            <w:tcW w:type="dxa" w:w="2778"/>
            <w:vAlign w:val="center"/>
            <w:tcMar>
              <w:top w:w="70" w:type="dxa"/>
              <w:start w:w="80" w:type="dxa"/>
              <w:bottom w:w="70" w:type="dxa"/>
              <w:end w:w="80" w:type="dxa"/>
            </w:tcMar>
          </w:tcPr>
          <w:p>
            <w:pPr>
              <w:spacing w:after="0" w:before="0" w:line="240" w:lineRule="auto"/>
              <w:jc w:val="left"/>
            </w:pPr>
            <w:r>
              <w:rPr>
                <w:rFonts w:ascii="Arial" w:hAnsi="Arial"/>
                <w:sz w:val="17"/>
              </w:rPr>
              <w:t>Sanyo VCC-HD4600P</w:t>
            </w:r>
          </w:p>
        </w:tc>
      </w:tr>
      <w:tr>
        <w:trPr>
          <w:cantSplit/>
        </w:trPr>
        <w:tc>
          <w:tcPr>
            <w:tcW w:type="dxa" w:w="1587"/>
            <w:vAlign w:val="center"/>
            <w:tcMar>
              <w:top w:w="70" w:type="dxa"/>
              <w:start w:w="80" w:type="dxa"/>
              <w:bottom w:w="70" w:type="dxa"/>
              <w:end w:w="80" w:type="dxa"/>
            </w:tcMar>
          </w:tcPr>
          <w:p>
            <w:pPr>
              <w:spacing w:after="0" w:before="0" w:line="240" w:lineRule="auto"/>
              <w:jc w:val="center"/>
            </w:pPr>
            <w:r>
              <w:rPr>
                <w:rFonts w:ascii="Arial" w:hAnsi="Arial"/>
                <w:sz w:val="17"/>
              </w:rPr>
              <w:t>ET075_4</w:t>
            </w:r>
          </w:p>
        </w:tc>
        <w:tc>
          <w:tcPr>
            <w:tcW w:type="dxa" w:w="5386"/>
            <w:vAlign w:val="center"/>
            <w:tcMar>
              <w:top w:w="70" w:type="dxa"/>
              <w:start w:w="80" w:type="dxa"/>
              <w:bottom w:w="70" w:type="dxa"/>
              <w:end w:w="80" w:type="dxa"/>
            </w:tcMar>
          </w:tcPr>
          <w:p>
            <w:pPr>
              <w:spacing w:after="0" w:before="0" w:line="240" w:lineRule="auto"/>
              <w:jc w:val="left"/>
            </w:pPr>
            <w:r>
              <w:rPr>
                <w:rFonts w:ascii="Arial" w:hAnsi="Arial"/>
                <w:sz w:val="17"/>
              </w:rPr>
              <w:t>Fangs ETAP – Descàrrega de fangs</w:t>
            </w:r>
          </w:p>
        </w:tc>
        <w:tc>
          <w:tcPr>
            <w:tcW w:type="dxa" w:w="2778"/>
            <w:vAlign w:val="center"/>
            <w:tcMar>
              <w:top w:w="70" w:type="dxa"/>
              <w:start w:w="80" w:type="dxa"/>
              <w:bottom w:w="70" w:type="dxa"/>
              <w:end w:w="80" w:type="dxa"/>
            </w:tcMar>
          </w:tcPr>
          <w:p>
            <w:pPr>
              <w:spacing w:after="0" w:before="0" w:line="240" w:lineRule="auto"/>
              <w:jc w:val="left"/>
            </w:pPr>
            <w:r>
              <w:rPr>
                <w:rFonts w:ascii="Arial" w:hAnsi="Arial"/>
                <w:sz w:val="17"/>
              </w:rPr>
              <w:t>Sanyo VCC-HD4600P</w:t>
            </w:r>
          </w:p>
        </w:tc>
      </w:tr>
    </w:tbl>
    <w:p>
      <w:pPr>
        <w:spacing w:after="40"/>
      </w:pPr>
    </w:p>
    <w:p>
      <w:r>
        <w:t>Les càmeres documentades disposen de suport per intempèrie IP65, connectivitat IP i alimentació PoE.</w:t>
      </w:r>
    </w:p>
    <w:p>
      <w:pPr>
        <w:pStyle w:val="Heading1"/>
        <w:keepNext/>
      </w:pPr>
      <w:r>
        <w:t>7. CRITERI D’ACTUALITZACIÓ DE L’INVENTARI</w:t>
      </w:r>
    </w:p>
    <w:p>
      <w:r>
        <w:t>Aquest Annex constitueix l’inventari de partida elaborat a partir de la documentació tècnica disponible. Qualsevol substitució, ampliació, retirada o modificació que afecti els equips, les configuracions o els emplaçaments s’haurà de reflectir en una versió actualitzada de l’inventari.</w:t>
      </w:r>
    </w:p>
    <w:p>
      <w:r>
        <w:t>En particular, resta pendent la incorporació dels canvis corresponents a la millora del radioenllaç troncal. Fins que el CAT no disposi de la configuració definitiva i de la documentació d’obra o d’implantació actualitzada, aquests canvis no es consideren inclosos en les taules del present Annex.</w:t>
      </w:r>
    </w:p>
    <w:sectPr w:rsidR="00FC693F" w:rsidRPr="0006063C" w:rsidSect="00034616">
      <w:headerReference w:type="default" r:id="rId9"/>
      <w:footerReference w:type="default" r:id="rId10"/>
      <w:pgSz w:w="12240" w:h="15840"/>
      <w:pgMar w:top="1247"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rial" w:hAnsi="Arial"/>
        <w:color w:val="666666"/>
        <w:sz w:val="15"/>
      </w:rPr>
      <w:t xml:space="preserve">PLEC DE PRESCRIPCIONS TÈCNIQUES   ·   ANNEX 1   ·   </w:t>
    </w:r>
    <w:r>
      <w:rPr>
        <w:rFonts w:ascii="Arial" w:hAnsi="Arial"/>
        <w:color w:val="666666"/>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ook w:firstColumn="1" w:firstRow="1" w:lastColumn="0" w:lastRow="0" w:noHBand="0" w:noVBand="1" w:val="04A0"/>
    </w:tblPr>
    <w:tblGrid>
      <w:gridCol w:w="4819"/>
      <w:gridCol w:w="4819"/>
    </w:tblGrid>
    <w:tr>
      <w:tc>
        <w:tcPr>
          <w:tcW w:type="dxa" w:w="3685"/>
        </w:tcPr>
        <w:p>
          <w:pPr>
            <w:jc w:val="left"/>
          </w:pPr>
          <w:r>
            <w:drawing>
              <wp:inline xmlns:a="http://schemas.openxmlformats.org/drawingml/2006/main" xmlns:pic="http://schemas.openxmlformats.org/drawingml/2006/picture">
                <wp:extent cx="1584000" cy="490477"/>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584000" cy="490477"/>
                        </a:xfrm>
                        <a:prstGeom prst="rect"/>
                      </pic:spPr>
                    </pic:pic>
                  </a:graphicData>
                </a:graphic>
              </wp:inline>
            </w:drawing>
          </w:r>
        </w:p>
      </w:tc>
      <w:tc>
        <w:tcPr>
          <w:tcW w:type="dxa" w:w="5953"/>
        </w:tcPr>
        <w:p>
          <w:pPr>
            <w:jc w:val="right"/>
          </w:pPr>
          <w:r>
            <w:rPr>
              <w:rFonts w:ascii="Arial" w:hAnsi="Arial"/>
              <w:b/>
              <w:color w:val="666666"/>
              <w:sz w:val="18"/>
            </w:rPr>
            <w:t>MANTENIMENT XARXA RÀDIO</w:t>
            <w:br/>
          </w:r>
          <w:r>
            <w:rPr>
              <w:rFonts w:ascii="Arial" w:hAnsi="Arial"/>
              <w:b/>
              <w:color w:val="0070C0"/>
              <w:sz w:val="20"/>
            </w:rPr>
            <w:t>ANNEX 1</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color w:val="1F1F1F"/>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rial" w:hAnsi="Arial"/>
      <w:b/>
      <w:bCs/>
      <w:color w:val="0070C0"/>
      <w:sz w:val="28"/>
      <w:szCs w:val="28"/>
    </w:rPr>
  </w:style>
  <w:style w:type="paragraph" w:styleId="Heading2">
    <w:name w:val="heading 2"/>
    <w:basedOn w:val="Normal"/>
    <w:next w:val="Normal"/>
    <w:link w:val="Heading2Char"/>
    <w:uiPriority w:val="9"/>
    <w:unhideWhenUsed/>
    <w:qFormat/>
    <w:rsid w:val="00FC693F"/>
    <w:pPr>
      <w:keepNext/>
      <w:keepLines/>
      <w:spacing w:before="140" w:after="100"/>
      <w:outlineLvl w:val="1"/>
    </w:pPr>
    <w:rPr>
      <w:rFonts w:asciiTheme="majorHAnsi" w:eastAsiaTheme="majorEastAsia" w:hAnsiTheme="majorHAnsi" w:cstheme="majorBidi" w:ascii="Arial" w:hAnsi="Arial"/>
      <w:b/>
      <w:bCs/>
      <w:color w:val="0070C0"/>
      <w:sz w:val="22"/>
      <w:szCs w:val="26"/>
    </w:rPr>
  </w:style>
  <w:style w:type="paragraph" w:styleId="Heading3">
    <w:name w:val="heading 3"/>
    <w:basedOn w:val="Normal"/>
    <w:next w:val="Normal"/>
    <w:link w:val="Heading3Char"/>
    <w:uiPriority w:val="9"/>
    <w:unhideWhenUsed/>
    <w:qFormat/>
    <w:rsid w:val="00FC693F"/>
    <w:pPr>
      <w:keepNext/>
      <w:keepLines/>
      <w:spacing w:before="140" w:after="100"/>
      <w:outlineLvl w:val="2"/>
    </w:pPr>
    <w:rPr>
      <w:rFonts w:asciiTheme="majorHAnsi" w:eastAsiaTheme="majorEastAsia" w:hAnsiTheme="majorHAnsi" w:cstheme="majorBidi" w:ascii="Arial" w:hAnsi="Arial"/>
      <w:b/>
      <w:bCs/>
      <w:color w:val="1F1F1F"/>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6" Type="http://schemas.openxmlformats.org/officeDocument/2006/relationships/webSettings" Target="webSettings.xml"/><Relationship Id="rId1" Type="http://schemas.openxmlformats.org/officeDocument/2006/relationships/customXml" Target="../customXml/item1.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customXml" Target="../customXml/item5.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F252B24958FC3478BEA7CFE41CB72A3" ma:contentTypeVersion="19" ma:contentTypeDescription="Crea un document nou" ma:contentTypeScope="" ma:versionID="1d51edc8cd58b5e58e57c2416d158db5">
  <xsd:schema xmlns:xsd="http://www.w3.org/2001/XMLSchema" xmlns:xs="http://www.w3.org/2001/XMLSchema" xmlns:p="http://schemas.microsoft.com/office/2006/metadata/properties" xmlns:ns2="1f674158-baca-4ccc-a8d9-157d8828ccd4" xmlns:ns3="dfc59f5f-24d5-4d9d-a551-20b358c0d66e" targetNamespace="http://schemas.microsoft.com/office/2006/metadata/properties" ma:root="true" ma:fieldsID="0d0879b5aeaf615af0f62a70518e0ac2" ns2:_="" ns3:_="">
    <xsd:import namespace="1f674158-baca-4ccc-a8d9-157d8828ccd4"/>
    <xsd:import namespace="dfc59f5f-24d5-4d9d-a551-20b358c0d6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element ref="ns2:Departament"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674158-baca-4ccc-a8d9-157d8828cc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Etiquetes de la imatge" ma:readOnly="false" ma:fieldId="{5cf76f15-5ced-4ddc-b409-7134ff3c332f}" ma:taxonomyMulti="true" ma:sspId="42508c24-a075-48c8-9a3e-13690b312bbf"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Departament" ma:index="24" nillable="true" ma:displayName="Departament" ma:format="Dropdown" ma:internalName="Departament">
      <xsd:simpleType>
        <xsd:restriction base="dms:Choice">
          <xsd:enumeration value="Infraestructures"/>
          <xsd:enumeration value="Superestructures"/>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c59f5f-24d5-4d9d-a551-20b358c0d66e" elementFormDefault="qualified">
    <xsd:import namespace="http://schemas.microsoft.com/office/2006/documentManagement/types"/>
    <xsd:import namespace="http://schemas.microsoft.com/office/infopath/2007/PartnerControls"/>
    <xsd:element name="SharedWithUsers" ma:index="17" nillable="true" ma:displayName="Compartit amb"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 compartit amb detalls" ma:internalName="SharedWithDetails" ma:readOnly="true">
      <xsd:simpleType>
        <xsd:restriction base="dms:Note">
          <xsd:maxLength value="255"/>
        </xsd:restriction>
      </xsd:simpleType>
    </xsd:element>
    <xsd:element name="TaxCatchAll" ma:index="22" nillable="true" ma:displayName="Taxonomy Catch All Column" ma:hidden="true" ma:list="{5071825e-04f2-42e3-bf78-e3695ff983d9}" ma:internalName="TaxCatchAll" ma:showField="CatchAllData" ma:web="dfc59f5f-24d5-4d9d-a551-20b358c0d6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o" ma:contentTypeID="0x010100B5AFC6C30DE53349A46828932BFD2DC2" ma:contentTypeVersion="11" ma:contentTypeDescription="Crear nuevo documento." ma:contentTypeScope="" ma:versionID="9ac82dc8c0edcd565cdbb056c9d2b75d">
  <xsd:schema xmlns:xsd="http://www.w3.org/2001/XMLSchema" xmlns:xs="http://www.w3.org/2001/XMLSchema" xmlns:p="http://schemas.microsoft.com/office/2006/metadata/properties" xmlns:ns2="84c0e6f1-4c0e-4ed7-8199-8fde23d3d614" xmlns:ns3="0c80060e-b1f1-4172-b36f-a73a5335d2a5" targetNamespace="http://schemas.microsoft.com/office/2006/metadata/properties" ma:root="true" ma:fieldsID="cc0d3a68d6a6152e8b0a039510bd9da5" ns2:_="" ns3:_="">
    <xsd:import namespace="84c0e6f1-4c0e-4ed7-8199-8fde23d3d614"/>
    <xsd:import namespace="0c80060e-b1f1-4172-b36f-a73a5335d2a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c0e6f1-4c0e-4ed7-8199-8fde23d3d6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42508c24-a075-48c8-9a3e-13690b312bb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c80060e-b1f1-4172-b36f-a73a5335d2a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e4fbd4e-0da2-479a-9f15-8ea7e1f23082}" ma:internalName="TaxCatchAll" ma:showField="CatchAllData" ma:web="0c80060e-b1f1-4172-b36f-a73a5335d2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84c0e6f1-4c0e-4ed7-8199-8fde23d3d614">
      <Terms xmlns="http://schemas.microsoft.com/office/infopath/2007/PartnerControls"/>
    </lcf76f155ced4ddcb4097134ff3c332f>
    <TaxCatchAll xmlns="0c80060e-b1f1-4172-b36f-a73a5335d2a5"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5B39279C-F13D-4B11-87A2-DD5D8EE3FC30}"/>
</file>

<file path=customXml/itemProps3.xml><?xml version="1.0" encoding="utf-8"?>
<ds:datastoreItem xmlns:ds="http://schemas.openxmlformats.org/officeDocument/2006/customXml" ds:itemID="{9A56BD0A-FC97-4FC1-8B46-125C2CF0F2FD}"/>
</file>

<file path=customXml/itemProps4.xml><?xml version="1.0" encoding="utf-8"?>
<ds:datastoreItem xmlns:ds="http://schemas.openxmlformats.org/officeDocument/2006/customXml" ds:itemID="{534B4F88-F45F-419F-BE1B-5BD81FDF1C15}"/>
</file>

<file path=customXml/itemProps5.xml><?xml version="1.0" encoding="utf-8"?>
<ds:datastoreItem xmlns:ds="http://schemas.openxmlformats.org/officeDocument/2006/customXml" ds:itemID="{FB958773-0A61-4165-A506-B11ECDA9111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1 - Inventari dels equips i sistemes</dc:title>
  <dc:subject>Manteniment xarxa ràdio i banda ampla CAT</dc:subject>
  <dc:creator>Consorci d’Aigües de Tarragona</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0x010100B5AFC6C30DE53349A46828932BFD2DC2</vt:lpwstr>
  </property>
  <property fmtid="{D5CDD505-2E9C-101B-9397-08002B2CF9AE}" pid="3" name="MediaServiceImageTags">
    <vt:lpwstr/>
  </property>
</Properties>
</file>