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3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080587" cy="448436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587" cy="44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5"/>
        <w:ind w:left="0"/>
        <w:rPr>
          <w:rFonts w:ascii="Times New Roman"/>
          <w:sz w:val="19"/>
        </w:rPr>
      </w:pPr>
    </w:p>
    <w:tbl>
      <w:tblPr>
        <w:tblW w:w="0" w:type="auto"/>
        <w:jc w:val="left"/>
        <w:tblInd w:w="58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6"/>
        <w:gridCol w:w="1222"/>
        <w:gridCol w:w="1215"/>
        <w:gridCol w:w="1214"/>
        <w:gridCol w:w="1168"/>
        <w:gridCol w:w="1262"/>
      </w:tblGrid>
      <w:tr>
        <w:trPr>
          <w:trHeight w:val="685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21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0"/>
              <w:ind w:left="273" w:right="88" w:firstLine="311"/>
              <w:rPr>
                <w:sz w:val="14"/>
              </w:rPr>
            </w:pPr>
            <w:r>
              <w:rPr>
                <w:sz w:val="14"/>
              </w:rPr>
              <w:t>CODI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VERIFICACIÓ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spacing w:before="4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55" w:lineRule="exact" w:before="0"/>
              <w:ind w:left="1275"/>
              <w:rPr>
                <w:rFonts w:ascii="Times New Roman"/>
                <w:position w:val="-2"/>
                <w:sz w:val="15"/>
              </w:rPr>
            </w:pPr>
            <w:r>
              <w:rPr>
                <w:rFonts w:ascii="Times New Roman"/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2242185" cy="98425"/>
                      <wp:effectExtent l="0" t="0" r="0" b="6350"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2242185" cy="98425"/>
                                <a:chExt cx="2242185" cy="98425"/>
                              </a:xfrm>
                            </wpg:grpSpPr>
                            <pic:pic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0040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360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6680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5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7030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73626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76946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0265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3585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6905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47287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50607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53927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57247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60567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6388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6720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27694" y="0"/>
                                  <a:ext cx="1143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3" name="Image 23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3099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4298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5" name="Image 25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37601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40903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44205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76.55pt;height:7.75pt;mso-position-horizontal-relative:char;mso-position-vertical-relative:line" id="docshapegroup3" coordorigin="0,0" coordsize="3531,155">
                      <v:shape style="position:absolute;left:456;top:0;width:125;height:155" type="#_x0000_t75" id="docshape4" stroked="false">
                        <v:imagedata r:id="rId7" o:title=""/>
                      </v:shape>
                      <v:shape style="position:absolute;left:304;top:0;width:140;height:155" type="#_x0000_t75" id="docshape5" stroked="false">
                        <v:imagedata r:id="rId8" o:title=""/>
                      </v:shape>
                      <v:shape style="position:absolute;left:152;top:0;width:140;height:155" type="#_x0000_t75" id="docshape6" stroked="false">
                        <v:imagedata r:id="rId9" o:title=""/>
                      </v:shape>
                      <v:shape style="position:absolute;left:0;top:0;width:100;height:155" type="#_x0000_t75" id="docshape7" stroked="false">
                        <v:imagedata r:id="rId10" o:title=""/>
                      </v:shape>
                      <v:shape style="position:absolute;left:1370;top:0;width:125;height:155" type="#_x0000_t75" id="docshape8" stroked="false">
                        <v:imagedata r:id="rId11" o:title=""/>
                      </v:shape>
                      <v:shape style="position:absolute;left:1218;top:0;width:115;height:155" type="#_x0000_t75" id="docshape9" stroked="false">
                        <v:imagedata r:id="rId12" o:title=""/>
                      </v:shape>
                      <v:shape style="position:absolute;left:1066;top:0;width:140;height:155" type="#_x0000_t75" id="docshape10" stroked="false">
                        <v:imagedata r:id="rId13" o:title=""/>
                      </v:shape>
                      <v:shape style="position:absolute;left:913;top:0;width:140;height:155" type="#_x0000_t75" id="docshape11" stroked="false">
                        <v:imagedata r:id="rId14" o:title=""/>
                      </v:shape>
                      <v:shape style="position:absolute;left:761;top:0;width:140;height:155" type="#_x0000_t75" id="docshape12" stroked="false">
                        <v:imagedata r:id="rId13" o:title=""/>
                      </v:shape>
                      <v:shape style="position:absolute;left:609;top:0;width:125;height:155" type="#_x0000_t75" id="docshape13" stroked="false">
                        <v:imagedata r:id="rId15" o:title=""/>
                      </v:shape>
                      <v:shape style="position:absolute;left:2436;top:0;width:115;height:155" type="#_x0000_t75" id="docshape14" stroked="false">
                        <v:imagedata r:id="rId16" o:title=""/>
                      </v:shape>
                      <v:shape style="position:absolute;left:2284;top:0;width:125;height:155" type="#_x0000_t75" id="docshape15" stroked="false">
                        <v:imagedata r:id="rId11" o:title=""/>
                      </v:shape>
                      <v:shape style="position:absolute;left:2132;top:0;width:125;height:155" type="#_x0000_t75" id="docshape16" stroked="false">
                        <v:imagedata r:id="rId17" o:title=""/>
                      </v:shape>
                      <v:shape style="position:absolute;left:1979;top:0;width:125;height:155" type="#_x0000_t75" id="docshape17" stroked="false">
                        <v:imagedata r:id="rId11" o:title=""/>
                      </v:shape>
                      <v:shape style="position:absolute;left:1827;top:0;width:115;height:155" type="#_x0000_t75" id="docshape18" stroked="false">
                        <v:imagedata r:id="rId16" o:title=""/>
                      </v:shape>
                      <v:shape style="position:absolute;left:1675;top:0;width:125;height:155" type="#_x0000_t75" id="docshape19" stroked="false">
                        <v:imagedata r:id="rId17" o:title=""/>
                      </v:shape>
                      <v:shape style="position:absolute;left:1523;top:0;width:125;height:155" type="#_x0000_t75" id="docshape20" stroked="false">
                        <v:imagedata r:id="rId7" o:title=""/>
                      </v:shape>
                      <v:shape style="position:absolute;left:3350;top:0;width:180;height:155" type="#_x0000_t75" id="docshape21" stroked="false">
                        <v:imagedata r:id="rId18" o:title=""/>
                      </v:shape>
                      <v:shape style="position:absolute;left:3198;top:0;width:125;height:155" type="#_x0000_t75" id="docshape22" stroked="false">
                        <v:imagedata r:id="rId19" o:title=""/>
                      </v:shape>
                      <v:shape style="position:absolute;left:3046;top:0;width:115;height:155" type="#_x0000_t75" id="docshape23" stroked="false">
                        <v:imagedata r:id="rId12" o:title=""/>
                      </v:shape>
                      <v:shape style="position:absolute;left:2893;top:0;width:125;height:155" type="#_x0000_t75" id="docshape24" stroked="false">
                        <v:imagedata r:id="rId20" o:title=""/>
                      </v:shape>
                      <v:shape style="position:absolute;left:2741;top:0;width:125;height:155" type="#_x0000_t75" id="docshape25" stroked="false">
                        <v:imagedata r:id="rId7" o:title=""/>
                      </v:shape>
                      <v:shape style="position:absolute;left:2589;top:0;width:125;height:155" type="#_x0000_t75" id="docshape26" stroked="false">
                        <v:imagedata r:id="rId7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5"/>
              </w:rPr>
            </w:r>
          </w:p>
          <w:p>
            <w:pPr>
              <w:pStyle w:val="TableParagraph"/>
              <w:spacing w:before="60"/>
              <w:ind w:left="1845"/>
              <w:rPr>
                <w:sz w:val="14"/>
              </w:rPr>
            </w:pPr>
            <w:r>
              <w:rPr>
                <w:sz w:val="14"/>
              </w:rPr>
              <w:t>2I08</w:t>
            </w:r>
            <w:r>
              <w:rPr>
                <w:spacing w:val="57"/>
                <w:sz w:val="14"/>
              </w:rPr>
              <w:t>  </w:t>
            </w:r>
            <w:r>
              <w:rPr>
                <w:sz w:val="14"/>
              </w:rPr>
              <w:t>141G</w:t>
            </w:r>
            <w:r>
              <w:rPr>
                <w:spacing w:val="58"/>
                <w:sz w:val="14"/>
              </w:rPr>
              <w:t>  </w:t>
            </w:r>
            <w:r>
              <w:rPr>
                <w:sz w:val="14"/>
              </w:rPr>
              <w:t>603Y</w:t>
            </w:r>
            <w:r>
              <w:rPr>
                <w:spacing w:val="57"/>
                <w:sz w:val="14"/>
              </w:rPr>
              <w:t>  </w:t>
            </w:r>
            <w:r>
              <w:rPr>
                <w:sz w:val="14"/>
              </w:rPr>
              <w:t>636Y</w:t>
            </w:r>
            <w:r>
              <w:rPr>
                <w:spacing w:val="57"/>
                <w:sz w:val="14"/>
              </w:rPr>
              <w:t>  </w:t>
            </w:r>
            <w:r>
              <w:rPr>
                <w:spacing w:val="-4"/>
                <w:sz w:val="14"/>
              </w:rPr>
              <w:t>005G</w:t>
            </w:r>
          </w:p>
        </w:tc>
      </w:tr>
      <w:tr>
        <w:trPr>
          <w:trHeight w:val="427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52"/>
              <w:ind w:right="9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EXPEDIENT</w:t>
            </w:r>
          </w:p>
          <w:p>
            <w:pPr>
              <w:pStyle w:val="TableParagraph"/>
              <w:spacing w:before="0"/>
              <w:ind w:right="9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NÚM.</w:t>
            </w:r>
          </w:p>
        </w:tc>
        <w:tc>
          <w:tcPr>
            <w:tcW w:w="1222" w:type="dxa"/>
          </w:tcPr>
          <w:p>
            <w:pPr>
              <w:pStyle w:val="TableParagraph"/>
              <w:ind w:left="179"/>
              <w:rPr>
                <w:sz w:val="14"/>
              </w:rPr>
            </w:pPr>
            <w:r>
              <w:rPr>
                <w:spacing w:val="-2"/>
                <w:sz w:val="14"/>
              </w:rPr>
              <w:t>OBM/2026/76</w:t>
            </w:r>
          </w:p>
        </w:tc>
        <w:tc>
          <w:tcPr>
            <w:tcW w:w="1215" w:type="dxa"/>
            <w:shd w:val="clear" w:color="auto" w:fill="F2F2F2"/>
          </w:tcPr>
          <w:p>
            <w:pPr>
              <w:pStyle w:val="TableParagraph"/>
              <w:spacing w:before="52"/>
              <w:ind w:right="9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DOCUMENT</w:t>
            </w:r>
          </w:p>
          <w:p>
            <w:pPr>
              <w:pStyle w:val="TableParagraph"/>
              <w:spacing w:before="0"/>
              <w:ind w:right="9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NÚM.</w:t>
            </w:r>
          </w:p>
        </w:tc>
        <w:tc>
          <w:tcPr>
            <w:tcW w:w="1214" w:type="dxa"/>
          </w:tcPr>
          <w:p>
            <w:pPr>
              <w:pStyle w:val="TableParagraph"/>
              <w:ind w:left="107"/>
              <w:rPr>
                <w:sz w:val="14"/>
              </w:rPr>
            </w:pPr>
            <w:r>
              <w:rPr>
                <w:spacing w:val="-2"/>
                <w:sz w:val="14"/>
              </w:rPr>
              <w:t>OBM1AI01J8</w:t>
            </w:r>
          </w:p>
        </w:tc>
        <w:tc>
          <w:tcPr>
            <w:tcW w:w="1168" w:type="dxa"/>
            <w:shd w:val="clear" w:color="auto" w:fill="F2F2F2"/>
          </w:tcPr>
          <w:p>
            <w:pPr>
              <w:pStyle w:val="TableParagraph"/>
              <w:ind w:left="686"/>
              <w:rPr>
                <w:sz w:val="14"/>
              </w:rPr>
            </w:pPr>
            <w:r>
              <w:rPr>
                <w:spacing w:val="-4"/>
                <w:sz w:val="14"/>
              </w:rPr>
              <w:t>DATA</w:t>
            </w:r>
          </w:p>
        </w:tc>
        <w:tc>
          <w:tcPr>
            <w:tcW w:w="1262" w:type="dxa"/>
          </w:tcPr>
          <w:p>
            <w:pPr>
              <w:pStyle w:val="TableParagraph"/>
              <w:ind w:left="108"/>
              <w:rPr>
                <w:sz w:val="14"/>
              </w:rPr>
            </w:pPr>
            <w:r>
              <w:rPr>
                <w:spacing w:val="-2"/>
                <w:sz w:val="14"/>
              </w:rPr>
              <w:t>06-10-</w:t>
            </w:r>
            <w:r>
              <w:rPr>
                <w:spacing w:val="-4"/>
                <w:sz w:val="14"/>
              </w:rPr>
              <w:t>2026</w:t>
            </w:r>
          </w:p>
        </w:tc>
      </w:tr>
      <w:tr>
        <w:trPr>
          <w:trHeight w:val="405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122"/>
              <w:ind w:right="97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ÀREA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spacing w:before="122"/>
              <w:ind w:left="107"/>
              <w:rPr>
                <w:sz w:val="14"/>
              </w:rPr>
            </w:pPr>
            <w:r>
              <w:rPr>
                <w:sz w:val="14"/>
              </w:rPr>
              <w:t>Àrea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d'Urbanisme,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Desenvolupament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Sostenible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Seguretat</w:t>
            </w:r>
          </w:p>
        </w:tc>
      </w:tr>
      <w:tr>
        <w:trPr>
          <w:trHeight w:val="426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ind w:right="9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UNITAT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ind w:left="107"/>
              <w:rPr>
                <w:sz w:val="14"/>
              </w:rPr>
            </w:pPr>
            <w:r>
              <w:rPr>
                <w:sz w:val="14"/>
              </w:rPr>
              <w:t>Obres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d'Edificis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Béns</w:t>
            </w:r>
            <w:r>
              <w:rPr>
                <w:spacing w:val="-2"/>
                <w:sz w:val="14"/>
              </w:rPr>
              <w:t> Municipals</w:t>
            </w:r>
          </w:p>
        </w:tc>
      </w:tr>
      <w:tr>
        <w:trPr>
          <w:trHeight w:val="426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ind w:right="9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ASSUMPTE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ind w:left="107"/>
              <w:rPr>
                <w:sz w:val="14"/>
              </w:rPr>
            </w:pPr>
            <w:r>
              <w:rPr>
                <w:sz w:val="14"/>
              </w:rPr>
              <w:t>POS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Obres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Renovació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millora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pintura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revestiments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l'Escola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Miquel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Carreras</w:t>
            </w:r>
          </w:p>
        </w:tc>
      </w:tr>
    </w:tbl>
    <w:p>
      <w:pPr>
        <w:pStyle w:val="BodyText"/>
        <w:ind w:left="0"/>
        <w:rPr>
          <w:rFonts w:ascii="Times New Roman"/>
          <w:sz w:val="22"/>
        </w:rPr>
      </w:pPr>
    </w:p>
    <w:p>
      <w:pPr>
        <w:pStyle w:val="BodyText"/>
        <w:spacing w:before="3"/>
        <w:ind w:left="0"/>
        <w:rPr>
          <w:rFonts w:ascii="Times New Roman"/>
          <w:sz w:val="22"/>
        </w:rPr>
      </w:pPr>
    </w:p>
    <w:p>
      <w:pPr>
        <w:pStyle w:val="Heading1"/>
        <w:rPr>
          <w:u w:val="none"/>
        </w:rPr>
      </w:pPr>
      <w:r>
        <w:rPr>
          <w:u w:val="single"/>
        </w:rPr>
        <w:t>ANNEX</w:t>
      </w:r>
      <w:r>
        <w:rPr>
          <w:spacing w:val="-17"/>
          <w:u w:val="single"/>
        </w:rPr>
        <w:t> </w:t>
      </w:r>
      <w:r>
        <w:rPr>
          <w:spacing w:val="-10"/>
          <w:u w:val="single"/>
        </w:rPr>
        <w:t>4</w:t>
      </w:r>
    </w:p>
    <w:p>
      <w:pPr>
        <w:spacing w:before="230"/>
        <w:ind w:left="1" w:right="0" w:firstLine="0"/>
        <w:jc w:val="left"/>
        <w:rPr>
          <w:sz w:val="22"/>
        </w:rPr>
      </w:pPr>
      <w:r>
        <w:rPr>
          <w:sz w:val="22"/>
        </w:rPr>
        <w:t>A.</w:t>
      </w:r>
      <w:r>
        <w:rPr>
          <w:spacing w:val="-2"/>
          <w:sz w:val="22"/>
        </w:rPr>
        <w:t> </w:t>
      </w:r>
      <w:r>
        <w:rPr>
          <w:sz w:val="22"/>
        </w:rPr>
        <w:t>MODEL</w:t>
      </w:r>
      <w:r>
        <w:rPr>
          <w:spacing w:val="-1"/>
          <w:sz w:val="22"/>
        </w:rPr>
        <w:t> </w:t>
      </w:r>
      <w:r>
        <w:rPr>
          <w:sz w:val="22"/>
        </w:rPr>
        <w:t>D’OFERTA</w:t>
      </w:r>
      <w:r>
        <w:rPr>
          <w:spacing w:val="-2"/>
          <w:sz w:val="22"/>
        </w:rPr>
        <w:t> </w:t>
      </w:r>
      <w:r>
        <w:rPr>
          <w:sz w:val="22"/>
        </w:rPr>
        <w:t>ECONÒMICA</w:t>
      </w:r>
      <w:r>
        <w:rPr>
          <w:spacing w:val="-2"/>
          <w:sz w:val="22"/>
        </w:rPr>
        <w:t> GENERAL</w:t>
      </w:r>
    </w:p>
    <w:p>
      <w:pPr>
        <w:pStyle w:val="BodyText"/>
        <w:tabs>
          <w:tab w:pos="1418" w:val="left" w:leader="none"/>
          <w:tab w:pos="2836" w:val="left" w:leader="none"/>
          <w:tab w:pos="4963" w:val="left" w:leader="none"/>
        </w:tabs>
        <w:spacing w:before="230"/>
      </w:pPr>
      <w:r>
        <w:rPr>
          <w:spacing w:val="-2"/>
        </w:rPr>
        <w:t>En/na</w:t>
      </w:r>
      <w:r>
        <w:rPr/>
        <w:tab/>
        <w:t>,</w:t>
      </w:r>
      <w:r>
        <w:rPr>
          <w:spacing w:val="-2"/>
        </w:rPr>
        <w:t> </w:t>
      </w:r>
      <w:r>
        <w:rPr/>
        <w:t>amb</w:t>
      </w:r>
      <w:r>
        <w:rPr>
          <w:spacing w:val="-1"/>
        </w:rPr>
        <w:t> </w:t>
      </w:r>
      <w:r>
        <w:rPr>
          <w:spacing w:val="-5"/>
        </w:rPr>
        <w:t>NIF</w:t>
      </w:r>
      <w:r>
        <w:rPr/>
        <w:tab/>
        <w:t>,</w:t>
      </w:r>
      <w:r>
        <w:rPr>
          <w:spacing w:val="-5"/>
        </w:rPr>
        <w:t> </w:t>
      </w:r>
      <w:r>
        <w:rPr/>
        <w:t>en</w:t>
      </w:r>
      <w:r>
        <w:rPr>
          <w:spacing w:val="-1"/>
        </w:rPr>
        <w:t> </w:t>
      </w:r>
      <w:r>
        <w:rPr/>
        <w:t>qualitat</w:t>
      </w:r>
      <w:r>
        <w:rPr>
          <w:spacing w:val="-2"/>
        </w:rPr>
        <w:t> </w:t>
      </w:r>
      <w:r>
        <w:rPr>
          <w:spacing w:val="-5"/>
        </w:rPr>
        <w:t>de</w:t>
      </w:r>
      <w:r>
        <w:rPr/>
        <w:tab/>
        <w:t>i</w:t>
      </w:r>
      <w:r>
        <w:rPr>
          <w:spacing w:val="20"/>
        </w:rPr>
        <w:t> </w:t>
      </w:r>
      <w:r>
        <w:rPr/>
        <w:t>en</w:t>
      </w:r>
      <w:r>
        <w:rPr>
          <w:spacing w:val="22"/>
        </w:rPr>
        <w:t> </w:t>
      </w:r>
      <w:r>
        <w:rPr/>
        <w:t>nom</w:t>
      </w:r>
      <w:r>
        <w:rPr>
          <w:spacing w:val="22"/>
        </w:rPr>
        <w:t> </w:t>
      </w:r>
      <w:r>
        <w:rPr/>
        <w:t>i</w:t>
      </w:r>
      <w:r>
        <w:rPr>
          <w:spacing w:val="22"/>
        </w:rPr>
        <w:t> </w:t>
      </w:r>
      <w:r>
        <w:rPr/>
        <w:t>representació</w:t>
      </w:r>
      <w:r>
        <w:rPr>
          <w:spacing w:val="22"/>
        </w:rPr>
        <w:t> </w:t>
      </w:r>
      <w:r>
        <w:rPr/>
        <w:t>de</w:t>
      </w:r>
      <w:r>
        <w:rPr>
          <w:spacing w:val="22"/>
        </w:rPr>
        <w:t> </w:t>
      </w:r>
      <w:r>
        <w:rPr/>
        <w:t>la</w:t>
      </w:r>
      <w:r>
        <w:rPr>
          <w:spacing w:val="22"/>
        </w:rPr>
        <w:t> </w:t>
      </w:r>
      <w:r>
        <w:rPr>
          <w:spacing w:val="-2"/>
        </w:rPr>
        <w:t>societat</w:t>
      </w:r>
    </w:p>
    <w:p>
      <w:pPr>
        <w:pStyle w:val="BodyText"/>
        <w:tabs>
          <w:tab w:pos="1418" w:val="left" w:leader="none"/>
          <w:tab w:pos="5672" w:val="left" w:leader="none"/>
          <w:tab w:pos="7090" w:val="left" w:leader="none"/>
          <w:tab w:pos="7800" w:val="left" w:leader="none"/>
        </w:tabs>
        <w:ind w:right="139" w:firstLine="2127"/>
      </w:pPr>
      <w:r>
        <w:rPr/>
        <w:t>, amb CIF .................... i domiciliada a</w:t>
        <w:tab/>
        <w:tab/>
        <w:tab/>
      </w:r>
      <w:r>
        <w:rPr>
          <w:spacing w:val="-10"/>
        </w:rPr>
        <w:t>,</w:t>
      </w:r>
      <w:r>
        <w:rPr>
          <w:spacing w:val="40"/>
        </w:rPr>
        <w:t> </w:t>
      </w:r>
      <w:r>
        <w:rPr/>
        <w:t>segons escriptura pública autoritzada davant Notari/a</w:t>
        <w:tab/>
        <w:t>, en data</w:t>
        <w:tab/>
        <w:t>i</w:t>
      </w:r>
      <w:r>
        <w:rPr>
          <w:spacing w:val="79"/>
        </w:rPr>
        <w:t> </w:t>
      </w:r>
      <w:r>
        <w:rPr/>
        <w:t>amb</w:t>
      </w:r>
      <w:r>
        <w:rPr>
          <w:spacing w:val="79"/>
        </w:rPr>
        <w:t> </w:t>
      </w:r>
      <w:r>
        <w:rPr/>
        <w:t>número de protocol</w:t>
        <w:tab/>
      </w:r>
      <w:r>
        <w:rPr>
          <w:spacing w:val="-10"/>
        </w:rPr>
        <w:t>.</w:t>
      </w:r>
    </w:p>
    <w:p>
      <w:pPr>
        <w:pStyle w:val="BodyText"/>
        <w:tabs>
          <w:tab w:pos="4963" w:val="left" w:leader="none"/>
        </w:tabs>
        <w:ind w:right="137"/>
        <w:jc w:val="both"/>
      </w:pPr>
      <w:r>
        <w:rPr/>
        <w:t>, assabentat de l’anunci publicat en data</w:t>
        <w:tab/>
        <w:t>en el perfil del contractant de l’Ajuntament de Sabadell i de les condicions i requisits que s’exigeixen per a l’adjudicació del contracte d’obres anomenat </w:t>
      </w:r>
      <w:r>
        <w:rPr>
          <w:b/>
        </w:rPr>
        <w:t>“Renovació i millora de pintura i revestiments a l'Escola</w:t>
      </w:r>
      <w:r>
        <w:rPr>
          <w:b/>
          <w:spacing w:val="40"/>
        </w:rPr>
        <w:t> </w:t>
      </w:r>
      <w:r>
        <w:rPr>
          <w:b/>
        </w:rPr>
        <w:t>Miquel</w:t>
      </w:r>
      <w:r>
        <w:rPr>
          <w:b/>
          <w:spacing w:val="-10"/>
        </w:rPr>
        <w:t> </w:t>
      </w:r>
      <w:r>
        <w:rPr>
          <w:b/>
        </w:rPr>
        <w:t>Carreras”</w:t>
      </w:r>
      <w:r>
        <w:rPr/>
        <w:t>,</w:t>
      </w:r>
      <w:r>
        <w:rPr>
          <w:spacing w:val="-10"/>
        </w:rPr>
        <w:t> </w:t>
      </w:r>
      <w:r>
        <w:rPr/>
        <w:t>concorre</w:t>
      </w:r>
      <w:r>
        <w:rPr>
          <w:spacing w:val="-14"/>
        </w:rPr>
        <w:t> </w:t>
      </w:r>
      <w:r>
        <w:rPr/>
        <w:t>a</w:t>
      </w:r>
      <w:r>
        <w:rPr>
          <w:spacing w:val="-13"/>
        </w:rPr>
        <w:t> </w:t>
      </w:r>
      <w:r>
        <w:rPr/>
        <w:t>aquest</w:t>
      </w:r>
      <w:r>
        <w:rPr>
          <w:spacing w:val="-14"/>
        </w:rPr>
        <w:t> </w:t>
      </w:r>
      <w:r>
        <w:rPr/>
        <w:t>procediment</w:t>
      </w:r>
      <w:r>
        <w:rPr>
          <w:spacing w:val="-13"/>
        </w:rPr>
        <w:t> </w:t>
      </w:r>
      <w:r>
        <w:rPr/>
        <w:t>i</w:t>
      </w:r>
      <w:r>
        <w:rPr>
          <w:spacing w:val="-14"/>
        </w:rPr>
        <w:t> </w:t>
      </w:r>
      <w:r>
        <w:rPr/>
        <w:t>es</w:t>
      </w:r>
      <w:r>
        <w:rPr>
          <w:spacing w:val="-13"/>
        </w:rPr>
        <w:t> </w:t>
      </w:r>
      <w:r>
        <w:rPr/>
        <w:t>compromet,</w:t>
      </w:r>
      <w:r>
        <w:rPr>
          <w:spacing w:val="-14"/>
        </w:rPr>
        <w:t> </w:t>
      </w:r>
      <w:r>
        <w:rPr/>
        <w:t>en</w:t>
      </w:r>
      <w:r>
        <w:rPr>
          <w:spacing w:val="-13"/>
        </w:rPr>
        <w:t> </w:t>
      </w:r>
      <w:r>
        <w:rPr/>
        <w:t>cas</w:t>
      </w:r>
      <w:r>
        <w:rPr>
          <w:spacing w:val="-14"/>
        </w:rPr>
        <w:t> </w:t>
      </w:r>
      <w:r>
        <w:rPr/>
        <w:t>de</w:t>
      </w:r>
      <w:r>
        <w:rPr>
          <w:spacing w:val="-13"/>
        </w:rPr>
        <w:t> </w:t>
      </w:r>
      <w:r>
        <w:rPr/>
        <w:t>ser</w:t>
      </w:r>
      <w:r>
        <w:rPr>
          <w:spacing w:val="-14"/>
        </w:rPr>
        <w:t> </w:t>
      </w:r>
      <w:r>
        <w:rPr/>
        <w:t>seleccionada</w:t>
      </w:r>
      <w:r>
        <w:rPr>
          <w:spacing w:val="-13"/>
        </w:rPr>
        <w:t> </w:t>
      </w:r>
      <w:r>
        <w:rPr/>
        <w:t>la seva oferta, a l’execució del contracte amb estricta subjecció al projecte redactat a l’efecte i al plec de clàusules administratives particulars.</w:t>
      </w:r>
    </w:p>
    <w:p>
      <w:pPr>
        <w:pStyle w:val="BodyText"/>
        <w:spacing w:before="230"/>
        <w:ind w:right="137"/>
        <w:jc w:val="both"/>
      </w:pPr>
      <w:r>
        <w:rPr/>
        <w:t>En relació als criteris d’adjudicació avaluables mitjançant l’aplicació de fórmules que preveu el Plec de clàusules administratives particulars fa constar que l’oferta presentada es desglossa conforme el següent:</w:t>
      </w:r>
    </w:p>
    <w:p>
      <w:pPr>
        <w:pStyle w:val="BodyText"/>
        <w:spacing w:before="229"/>
        <w:ind w:left="0"/>
      </w:pPr>
    </w:p>
    <w:p>
      <w:pPr>
        <w:pStyle w:val="Heading2"/>
      </w:pPr>
      <w:r>
        <w:rPr>
          <w:spacing w:val="-2"/>
        </w:rPr>
        <w:t>Criteri</w:t>
      </w:r>
      <w:r>
        <w:rPr>
          <w:spacing w:val="-5"/>
        </w:rPr>
        <w:t> </w:t>
      </w:r>
      <w:r>
        <w:rPr>
          <w:spacing w:val="-2"/>
        </w:rPr>
        <w:t>1.</w:t>
      </w:r>
      <w:r>
        <w:rPr>
          <w:spacing w:val="-6"/>
        </w:rPr>
        <w:t> </w:t>
      </w:r>
      <w:r>
        <w:rPr>
          <w:spacing w:val="-2"/>
        </w:rPr>
        <w:t>Baixa</w:t>
      </w:r>
      <w:r>
        <w:rPr>
          <w:spacing w:val="-4"/>
        </w:rPr>
        <w:t> </w:t>
      </w:r>
      <w:r>
        <w:rPr>
          <w:spacing w:val="-2"/>
        </w:rPr>
        <w:t>econòmica</w:t>
      </w:r>
      <w:r>
        <w:rPr>
          <w:spacing w:val="-6"/>
        </w:rPr>
        <w:t> </w:t>
      </w:r>
      <w:r>
        <w:rPr>
          <w:spacing w:val="-2"/>
        </w:rPr>
        <w:t>(puntuació</w:t>
      </w:r>
      <w:r>
        <w:rPr>
          <w:spacing w:val="-5"/>
        </w:rPr>
        <w:t> </w:t>
      </w:r>
      <w:r>
        <w:rPr>
          <w:spacing w:val="-2"/>
        </w:rPr>
        <w:t>màxima</w:t>
      </w:r>
      <w:r>
        <w:rPr>
          <w:spacing w:val="-5"/>
        </w:rPr>
        <w:t> </w:t>
      </w:r>
      <w:r>
        <w:rPr>
          <w:spacing w:val="-2"/>
        </w:rPr>
        <w:t>65</w:t>
      </w:r>
      <w:r>
        <w:rPr>
          <w:spacing w:val="-4"/>
        </w:rPr>
        <w:t> </w:t>
      </w:r>
      <w:r>
        <w:rPr>
          <w:spacing w:val="-2"/>
        </w:rPr>
        <w:t>punts)</w:t>
      </w:r>
    </w:p>
    <w:p>
      <w:pPr>
        <w:pStyle w:val="BodyText"/>
        <w:spacing w:before="230"/>
        <w:jc w:val="both"/>
      </w:pPr>
      <w:r>
        <w:rPr>
          <w:spacing w:val="-2"/>
        </w:rPr>
        <w:t>Import</w:t>
      </w:r>
      <w:r>
        <w:rPr>
          <w:spacing w:val="-6"/>
        </w:rPr>
        <w:t> </w:t>
      </w:r>
      <w:r>
        <w:rPr>
          <w:spacing w:val="-2"/>
        </w:rPr>
        <w:t>base:</w:t>
      </w:r>
    </w:p>
    <w:p>
      <w:pPr>
        <w:pStyle w:val="BodyText"/>
        <w:jc w:val="both"/>
      </w:pPr>
      <w:r>
        <w:rPr>
          <w:spacing w:val="-2"/>
        </w:rPr>
        <w:t>Import</w:t>
      </w:r>
      <w:r>
        <w:rPr>
          <w:spacing w:val="-6"/>
        </w:rPr>
        <w:t> </w:t>
      </w:r>
      <w:r>
        <w:rPr>
          <w:spacing w:val="-4"/>
        </w:rPr>
        <w:t>IVA:</w:t>
      </w:r>
    </w:p>
    <w:p>
      <w:pPr>
        <w:pStyle w:val="BodyText"/>
        <w:jc w:val="both"/>
      </w:pPr>
      <w:r>
        <w:rPr>
          <w:spacing w:val="-2"/>
        </w:rPr>
        <w:t>Import</w:t>
      </w:r>
      <w:r>
        <w:rPr>
          <w:spacing w:val="-4"/>
        </w:rPr>
        <w:t> </w:t>
      </w:r>
      <w:r>
        <w:rPr>
          <w:spacing w:val="-2"/>
        </w:rPr>
        <w:t>total:</w:t>
      </w:r>
    </w:p>
    <w:p>
      <w:pPr>
        <w:pStyle w:val="BodyText"/>
        <w:spacing w:before="229"/>
        <w:ind w:left="0"/>
      </w:pPr>
    </w:p>
    <w:p>
      <w:pPr>
        <w:pStyle w:val="Heading2"/>
      </w:pPr>
      <w:r>
        <w:rPr>
          <w:spacing w:val="-2"/>
        </w:rPr>
        <w:t>Criteri</w:t>
      </w:r>
      <w:r>
        <w:rPr>
          <w:spacing w:val="-5"/>
        </w:rPr>
        <w:t> </w:t>
      </w:r>
      <w:r>
        <w:rPr>
          <w:spacing w:val="-2"/>
        </w:rPr>
        <w:t>2.</w:t>
      </w:r>
      <w:r>
        <w:rPr>
          <w:spacing w:val="-5"/>
        </w:rPr>
        <w:t> </w:t>
      </w:r>
      <w:r>
        <w:rPr>
          <w:spacing w:val="-2"/>
        </w:rPr>
        <w:t>Ampliació</w:t>
      </w:r>
      <w:r>
        <w:rPr>
          <w:spacing w:val="-5"/>
        </w:rPr>
        <w:t> </w:t>
      </w:r>
      <w:r>
        <w:rPr>
          <w:spacing w:val="-2"/>
        </w:rPr>
        <w:t>del</w:t>
      </w:r>
      <w:r>
        <w:rPr>
          <w:spacing w:val="-5"/>
        </w:rPr>
        <w:t> </w:t>
      </w:r>
      <w:r>
        <w:rPr>
          <w:spacing w:val="-2"/>
        </w:rPr>
        <w:t>termini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6"/>
        </w:rPr>
        <w:t> </w:t>
      </w:r>
      <w:r>
        <w:rPr>
          <w:spacing w:val="-2"/>
        </w:rPr>
        <w:t>garantia</w:t>
      </w:r>
      <w:r>
        <w:rPr>
          <w:spacing w:val="-5"/>
        </w:rPr>
        <w:t> </w:t>
      </w:r>
      <w:r>
        <w:rPr>
          <w:spacing w:val="-2"/>
        </w:rPr>
        <w:t>(puntuació</w:t>
      </w:r>
      <w:r>
        <w:rPr>
          <w:spacing w:val="-5"/>
        </w:rPr>
        <w:t> </w:t>
      </w:r>
      <w:r>
        <w:rPr>
          <w:spacing w:val="-2"/>
        </w:rPr>
        <w:t>màxima</w:t>
      </w:r>
      <w:r>
        <w:rPr>
          <w:spacing w:val="-4"/>
        </w:rPr>
        <w:t> </w:t>
      </w:r>
      <w:r>
        <w:rPr>
          <w:spacing w:val="-2"/>
        </w:rPr>
        <w:t>35</w:t>
      </w:r>
      <w:r>
        <w:rPr>
          <w:spacing w:val="-4"/>
        </w:rPr>
        <w:t> </w:t>
      </w:r>
      <w:r>
        <w:rPr>
          <w:spacing w:val="-2"/>
        </w:rPr>
        <w:t>punts)</w:t>
      </w:r>
    </w:p>
    <w:p>
      <w:pPr>
        <w:pStyle w:val="BodyText"/>
        <w:spacing w:before="230"/>
        <w:jc w:val="both"/>
      </w:pPr>
      <w:r>
        <w:rPr/>
        <w:t>El</w:t>
      </w:r>
      <w:r>
        <w:rPr>
          <w:spacing w:val="-5"/>
        </w:rPr>
        <w:t> </w:t>
      </w:r>
      <w:r>
        <w:rPr/>
        <w:t>termini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garantia</w:t>
      </w:r>
      <w:r>
        <w:rPr>
          <w:spacing w:val="-3"/>
        </w:rPr>
        <w:t> </w:t>
      </w:r>
      <w:r>
        <w:rPr/>
        <w:t>establert</w:t>
      </w:r>
      <w:r>
        <w:rPr>
          <w:spacing w:val="-3"/>
        </w:rPr>
        <w:t> </w:t>
      </w:r>
      <w:r>
        <w:rPr/>
        <w:t>és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12</w:t>
      </w:r>
      <w:r>
        <w:rPr>
          <w:spacing w:val="-2"/>
        </w:rPr>
        <w:t> </w:t>
      </w:r>
      <w:r>
        <w:rPr/>
        <w:t>mesos</w:t>
      </w:r>
      <w:r>
        <w:rPr>
          <w:spacing w:val="-2"/>
        </w:rPr>
        <w:t> </w:t>
      </w:r>
      <w:r>
        <w:rPr/>
        <w:t>des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l’acta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recepció</w:t>
      </w:r>
    </w:p>
    <w:p>
      <w:pPr>
        <w:pStyle w:val="BodyText"/>
        <w:ind w:right="139"/>
        <w:jc w:val="both"/>
      </w:pPr>
      <w:r>
        <w:rPr/>
        <w:t>El licitador pot presentar una ampliació de la garantia addicional fins a 24 mesos (36 en total). L’ampliació del termini haurà de ser en terminis de 6 mesos (no es valorarà cap altra opció que no sigui una ampliació en terminis de 6 mesos).</w:t>
      </w:r>
    </w:p>
    <w:p>
      <w:pPr>
        <w:pStyle w:val="BodyText"/>
        <w:spacing w:before="230"/>
        <w:jc w:val="both"/>
      </w:pPr>
      <w:r>
        <w:rPr/>
        <w:t>Es</w:t>
      </w:r>
      <w:r>
        <w:rPr>
          <w:spacing w:val="-4"/>
        </w:rPr>
        <w:t> </w:t>
      </w:r>
      <w:r>
        <w:rPr/>
        <w:t>valorarà</w:t>
      </w:r>
      <w:r>
        <w:rPr>
          <w:spacing w:val="-3"/>
        </w:rPr>
        <w:t> </w:t>
      </w:r>
      <w:r>
        <w:rPr/>
        <w:t>d’acord</w:t>
      </w:r>
      <w:r>
        <w:rPr>
          <w:spacing w:val="-3"/>
        </w:rPr>
        <w:t> </w:t>
      </w:r>
      <w:r>
        <w:rPr/>
        <w:t>amb</w:t>
      </w:r>
      <w:r>
        <w:rPr>
          <w:spacing w:val="-4"/>
        </w:rPr>
        <w:t> </w:t>
      </w:r>
      <w:r>
        <w:rPr/>
        <w:t>el</w:t>
      </w:r>
      <w:r>
        <w:rPr>
          <w:spacing w:val="-3"/>
        </w:rPr>
        <w:t> </w:t>
      </w:r>
      <w:r>
        <w:rPr/>
        <w:t>següent</w:t>
      </w:r>
      <w:r>
        <w:rPr>
          <w:spacing w:val="-3"/>
        </w:rPr>
        <w:t> </w:t>
      </w:r>
      <w:r>
        <w:rPr>
          <w:spacing w:val="-2"/>
        </w:rPr>
        <w:t>barem:</w:t>
      </w:r>
    </w:p>
    <w:p>
      <w:pPr>
        <w:pStyle w:val="ListParagraph"/>
        <w:numPr>
          <w:ilvl w:val="0"/>
          <w:numId w:val="1"/>
        </w:numPr>
        <w:tabs>
          <w:tab w:pos="1032" w:val="left" w:leader="none"/>
        </w:tabs>
        <w:spacing w:line="240" w:lineRule="auto" w:before="230" w:after="0"/>
        <w:ind w:left="1032" w:right="0" w:hanging="307"/>
        <w:jc w:val="left"/>
        <w:rPr>
          <w:sz w:val="20"/>
        </w:rPr>
      </w:pPr>
      <w:r>
        <w:rPr>
          <w:sz w:val="20"/>
        </w:rPr>
        <w:t>No</w:t>
      </w:r>
      <w:r>
        <w:rPr>
          <w:spacing w:val="-14"/>
          <w:sz w:val="20"/>
        </w:rPr>
        <w:t> </w:t>
      </w:r>
      <w:r>
        <w:rPr>
          <w:sz w:val="20"/>
        </w:rPr>
        <w:t>ampliació</w:t>
      </w:r>
      <w:r>
        <w:rPr>
          <w:spacing w:val="-14"/>
          <w:sz w:val="20"/>
        </w:rPr>
        <w:t> </w:t>
      </w:r>
      <w:r>
        <w:rPr>
          <w:sz w:val="20"/>
        </w:rPr>
        <w:t>de</w:t>
      </w:r>
      <w:r>
        <w:rPr>
          <w:spacing w:val="-13"/>
          <w:sz w:val="20"/>
        </w:rPr>
        <w:t> </w:t>
      </w:r>
      <w:r>
        <w:rPr>
          <w:sz w:val="20"/>
        </w:rPr>
        <w:t>garantia:</w:t>
      </w:r>
      <w:r>
        <w:rPr>
          <w:spacing w:val="-14"/>
          <w:sz w:val="20"/>
        </w:rPr>
        <w:t> </w:t>
      </w:r>
      <w:r>
        <w:rPr>
          <w:sz w:val="20"/>
        </w:rPr>
        <w:t>0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punts</w:t>
      </w:r>
    </w:p>
    <w:p>
      <w:pPr>
        <w:pStyle w:val="ListParagraph"/>
        <w:numPr>
          <w:ilvl w:val="0"/>
          <w:numId w:val="1"/>
        </w:numPr>
        <w:tabs>
          <w:tab w:pos="1031" w:val="left" w:leader="none"/>
        </w:tabs>
        <w:spacing w:line="240" w:lineRule="auto" w:before="0" w:after="0"/>
        <w:ind w:left="1031" w:right="0" w:hanging="307"/>
        <w:jc w:val="left"/>
        <w:rPr>
          <w:sz w:val="20"/>
        </w:rPr>
      </w:pPr>
      <w:r>
        <w:rPr>
          <w:sz w:val="20"/>
        </w:rPr>
        <w:t>Ampliació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garantia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6</w:t>
      </w:r>
      <w:r>
        <w:rPr>
          <w:spacing w:val="-1"/>
          <w:sz w:val="20"/>
        </w:rPr>
        <w:t> </w:t>
      </w:r>
      <w:r>
        <w:rPr>
          <w:sz w:val="20"/>
        </w:rPr>
        <w:t>mesos:</w:t>
      </w:r>
      <w:r>
        <w:rPr>
          <w:spacing w:val="-3"/>
          <w:sz w:val="20"/>
        </w:rPr>
        <w:t> </w:t>
      </w:r>
      <w:r>
        <w:rPr>
          <w:sz w:val="20"/>
        </w:rPr>
        <w:t>5</w:t>
      </w:r>
      <w:r>
        <w:rPr>
          <w:spacing w:val="-1"/>
          <w:sz w:val="20"/>
        </w:rPr>
        <w:t> </w:t>
      </w:r>
      <w:r>
        <w:rPr>
          <w:sz w:val="20"/>
        </w:rPr>
        <w:t>punts</w:t>
      </w:r>
      <w:r>
        <w:rPr>
          <w:spacing w:val="-2"/>
          <w:sz w:val="20"/>
        </w:rPr>
        <w:t> </w:t>
      </w:r>
      <w:r>
        <w:rPr>
          <w:sz w:val="20"/>
        </w:rPr>
        <w:t>(18</w:t>
      </w:r>
      <w:r>
        <w:rPr>
          <w:spacing w:val="-1"/>
          <w:sz w:val="20"/>
        </w:rPr>
        <w:t> </w:t>
      </w:r>
      <w:r>
        <w:rPr>
          <w:sz w:val="20"/>
        </w:rPr>
        <w:t>mesos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total)</w:t>
      </w:r>
    </w:p>
    <w:p>
      <w:pPr>
        <w:pStyle w:val="ListParagraph"/>
        <w:numPr>
          <w:ilvl w:val="0"/>
          <w:numId w:val="1"/>
        </w:numPr>
        <w:tabs>
          <w:tab w:pos="1032" w:val="left" w:leader="none"/>
        </w:tabs>
        <w:spacing w:line="240" w:lineRule="auto" w:before="0" w:after="0"/>
        <w:ind w:left="1032" w:right="0" w:hanging="307"/>
        <w:jc w:val="left"/>
        <w:rPr>
          <w:sz w:val="20"/>
        </w:rPr>
      </w:pPr>
      <w:r>
        <w:rPr>
          <w:sz w:val="20"/>
        </w:rPr>
        <w:t>Ampliació</w:t>
      </w:r>
      <w:r>
        <w:rPr>
          <w:spacing w:val="-10"/>
          <w:sz w:val="20"/>
        </w:rPr>
        <w:t> </w:t>
      </w:r>
      <w:r>
        <w:rPr>
          <w:sz w:val="20"/>
        </w:rPr>
        <w:t>de</w:t>
      </w:r>
      <w:r>
        <w:rPr>
          <w:spacing w:val="-10"/>
          <w:sz w:val="20"/>
        </w:rPr>
        <w:t> </w:t>
      </w:r>
      <w:r>
        <w:rPr>
          <w:sz w:val="20"/>
        </w:rPr>
        <w:t>garantia</w:t>
      </w:r>
      <w:r>
        <w:rPr>
          <w:spacing w:val="-10"/>
          <w:sz w:val="20"/>
        </w:rPr>
        <w:t> </w:t>
      </w:r>
      <w:r>
        <w:rPr>
          <w:sz w:val="20"/>
        </w:rPr>
        <w:t>en</w:t>
      </w:r>
      <w:r>
        <w:rPr>
          <w:spacing w:val="-10"/>
          <w:sz w:val="20"/>
        </w:rPr>
        <w:t> </w:t>
      </w:r>
      <w:r>
        <w:rPr>
          <w:sz w:val="20"/>
        </w:rPr>
        <w:t>12</w:t>
      </w:r>
      <w:r>
        <w:rPr>
          <w:spacing w:val="-10"/>
          <w:sz w:val="20"/>
        </w:rPr>
        <w:t> </w:t>
      </w:r>
      <w:r>
        <w:rPr>
          <w:sz w:val="20"/>
        </w:rPr>
        <w:t>mesos:</w:t>
      </w:r>
      <w:r>
        <w:rPr>
          <w:spacing w:val="-9"/>
          <w:sz w:val="20"/>
        </w:rPr>
        <w:t> </w:t>
      </w:r>
      <w:r>
        <w:rPr>
          <w:sz w:val="20"/>
        </w:rPr>
        <w:t>15</w:t>
      </w:r>
      <w:r>
        <w:rPr>
          <w:spacing w:val="-10"/>
          <w:sz w:val="20"/>
        </w:rPr>
        <w:t> </w:t>
      </w:r>
      <w:r>
        <w:rPr>
          <w:sz w:val="20"/>
        </w:rPr>
        <w:t>punts</w:t>
      </w:r>
      <w:r>
        <w:rPr>
          <w:spacing w:val="-10"/>
          <w:sz w:val="20"/>
        </w:rPr>
        <w:t> </w:t>
      </w:r>
      <w:r>
        <w:rPr>
          <w:sz w:val="20"/>
        </w:rPr>
        <w:t>(24</w:t>
      </w:r>
      <w:r>
        <w:rPr>
          <w:spacing w:val="-10"/>
          <w:sz w:val="20"/>
        </w:rPr>
        <w:t> </w:t>
      </w:r>
      <w:r>
        <w:rPr>
          <w:sz w:val="20"/>
        </w:rPr>
        <w:t>mesos</w:t>
      </w:r>
      <w:r>
        <w:rPr>
          <w:spacing w:val="-10"/>
          <w:sz w:val="20"/>
        </w:rPr>
        <w:t> </w:t>
      </w:r>
      <w:r>
        <w:rPr>
          <w:sz w:val="20"/>
        </w:rPr>
        <w:t>en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total)</w:t>
      </w:r>
    </w:p>
    <w:p>
      <w:pPr>
        <w:pStyle w:val="ListParagraph"/>
        <w:numPr>
          <w:ilvl w:val="0"/>
          <w:numId w:val="1"/>
        </w:numPr>
        <w:tabs>
          <w:tab w:pos="1031" w:val="left" w:leader="none"/>
        </w:tabs>
        <w:spacing w:line="240" w:lineRule="auto" w:before="0" w:after="0"/>
        <w:ind w:left="1031" w:right="0" w:hanging="307"/>
        <w:jc w:val="left"/>
        <w:rPr>
          <w:sz w:val="20"/>
        </w:rPr>
      </w:pPr>
      <w:r>
        <w:rPr>
          <w:sz w:val="20"/>
        </w:rPr>
        <w:t>Ampliació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garantia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18</w:t>
      </w:r>
      <w:r>
        <w:rPr>
          <w:spacing w:val="-2"/>
          <w:sz w:val="20"/>
        </w:rPr>
        <w:t> </w:t>
      </w:r>
      <w:r>
        <w:rPr>
          <w:sz w:val="20"/>
        </w:rPr>
        <w:t>mesos:</w:t>
      </w:r>
      <w:r>
        <w:rPr>
          <w:spacing w:val="-3"/>
          <w:sz w:val="20"/>
        </w:rPr>
        <w:t> </w:t>
      </w:r>
      <w:r>
        <w:rPr>
          <w:sz w:val="20"/>
        </w:rPr>
        <w:t>25</w:t>
      </w:r>
      <w:r>
        <w:rPr>
          <w:spacing w:val="-2"/>
          <w:sz w:val="20"/>
        </w:rPr>
        <w:t> </w:t>
      </w:r>
      <w:r>
        <w:rPr>
          <w:sz w:val="20"/>
        </w:rPr>
        <w:t>punts</w:t>
      </w:r>
      <w:r>
        <w:rPr>
          <w:spacing w:val="-1"/>
          <w:sz w:val="20"/>
        </w:rPr>
        <w:t> </w:t>
      </w:r>
      <w:r>
        <w:rPr>
          <w:sz w:val="20"/>
        </w:rPr>
        <w:t>(30</w:t>
      </w:r>
      <w:r>
        <w:rPr>
          <w:spacing w:val="-2"/>
          <w:sz w:val="20"/>
        </w:rPr>
        <w:t> </w:t>
      </w:r>
      <w:r>
        <w:rPr>
          <w:sz w:val="20"/>
        </w:rPr>
        <w:t>mesos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total)</w:t>
      </w:r>
    </w:p>
    <w:p>
      <w:pPr>
        <w:pStyle w:val="ListParagraph"/>
        <w:numPr>
          <w:ilvl w:val="0"/>
          <w:numId w:val="1"/>
        </w:numPr>
        <w:tabs>
          <w:tab w:pos="1032" w:val="left" w:leader="none"/>
        </w:tabs>
        <w:spacing w:line="240" w:lineRule="auto" w:before="0" w:after="0"/>
        <w:ind w:left="1032" w:right="0" w:hanging="307"/>
        <w:jc w:val="left"/>
        <w:rPr>
          <w:sz w:val="20"/>
        </w:rPr>
      </w:pPr>
      <w:r>
        <w:rPr>
          <w:sz w:val="20"/>
        </w:rPr>
        <w:t>Ampliació</w:t>
      </w:r>
      <w:r>
        <w:rPr>
          <w:spacing w:val="-11"/>
          <w:sz w:val="20"/>
        </w:rPr>
        <w:t> </w:t>
      </w:r>
      <w:r>
        <w:rPr>
          <w:sz w:val="20"/>
        </w:rPr>
        <w:t>de</w:t>
      </w:r>
      <w:r>
        <w:rPr>
          <w:spacing w:val="-11"/>
          <w:sz w:val="20"/>
        </w:rPr>
        <w:t> </w:t>
      </w:r>
      <w:r>
        <w:rPr>
          <w:sz w:val="20"/>
        </w:rPr>
        <w:t>garantia</w:t>
      </w:r>
      <w:r>
        <w:rPr>
          <w:spacing w:val="-11"/>
          <w:sz w:val="20"/>
        </w:rPr>
        <w:t> </w:t>
      </w:r>
      <w:r>
        <w:rPr>
          <w:sz w:val="20"/>
        </w:rPr>
        <w:t>en</w:t>
      </w:r>
      <w:r>
        <w:rPr>
          <w:spacing w:val="-10"/>
          <w:sz w:val="20"/>
        </w:rPr>
        <w:t> </w:t>
      </w:r>
      <w:r>
        <w:rPr>
          <w:sz w:val="20"/>
        </w:rPr>
        <w:t>24</w:t>
      </w:r>
      <w:r>
        <w:rPr>
          <w:spacing w:val="-11"/>
          <w:sz w:val="20"/>
        </w:rPr>
        <w:t> </w:t>
      </w:r>
      <w:r>
        <w:rPr>
          <w:sz w:val="20"/>
        </w:rPr>
        <w:t>mesos:</w:t>
      </w:r>
      <w:r>
        <w:rPr>
          <w:spacing w:val="-11"/>
          <w:sz w:val="20"/>
        </w:rPr>
        <w:t> </w:t>
      </w:r>
      <w:r>
        <w:rPr>
          <w:sz w:val="20"/>
        </w:rPr>
        <w:t>35</w:t>
      </w:r>
      <w:r>
        <w:rPr>
          <w:spacing w:val="-11"/>
          <w:sz w:val="20"/>
        </w:rPr>
        <w:t> </w:t>
      </w:r>
      <w:r>
        <w:rPr>
          <w:sz w:val="20"/>
        </w:rPr>
        <w:t>punts</w:t>
      </w:r>
      <w:r>
        <w:rPr>
          <w:spacing w:val="-10"/>
          <w:sz w:val="20"/>
        </w:rPr>
        <w:t> </w:t>
      </w:r>
      <w:r>
        <w:rPr>
          <w:sz w:val="20"/>
        </w:rPr>
        <w:t>(36</w:t>
      </w:r>
      <w:r>
        <w:rPr>
          <w:spacing w:val="-11"/>
          <w:sz w:val="20"/>
        </w:rPr>
        <w:t> </w:t>
      </w:r>
      <w:r>
        <w:rPr>
          <w:sz w:val="20"/>
        </w:rPr>
        <w:t>mesos</w:t>
      </w:r>
      <w:r>
        <w:rPr>
          <w:spacing w:val="-11"/>
          <w:sz w:val="20"/>
        </w:rPr>
        <w:t> </w:t>
      </w:r>
      <w:r>
        <w:rPr>
          <w:sz w:val="20"/>
        </w:rPr>
        <w:t>en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total)</w:t>
      </w:r>
    </w:p>
    <w:p>
      <w:pPr>
        <w:pStyle w:val="BodyText"/>
        <w:spacing w:before="229"/>
        <w:ind w:left="0"/>
      </w:pPr>
    </w:p>
    <w:p>
      <w:pPr>
        <w:pStyle w:val="BodyText"/>
        <w:ind w:left="1419"/>
      </w:pPr>
      <w:r>
        <w:rPr/>
        <w:t>,</w:t>
      </w:r>
      <w:r>
        <w:rPr>
          <w:spacing w:val="38"/>
        </w:rPr>
        <w:t> </w:t>
      </w:r>
      <w:r>
        <w:rPr/>
        <w:t>a</w:t>
      </w:r>
      <w:r>
        <w:rPr>
          <w:spacing w:val="-9"/>
        </w:rPr>
        <w:t> </w:t>
      </w:r>
      <w:r>
        <w:rPr/>
        <w:t>data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signatura</w:t>
      </w:r>
      <w:r>
        <w:rPr>
          <w:spacing w:val="-10"/>
        </w:rPr>
        <w:t> </w:t>
      </w:r>
      <w:r>
        <w:rPr>
          <w:spacing w:val="-2"/>
        </w:rPr>
        <w:t>electrònica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</w:pPr>
      <w:r>
        <w:rPr>
          <w:spacing w:val="-2"/>
        </w:rPr>
        <w:t>Signat,</w:t>
      </w:r>
    </w:p>
    <w:sectPr>
      <w:footerReference w:type="default" r:id="rId5"/>
      <w:type w:val="continuous"/>
      <w:pgSz w:w="11910" w:h="16840"/>
      <w:pgMar w:header="0" w:footer="552" w:top="460" w:bottom="780" w:left="1700" w:right="1559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ind w:left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97728">
              <wp:simplePos x="0" y="0"/>
              <wp:positionH relativeFrom="page">
                <wp:posOffset>1291539</wp:posOffset>
              </wp:positionH>
              <wp:positionV relativeFrom="page">
                <wp:posOffset>10176269</wp:posOffset>
              </wp:positionV>
              <wp:extent cx="4888230" cy="12509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88823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Ajuntament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Sabadell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Plaça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Sant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Roc,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1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08201,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Sabadell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Tel.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93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745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31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00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hyperlink r:id="rId1">
                            <w:r>
                              <w:rPr>
                                <w:sz w:val="14"/>
                              </w:rPr>
                              <w:t>www.sabadell.cat</w:t>
                            </w:r>
                          </w:hyperlink>
                          <w:r>
                            <w:rPr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NIF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P0818600I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01.695999pt;margin-top:801.281067pt;width:384.9pt;height:9.85pt;mso-position-horizontal-relative:page;mso-position-vertical-relative:page;z-index:-15818752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Ajuntament</w:t>
                    </w:r>
                    <w:r>
                      <w:rPr>
                        <w:b/>
                        <w:spacing w:val="-2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de</w:t>
                    </w:r>
                    <w:r>
                      <w:rPr>
                        <w:b/>
                        <w:spacing w:val="-1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Sabadell</w:t>
                    </w:r>
                    <w:r>
                      <w:rPr>
                        <w:b/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Plaça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Sant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Roc,</w:t>
                    </w:r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1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08201,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Sabadell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Tel.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93</w:t>
                    </w:r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745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31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00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hyperlink r:id="rId1">
                      <w:r>
                        <w:rPr>
                          <w:sz w:val="14"/>
                        </w:rPr>
                        <w:t>www.sabadell.cat</w:t>
                      </w:r>
                    </w:hyperlink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NIF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P0818600I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98240">
              <wp:simplePos x="0" y="0"/>
              <wp:positionH relativeFrom="page">
                <wp:posOffset>6213868</wp:posOffset>
              </wp:positionH>
              <wp:positionV relativeFrom="page">
                <wp:posOffset>10337327</wp:posOffset>
              </wp:positionV>
              <wp:extent cx="280035" cy="1390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800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45/48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9.280975pt;margin-top:813.96283pt;width:22.05pt;height:10.95pt;mso-position-horizontal-relative:page;mso-position-vertical-relative:page;z-index:-15818240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45/48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9.000000pt;height:9.000000pt" o:bullet="t">
        <v:imagedata r:id="rId1" o:title="image16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1032" w:hanging="30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22"/>
        <w:szCs w:val="22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800" w:hanging="308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561" w:hanging="308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322" w:hanging="308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082" w:hanging="308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843" w:hanging="308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604" w:hanging="308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6364" w:hanging="308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7125" w:hanging="308"/>
      </w:pPr>
      <w:rPr>
        <w:rFonts w:hint="default"/>
        <w:lang w:val="ca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ca-ES" w:eastAsia="en-US" w:bidi="ar-SA"/>
    </w:rPr>
  </w:style>
  <w:style w:styleId="BodyText" w:type="paragraph">
    <w:name w:val="Body Text"/>
    <w:basedOn w:val="Normal"/>
    <w:uiPriority w:val="1"/>
    <w:qFormat/>
    <w:pPr>
      <w:ind w:left="1"/>
    </w:pPr>
    <w:rPr>
      <w:rFonts w:ascii="Arial" w:hAnsi="Arial" w:eastAsia="Arial" w:cs="Arial"/>
      <w:sz w:val="20"/>
      <w:szCs w:val="20"/>
      <w:lang w:val="ca-ES" w:eastAsia="en-US" w:bidi="ar-SA"/>
    </w:rPr>
  </w:style>
  <w:style w:styleId="Heading1" w:type="paragraph">
    <w:name w:val="Heading 1"/>
    <w:basedOn w:val="Normal"/>
    <w:uiPriority w:val="1"/>
    <w:qFormat/>
    <w:pPr>
      <w:ind w:left="1"/>
      <w:outlineLvl w:val="1"/>
    </w:pPr>
    <w:rPr>
      <w:rFonts w:ascii="Arial" w:hAnsi="Arial" w:eastAsia="Arial" w:cs="Arial"/>
      <w:b/>
      <w:bCs/>
      <w:sz w:val="22"/>
      <w:szCs w:val="22"/>
      <w:u w:val="single" w:color="000000"/>
      <w:lang w:val="ca-E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1"/>
      <w:jc w:val="both"/>
      <w:outlineLvl w:val="2"/>
    </w:pPr>
    <w:rPr>
      <w:rFonts w:ascii="Arial" w:hAnsi="Arial" w:eastAsia="Arial" w:cs="Arial"/>
      <w:b/>
      <w:bCs/>
      <w:sz w:val="20"/>
      <w:szCs w:val="20"/>
      <w:lang w:val="ca-ES" w:eastAsia="en-US" w:bidi="ar-SA"/>
    </w:rPr>
  </w:style>
  <w:style w:styleId="ListParagraph" w:type="paragraph">
    <w:name w:val="List Paragraph"/>
    <w:basedOn w:val="Normal"/>
    <w:uiPriority w:val="1"/>
    <w:qFormat/>
    <w:pPr>
      <w:ind w:left="1032" w:hanging="307"/>
    </w:pPr>
    <w:rPr>
      <w:rFonts w:ascii="Arial" w:hAnsi="Arial" w:eastAsia="Arial" w:cs="Arial"/>
      <w:lang w:val="ca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33"/>
    </w:pPr>
    <w:rPr>
      <w:rFonts w:ascii="Arial" w:hAnsi="Arial" w:eastAsia="Arial" w:cs="Arial"/>
      <w:lang w:val="ca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sabadell.cat/" TargetMode="Externa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2026-10-20T08:31:47Z</dcterms:created>
  <dcterms:modified xsi:type="dcterms:W3CDTF">2026-10-20T08:31:47Z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2026-10-20T00:00:00Z</vt:filetime>
  </property>
  <property fmtid="{D5CDD505-2E9C-101B-9397-08002B2CF9AE}" pid="4" name="LastSaved">
    <vt:filetime>2026-10-20T00:00:00Z</vt:filetime>
  </property>
  <property fmtid="{D5CDD505-2E9C-101B-9397-08002B2CF9AE}" pid="5" name="Producer">
    <vt:lpwstr>iLovePDF</vt:lpwstr>
  </property>
</Properties>
</file>