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ANNEX 9.  INFORMACIÓ SOBRE LES CONDICIONS DE SUBROGACIÓ EN CONTRACTES DE TREBALL EN COMPLIMENT DEL QUE PREVEU L’ARTICLE 130 DE LA LCSP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No procedeix</w:t>
      </w:r>
      <w:bookmarkStart w:id="0" w:name="_GoBack"/>
      <w:bookmarkEnd w:id="0"/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LibreOffice/7.6.7.2$Windows_X86_64 LibreOffice_project/dd47e4b30cb7dab30588d6c79c651f218165e3c5</Application>
  <AppVersion>15.0000</AppVersion>
  <Pages>1</Pages>
  <Words>41</Words>
  <Characters>226</Characters>
  <CharactersWithSpaces>264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2026-08-26T07:46:00Z</dcterms:created>
  <dc:creator>Vanessa Hornos Mesas</dc:creator>
  <dc:description/>
  <dc:language>ca-ES</dc:language>
  <cp:lastModifiedBy/>
  <dcterms:modified xsi:type="dcterms:W3CDTF">2026-09-03T09:59:01Z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