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cs="Arial" w:ascii="Arial" w:hAnsi="Arial"/>
          <w:b/>
          <w:bCs/>
          <w:color w:val="000000"/>
          <w:sz w:val="22"/>
          <w:szCs w:val="22"/>
          <w:lang w:val="ca-ES"/>
        </w:rPr>
        <w:t>PROPOSTA ECONÒMICA I CRITERIS AUTOMÀTICS</w:t>
      </w:r>
    </w:p>
    <w:p>
      <w:pPr>
        <w:pStyle w:val="BodyText"/>
        <w:bidi w:val="0"/>
        <w:spacing w:lineRule="auto" w:line="276"/>
        <w:jc w:val="both"/>
        <w:rPr>
          <w:rFonts w:ascii="Arial" w:hAnsi="Arial"/>
          <w:b w:val="false"/>
          <w:bCs w:val="false"/>
          <w:color w:val="000000"/>
          <w:sz w:val="22"/>
          <w:szCs w:val="22"/>
          <w:lang w:val="ca-ES"/>
        </w:rPr>
      </w:pP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>E</w:t>
      </w:r>
      <w:r>
        <w:rPr>
          <w:rFonts w:cs="Arial" w:ascii="Arial" w:hAnsi="Arial"/>
          <w:b w:val="false"/>
          <w:bCs w:val="false"/>
          <w:color w:val="000000"/>
          <w:sz w:val="22"/>
          <w:szCs w:val="22"/>
          <w:lang w:val="ca-ES"/>
        </w:rPr>
        <w:t xml:space="preserve">l licitador haurà de presentar en el sobre únic el següent 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2"/>
          <w:szCs w:val="22"/>
          <w:u w:val="single"/>
          <w:lang w:val="ca-ES"/>
        </w:rPr>
        <w:t>model de proposta econòmica i de  criteris de valoració automàtics</w:t>
      </w:r>
      <w:r>
        <w:rPr>
          <w:rFonts w:cs="Arial" w:ascii="Arial" w:hAnsi="Arial"/>
          <w:b w:val="false"/>
          <w:bCs w:val="false"/>
          <w:i w:val="false"/>
          <w:iCs w:val="false"/>
          <w:color w:val="000000"/>
          <w:sz w:val="22"/>
          <w:szCs w:val="22"/>
          <w:lang w:val="ca-ES"/>
        </w:rPr>
        <w:t xml:space="preserve">: </w:t>
      </w:r>
    </w:p>
    <w:p>
      <w:pPr>
        <w:pStyle w:val="Normal"/>
        <w:bidi w:val="0"/>
        <w:spacing w:lineRule="auto" w:line="276"/>
        <w:jc w:val="both"/>
        <w:rPr>
          <w:rFonts w:ascii="Arial" w:hAnsi="Arial" w:eastAsia="Arial" w:cs="Arial"/>
          <w:b/>
          <w:bCs/>
          <w:color w:val="000000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</w:r>
    </w:p>
    <w:p>
      <w:pPr>
        <w:pStyle w:val="Normal"/>
        <w:pBdr/>
        <w:bidi w:val="0"/>
        <w:spacing w:lineRule="auto" w:line="276"/>
        <w:jc w:val="both"/>
        <w:rPr>
          <w:rFonts w:ascii="Arial" w:hAnsi="Arial"/>
          <w:color w:val="000000"/>
          <w:sz w:val="22"/>
          <w:szCs w:val="22"/>
          <w:lang w:val="ca-ES"/>
        </w:rPr>
      </w:pP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«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E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 xml:space="preserve">xp. 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20...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/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...</w:t>
      </w:r>
      <w:r>
        <w:rPr>
          <w:rFonts w:eastAsia="Arial" w:cs="Arial" w:ascii="Arial" w:hAnsi="Arial"/>
          <w:b/>
          <w:bCs/>
          <w:i/>
          <w:iCs/>
          <w:color w:val="000000"/>
          <w:sz w:val="22"/>
          <w:szCs w:val="22"/>
          <w:u w:val="none"/>
          <w:shd w:fill="auto" w:val="clear"/>
          <w:lang w:val="ca-ES"/>
        </w:rPr>
        <w:t>.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: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P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ropos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ta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econòmica i proposta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avaluable mitjançant criteris automàtics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 per participar en el procediment obert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simplificat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abreujat (sumari)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per a la contractació de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l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subministrament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..............................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... ,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 xml:space="preserve">presentada per 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..............................</w:t>
      </w:r>
      <w:r>
        <w:rPr>
          <w:rFonts w:eastAsia="Arial" w:cs="Arial" w:ascii="Arial" w:hAnsi="Arial"/>
          <w:b/>
          <w:bCs/>
          <w:color w:val="000000"/>
          <w:sz w:val="22"/>
          <w:szCs w:val="22"/>
          <w:u w:val="none"/>
          <w:shd w:fill="auto" w:val="clear"/>
          <w:lang w:val="ca-ES"/>
        </w:rPr>
        <w:t>...":</w:t>
      </w:r>
    </w:p>
    <w:p>
      <w:pPr>
        <w:pStyle w:val="Normal"/>
        <w:pBdr/>
        <w:bidi w:val="0"/>
        <w:spacing w:lineRule="auto" w:line="276"/>
        <w:jc w:val="both"/>
        <w:rPr>
          <w:rFonts w:ascii="Arial" w:hAnsi="Arial" w:eastAsia="Arial" w:cs="Arial"/>
          <w:b w:val="false"/>
          <w:bCs w:val="false"/>
          <w:i/>
          <w:iCs/>
          <w:color w:val="2A6099"/>
          <w:sz w:val="22"/>
          <w:szCs w:val="22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2A6099"/>
          <w:sz w:val="22"/>
          <w:szCs w:val="22"/>
          <w:u w:val="none"/>
          <w:shd w:fill="auto" w:val="clear"/>
          <w:lang w:val="ca-ES"/>
        </w:rPr>
      </w:r>
    </w:p>
    <w:p>
      <w:pPr>
        <w:pStyle w:val="BodyText"/>
        <w:pBdr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</w:r>
    </w:p>
    <w:p>
      <w:pPr>
        <w:pStyle w:val="BodyText"/>
        <w:pBdr/>
        <w:bidi w:val="0"/>
        <w:jc w:val="left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LOT/S AL/S QUAL/S ES PRESENTA L’EMPRESA LICITADORA :</w:t>
      </w:r>
    </w:p>
    <w:tbl>
      <w:tblPr>
        <w:tblW w:w="9638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791"/>
        <w:gridCol w:w="1200"/>
        <w:gridCol w:w="7647"/>
      </w:tblGrid>
      <w:tr>
        <w:trPr>
          <w:tblHeader w:val="true"/>
          <w:trHeight w:val="165" w:hRule="atLeast"/>
        </w:trPr>
        <w:tc>
          <w:tcPr>
            <w:tcW w:w="791" w:type="dxa"/>
            <w:tcBorders/>
            <w:vAlign w:val="center"/>
          </w:tcPr>
          <w:p>
            <w:pPr>
              <w:pStyle w:val="Encapalamentdelataula"/>
              <w:bidi w:val="0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Encapalamentdelataula"/>
              <w:bidi w:val="0"/>
              <w:rPr/>
            </w:pPr>
            <w:r>
              <w:rPr/>
              <w:t>Lot</w:t>
            </w:r>
          </w:p>
        </w:tc>
        <w:tc>
          <w:tcPr>
            <w:tcW w:w="7647" w:type="dxa"/>
            <w:tcBorders/>
            <w:vAlign w:val="center"/>
          </w:tcPr>
          <w:p>
            <w:pPr>
              <w:pStyle w:val="Encapalamentdelataula"/>
              <w:bidi w:val="0"/>
              <w:rPr/>
            </w:pPr>
            <w:r>
              <w:rPr/>
              <w:t>Objecte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</w:rPr>
              <w:t>Lot 1</w:t>
            </w:r>
          </w:p>
        </w:tc>
        <w:tc>
          <w:tcPr>
            <w:tcW w:w="7647" w:type="dxa"/>
            <w:tcBorders/>
            <w:vAlign w:val="center"/>
          </w:tcPr>
          <w:p>
            <w:pPr>
              <w:pStyle w:val="Contingutdelataula"/>
              <w:bidi w:val="0"/>
              <w:jc w:val="both"/>
              <w:rPr/>
            </w:pPr>
            <w:r>
              <w:rPr/>
              <w:t xml:space="preserve">Programari de seguretat del correu electrònic: </w:t>
            </w:r>
            <w:r>
              <w:rPr>
                <w:rStyle w:val="Strong"/>
              </w:rPr>
              <w:t>Hornetsecurity Email Security Bundle</w:t>
            </w:r>
          </w:p>
        </w:tc>
      </w:tr>
      <w:tr>
        <w:trPr/>
        <w:tc>
          <w:tcPr>
            <w:tcW w:w="791" w:type="dxa"/>
            <w:tcBorders/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/>
              <w:t>☐</w:t>
            </w:r>
          </w:p>
        </w:tc>
        <w:tc>
          <w:tcPr>
            <w:tcW w:w="1200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</w:rPr>
              <w:t>Lot 2</w:t>
            </w:r>
          </w:p>
        </w:tc>
        <w:tc>
          <w:tcPr>
            <w:tcW w:w="7647" w:type="dxa"/>
            <w:tcBorders/>
            <w:vAlign w:val="center"/>
          </w:tcPr>
          <w:p>
            <w:pPr>
              <w:pStyle w:val="Contingutdelataula"/>
              <w:bidi w:val="0"/>
              <w:jc w:val="both"/>
              <w:rPr/>
            </w:pPr>
            <w:r>
              <w:rPr/>
              <w:t xml:space="preserve">Programari de correu electrònic i ofimàtica col·laborativa: </w:t>
            </w:r>
            <w:r>
              <w:rPr>
                <w:rStyle w:val="Strong"/>
              </w:rPr>
              <w:t>Zimbra Network Professional Edition i ONLYOFFICE Docs Enterprise Edition</w:t>
            </w:r>
          </w:p>
        </w:tc>
      </w:tr>
    </w:tbl>
    <w:p>
      <w:pPr>
        <w:pStyle w:val="BodyText"/>
        <w:pBdr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Subtitle"/>
        <w:widowControl/>
        <w:pBdr/>
        <w:bidi w:val="0"/>
        <w:spacing w:lineRule="auto" w:line="276" w:before="57" w:after="57"/>
        <w:ind w:hanging="0" w:left="0" w:right="0"/>
        <w:jc w:val="both"/>
        <w:rPr>
          <w:rFonts w:ascii="Arial" w:hAnsi="Arial"/>
          <w:sz w:val="22"/>
          <w:szCs w:val="22"/>
        </w:rPr>
      </w:pPr>
      <w:r>
        <w:rPr>
          <w:i/>
          <w:iCs/>
          <w:color w:val="000000"/>
          <w:sz w:val="22"/>
          <w:szCs w:val="22"/>
          <w:lang w:val="ca-ES"/>
        </w:rPr>
        <w:t xml:space="preserve">"En/Na ......................................... amb NIF núm. ................, en nom propi, (o en representació de l'empresa .............., CIF núm. .............., domiciliada a ........... carrer ........................, núm. .......), assabentat/da de les condicions exigides per optar a la contractació relativa </w:t>
      </w:r>
      <w:r>
        <w:rPr>
          <w:i/>
          <w:iCs/>
          <w:color w:val="000000"/>
          <w:sz w:val="22"/>
          <w:szCs w:val="22"/>
          <w:lang w:val="ca-ES"/>
        </w:rPr>
        <w:t xml:space="preserve">al contracte de subministrament  ......................................................, es  compromet </w:t>
      </w:r>
      <w:r>
        <w:rPr>
          <w:i/>
          <w:iCs/>
          <w:color w:val="000000"/>
          <w:sz w:val="22"/>
          <w:szCs w:val="22"/>
          <w:lang w:val="ca-ES"/>
        </w:rPr>
        <w:t xml:space="preserve">a portar-la a terme amb subjecció als Plecs de Prescripcions Tècniques Particulars i de Clàusules Administratives Particulars  </w:t>
      </w:r>
      <w:r>
        <w:rPr>
          <w:i/>
          <w:iCs/>
          <w:color w:val="000000"/>
          <w:sz w:val="22"/>
          <w:szCs w:val="22"/>
          <w:lang w:val="ca-ES"/>
        </w:rPr>
        <w:t>amb les següents condicions:</w:t>
      </w:r>
    </w:p>
    <w:p>
      <w:pPr>
        <w:pStyle w:val="Subtitle"/>
        <w:widowControl/>
        <w:pBdr/>
        <w:bidi w:val="0"/>
        <w:spacing w:lineRule="auto" w:line="276" w:before="57" w:after="57"/>
        <w:ind w:hanging="0" w:left="0" w:right="0"/>
        <w:jc w:val="both"/>
        <w:rPr>
          <w:rFonts w:ascii="Arial" w:hAnsi="Arial"/>
          <w:b/>
          <w:bCs/>
          <w:i w:val="false"/>
          <w:iCs w:val="false"/>
          <w:color w:val="000000"/>
          <w:sz w:val="22"/>
          <w:szCs w:val="22"/>
          <w:u w:val="single"/>
          <w:lang w:val="ca-ES"/>
        </w:rPr>
      </w:pPr>
      <w:r>
        <w:rPr>
          <w:b/>
          <w:bCs/>
          <w:i w:val="false"/>
          <w:iCs w:val="false"/>
          <w:color w:val="000000"/>
          <w:sz w:val="22"/>
          <w:szCs w:val="22"/>
          <w:u w:val="single"/>
          <w:lang w:val="ca-ES"/>
        </w:rPr>
      </w:r>
    </w:p>
    <w:p>
      <w:pPr>
        <w:pStyle w:val="BodyText"/>
        <w:widowControl/>
        <w:pBdr/>
        <w:bidi w:val="0"/>
        <w:spacing w:lineRule="auto" w:line="276" w:before="57" w:after="57"/>
        <w:ind w:hanging="0" w:left="0" w:right="0"/>
        <w:jc w:val="both"/>
        <w:rPr>
          <w:rFonts w:ascii="Arial" w:hAnsi="Arial"/>
          <w:b/>
          <w:bCs/>
          <w:i w:val="false"/>
          <w:iCs w:val="false"/>
          <w:color w:val="000000"/>
          <w:sz w:val="22"/>
          <w:szCs w:val="22"/>
          <w:u w:val="single"/>
          <w:lang w:val="ca-ES"/>
        </w:rPr>
      </w:pPr>
      <w:r>
        <w:rPr>
          <w:rFonts w:ascii="Arial" w:hAnsi="Arial"/>
          <w:b/>
          <w:bCs/>
          <w:i w:val="false"/>
          <w:iCs w:val="false"/>
          <w:color w:val="000000"/>
          <w:sz w:val="22"/>
          <w:szCs w:val="22"/>
          <w:u w:val="single"/>
          <w:lang w:val="ca-ES"/>
        </w:rPr>
      </w:r>
    </w:p>
    <w:p>
      <w:pPr>
        <w:pStyle w:val="Subtitle"/>
        <w:widowControl/>
        <w:pBdr/>
        <w:bidi w:val="0"/>
        <w:spacing w:lineRule="auto" w:line="276" w:before="57" w:after="57"/>
        <w:ind w:hanging="0" w:left="0" w:right="0"/>
        <w:jc w:val="both"/>
        <w:rPr>
          <w:rFonts w:ascii="Arial" w:hAnsi="Arial"/>
          <w:i w:val="false"/>
          <w:iCs w:val="false"/>
          <w:sz w:val="22"/>
          <w:szCs w:val="22"/>
        </w:rPr>
      </w:pPr>
      <w:r>
        <w:rPr>
          <w:b/>
          <w:bCs/>
          <w:i w:val="false"/>
          <w:iCs w:val="false"/>
          <w:sz w:val="22"/>
          <w:szCs w:val="22"/>
          <w:u w:val="single"/>
        </w:rPr>
        <w:t>A</w:t>
      </w:r>
      <w:r>
        <w:rPr>
          <w:b/>
          <w:bCs/>
          <w:i w:val="false"/>
          <w:iCs w:val="false"/>
          <w:sz w:val="22"/>
          <w:szCs w:val="22"/>
          <w:u w:val="single"/>
        </w:rPr>
        <w:t xml:space="preserve">.- Proposta econòmica </w:t>
      </w:r>
      <w:r>
        <w:rPr>
          <w:b/>
          <w:bCs/>
          <w:i w:val="false"/>
          <w:iCs w:val="false"/>
          <w:sz w:val="22"/>
          <w:szCs w:val="22"/>
          <w:u w:val="single"/>
        </w:rPr>
        <w:t>(Fins a 100 punts)</w:t>
      </w:r>
      <w:r>
        <w:rPr>
          <w:b/>
          <w:bCs/>
          <w:i w:val="false"/>
          <w:iCs w:val="false"/>
          <w:sz w:val="22"/>
          <w:szCs w:val="22"/>
          <w:u w:val="single"/>
        </w:rPr>
        <w:t>:</w:t>
      </w:r>
    </w:p>
    <w:p>
      <w:pPr>
        <w:pStyle w:val="BodyText"/>
        <w:pBdr/>
        <w:bidi w:val="0"/>
        <w:jc w:val="left"/>
        <w:rPr>
          <w:rStyle w:val="Strong"/>
          <w:rFonts w:ascii="Arial" w:hAnsi="Arial" w:eastAsia="Arial" w:cs="Arial"/>
          <w:i w:val="false"/>
          <w:iCs w:val="false"/>
          <w:color w:val="000000"/>
          <w:sz w:val="22"/>
          <w:szCs w:val="22"/>
          <w:u w:val="single"/>
          <w:shd w:fill="auto" w:val="clear"/>
          <w:lang w:val="ca-ES"/>
        </w:rPr>
      </w:pPr>
      <w:r>
        <w:rPr>
          <w:rFonts w:eastAsia="Arial" w:cs="Arial" w:ascii="Arial" w:hAnsi="Arial"/>
          <w:color w:val="000000"/>
          <w:sz w:val="22"/>
          <w:szCs w:val="22"/>
        </w:rPr>
      </w:r>
    </w:p>
    <w:tbl>
      <w:tblPr>
        <w:tblW w:w="933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30"/>
        <w:gridCol w:w="1427"/>
        <w:gridCol w:w="1892"/>
        <w:gridCol w:w="1891"/>
        <w:gridCol w:w="1890"/>
      </w:tblGrid>
      <w:tr>
        <w:trPr>
          <w:tblHeader w:val="true"/>
        </w:trPr>
        <w:tc>
          <w:tcPr>
            <w:tcW w:w="2230" w:type="dxa"/>
            <w:tcBorders/>
            <w:vAlign w:val="center"/>
          </w:tcPr>
          <w:p>
            <w:pPr>
              <w:pStyle w:val="Encapalamentdelataula"/>
              <w:bidi w:val="0"/>
              <w:jc w:val="center"/>
              <w:rPr/>
            </w:pPr>
            <w:r>
              <w:rPr/>
              <w:t>Producte</w: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Encapalamentdelataula"/>
              <w:bidi w:val="0"/>
              <w:jc w:val="center"/>
              <w:rPr/>
            </w:pPr>
            <w:r>
              <w:rPr/>
              <w:t>Quantitat</w:t>
            </w:r>
          </w:p>
        </w:tc>
        <w:tc>
          <w:tcPr>
            <w:tcW w:w="1892" w:type="dxa"/>
            <w:tcBorders/>
            <w:vAlign w:val="center"/>
          </w:tcPr>
          <w:p>
            <w:pPr>
              <w:pStyle w:val="Encapalamentdelataula"/>
              <w:bidi w:val="0"/>
              <w:jc w:val="center"/>
              <w:rPr/>
            </w:pPr>
            <w:r>
              <w:rPr/>
              <w:t xml:space="preserve">Import ofert, IVA </w:t>
            </w:r>
            <w:r>
              <w:rPr/>
              <w:t>exclòs</w:t>
            </w:r>
            <w:r>
              <w:rPr/>
              <w:t xml:space="preserve"> 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Encapalamentdelataula"/>
              <w:bidi w:val="0"/>
              <w:jc w:val="center"/>
              <w:rPr/>
            </w:pPr>
            <w:r>
              <w:rPr/>
              <w:t>IVA 21%</w:t>
            </w:r>
          </w:p>
        </w:tc>
        <w:tc>
          <w:tcPr>
            <w:tcW w:w="1890" w:type="dxa"/>
            <w:tcBorders/>
            <w:vAlign w:val="center"/>
          </w:tcPr>
          <w:p>
            <w:pPr>
              <w:pStyle w:val="Encapalamentdelataula"/>
              <w:bidi w:val="0"/>
              <w:jc w:val="center"/>
              <w:rPr/>
            </w:pPr>
            <w:r>
              <w:rPr/>
              <w:t>Import ofert, IVA inclòs</w:t>
            </w:r>
          </w:p>
        </w:tc>
      </w:tr>
      <w:tr>
        <w:trPr>
          <w:trHeight w:val="261" w:hRule="atLeast"/>
        </w:trPr>
        <w:tc>
          <w:tcPr>
            <w:tcW w:w="2230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/>
              <w:t>Hornetsecurity Email Security Bundle</w: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/>
              <w:t>1.250</w:t>
            </w:r>
          </w:p>
        </w:tc>
        <w:tc>
          <w:tcPr>
            <w:tcW w:w="1892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 €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______ €</w:t>
            </w:r>
          </w:p>
        </w:tc>
        <w:tc>
          <w:tcPr>
            <w:tcW w:w="1890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 €</w:t>
            </w:r>
          </w:p>
        </w:tc>
      </w:tr>
      <w:tr>
        <w:trPr>
          <w:trHeight w:val="261" w:hRule="atLeast"/>
        </w:trPr>
        <w:tc>
          <w:tcPr>
            <w:tcW w:w="2230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</w:rPr>
              <w:t xml:space="preserve">Total lot </w:t>
            </w:r>
            <w:r>
              <w:rPr>
                <w:rStyle w:val="Strong"/>
              </w:rPr>
              <w:t>1</w:t>
            </w:r>
          </w:p>
        </w:tc>
        <w:tc>
          <w:tcPr>
            <w:tcW w:w="1427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892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</w:rPr>
              <w:t>______ €</w:t>
            </w:r>
          </w:p>
        </w:tc>
        <w:tc>
          <w:tcPr>
            <w:tcW w:w="1891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  <w:b w:val="false"/>
                <w:bCs w:val="false"/>
              </w:rPr>
              <w:t>______ €</w:t>
            </w:r>
          </w:p>
        </w:tc>
        <w:tc>
          <w:tcPr>
            <w:tcW w:w="1890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</w:rPr>
              <w:t>______ €</w:t>
            </w:r>
          </w:p>
        </w:tc>
      </w:tr>
    </w:tbl>
    <w:p>
      <w:pPr>
        <w:pStyle w:val="Normal"/>
        <w:pBdr/>
        <w:bidi w:val="0"/>
        <w:spacing w:lineRule="auto" w:line="276"/>
        <w:ind w:hanging="0" w:left="0" w:right="0"/>
        <w:jc w:val="left"/>
        <w:rPr>
          <w:rFonts w:ascii="Arial" w:hAnsi="Arial" w:eastAsia="Arial" w:cs="Arial"/>
          <w:b w:val="false"/>
          <w:bCs w:val="false"/>
          <w:i/>
          <w:iCs/>
          <w:sz w:val="20"/>
          <w:szCs w:val="20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sz w:val="20"/>
          <w:szCs w:val="20"/>
          <w:u w:val="none"/>
          <w:shd w:fill="auto" w:val="clear"/>
          <w:lang w:val="ca-ES"/>
        </w:rPr>
      </w:r>
    </w:p>
    <w:p>
      <w:pPr>
        <w:pStyle w:val="BodyText"/>
        <w:pBdr/>
        <w:bidi w:val="0"/>
        <w:ind w:hanging="0" w:left="0" w:right="0"/>
        <w:jc w:val="left"/>
        <w:rPr/>
      </w:pPr>
      <w:r>
        <w:rPr>
          <w:rStyle w:val="Emphasis"/>
          <w:rFonts w:eastAsia="Arial" w:cs="Arial" w:ascii="Arial" w:hAnsi="Arial"/>
          <w:b w:val="false"/>
          <w:bCs w:val="false"/>
          <w:color w:val="111111"/>
          <w:sz w:val="20"/>
          <w:szCs w:val="20"/>
          <w:lang w:val="ca"/>
        </w:rPr>
        <w:t>*</w:t>
      </w:r>
      <w:r>
        <w:rPr>
          <w:rStyle w:val="Emphasis"/>
          <w:rFonts w:eastAsia="Arial" w:cs="Arial" w:ascii="Arial" w:hAnsi="Arial"/>
          <w:b w:val="false"/>
          <w:bCs w:val="false"/>
          <w:color w:val="111111"/>
          <w:sz w:val="20"/>
          <w:szCs w:val="20"/>
          <w:lang w:val="ca"/>
        </w:rPr>
        <w:t>L’oferta econòmica presentada comprèn la totalitat de les llicències/subscripcions i prestacions incloses en el lot corresponent, d’acord amb les quantitats i condicions establertes al Plec de Prescripcions Tècniques.</w:t>
      </w:r>
    </w:p>
    <w:p>
      <w:pPr>
        <w:pStyle w:val="BodyText"/>
        <w:pBdr/>
        <w:bidi w:val="0"/>
        <w:spacing w:lineRule="auto" w:line="276"/>
        <w:ind w:hanging="0" w:left="0" w:right="0"/>
        <w:jc w:val="left"/>
        <w:rPr>
          <w:rFonts w:ascii="Arial" w:hAnsi="Arial" w:eastAsia="Arial" w:cs="Arial"/>
          <w:b w:val="false"/>
          <w:bCs w:val="false"/>
          <w:i/>
          <w:iCs/>
          <w:color w:val="000000"/>
          <w:sz w:val="20"/>
          <w:szCs w:val="20"/>
          <w:lang w:val="ca-ES"/>
        </w:rPr>
      </w:pPr>
      <w:r>
        <w:rPr>
          <w:rStyle w:val="Emphasis"/>
          <w:rFonts w:eastAsia="Arial" w:cs="Arial" w:ascii="Arial" w:hAnsi="Arial"/>
          <w:b w:val="false"/>
          <w:bCs w:val="false"/>
          <w:color w:val="111111"/>
          <w:sz w:val="20"/>
          <w:szCs w:val="20"/>
          <w:lang w:val="ca"/>
        </w:rPr>
        <w:t>*</w:t>
      </w:r>
      <w:r>
        <w:rPr>
          <w:rStyle w:val="Emphasis"/>
          <w:rFonts w:eastAsia="Arial" w:cs="Arial" w:ascii="Arial" w:hAnsi="Arial"/>
          <w:b w:val="false"/>
          <w:bCs w:val="false"/>
          <w:color w:val="111111"/>
          <w:sz w:val="20"/>
          <w:szCs w:val="20"/>
          <w:lang w:val="ca"/>
        </w:rPr>
        <w:t>Si s’excedeix el pressupost base de licitació del lot corresponent, IVA exclòs, l’oferta serà exclosa.</w:t>
      </w:r>
    </w:p>
    <w:p>
      <w:pPr>
        <w:pStyle w:val="Normal"/>
        <w:pBdr/>
        <w:bidi w:val="0"/>
        <w:spacing w:lineRule="auto" w:line="276"/>
        <w:ind w:hanging="0" w:left="0" w:right="0"/>
        <w:jc w:val="left"/>
        <w:rPr>
          <w:rStyle w:val="Strong"/>
          <w:rFonts w:cs="Arial"/>
          <w:b/>
          <w:bCs/>
          <w:color w:val="111111"/>
          <w:lang w:val="ca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ca-ES"/>
        </w:rPr>
      </w:r>
    </w:p>
    <w:p>
      <w:pPr>
        <w:pStyle w:val="Normal"/>
        <w:pBdr/>
        <w:bidi w:val="0"/>
        <w:spacing w:lineRule="auto" w:line="276" w:before="57" w:after="0"/>
        <w:ind w:hanging="0" w:left="0" w:right="0"/>
        <w:jc w:val="both"/>
        <w:rPr>
          <w:rStyle w:val="Strong"/>
          <w:rFonts w:cs="Arial"/>
          <w:b/>
          <w:bCs/>
          <w:color w:val="111111"/>
          <w:lang w:val="ca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ca-ES"/>
        </w:rPr>
      </w:r>
    </w:p>
    <w:p>
      <w:pPr>
        <w:pStyle w:val="Normal"/>
        <w:pBdr/>
        <w:bidi w:val="0"/>
        <w:spacing w:lineRule="auto" w:line="276" w:before="57" w:after="0"/>
        <w:ind w:hanging="0" w:left="0" w:right="0"/>
        <w:jc w:val="both"/>
        <w:rPr>
          <w:rStyle w:val="Strong"/>
          <w:rFonts w:cs="Arial"/>
          <w:b/>
          <w:bCs/>
          <w:i/>
          <w:iCs/>
          <w:color w:val="111111"/>
          <w:sz w:val="20"/>
          <w:szCs w:val="20"/>
          <w:u w:val="none"/>
          <w:shd w:fill="auto" w:val="clear"/>
          <w:lang w:val="ca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ca-ES"/>
        </w:rPr>
      </w:r>
    </w:p>
    <w:p>
      <w:pPr>
        <w:pStyle w:val="Normal"/>
        <w:pBdr/>
        <w:bidi w:val="0"/>
        <w:spacing w:lineRule="auto" w:line="276" w:before="57" w:after="0"/>
        <w:ind w:hanging="0" w:left="0" w:right="0"/>
        <w:jc w:val="both"/>
        <w:rPr>
          <w:rStyle w:val="Strong"/>
          <w:rFonts w:cs="Arial"/>
          <w:b/>
          <w:bCs/>
          <w:i/>
          <w:iCs/>
          <w:color w:val="111111"/>
          <w:sz w:val="20"/>
          <w:szCs w:val="20"/>
          <w:u w:val="none"/>
          <w:shd w:fill="auto" w:val="clear"/>
          <w:lang w:val="ca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ca-ES"/>
        </w:rPr>
      </w:r>
    </w:p>
    <w:p>
      <w:pPr>
        <w:pStyle w:val="Normal"/>
        <w:pBdr/>
        <w:bidi w:val="0"/>
        <w:spacing w:lineRule="auto" w:line="276" w:before="57" w:after="0"/>
        <w:ind w:hanging="0" w:left="0" w:right="0"/>
        <w:jc w:val="both"/>
        <w:rPr>
          <w:rStyle w:val="Strong"/>
          <w:rFonts w:cs="Arial"/>
          <w:b/>
          <w:bCs/>
          <w:i/>
          <w:iCs/>
          <w:color w:val="111111"/>
          <w:sz w:val="20"/>
          <w:szCs w:val="20"/>
          <w:u w:val="none"/>
          <w:shd w:fill="auto" w:val="clear"/>
          <w:lang w:val="ca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ca-ES"/>
        </w:rPr>
      </w:r>
    </w:p>
    <w:p>
      <w:pPr>
        <w:pStyle w:val="Normal"/>
        <w:pBdr/>
        <w:bidi w:val="0"/>
        <w:spacing w:lineRule="auto" w:line="276" w:before="57" w:after="0"/>
        <w:ind w:hanging="0" w:left="0" w:right="0"/>
        <w:jc w:val="both"/>
        <w:rPr>
          <w:rStyle w:val="Strong"/>
          <w:rFonts w:cs="Arial"/>
          <w:b/>
          <w:bCs/>
          <w:i/>
          <w:iCs/>
          <w:color w:val="111111"/>
          <w:sz w:val="20"/>
          <w:szCs w:val="20"/>
          <w:u w:val="none"/>
          <w:shd w:fill="auto" w:val="clear"/>
          <w:lang w:val="ca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ca-ES"/>
        </w:rPr>
      </w:r>
    </w:p>
    <w:p>
      <w:pPr>
        <w:pStyle w:val="Normal"/>
        <w:pBdr/>
        <w:bidi w:val="0"/>
        <w:spacing w:lineRule="auto" w:line="276" w:before="57" w:after="0"/>
        <w:ind w:hanging="0" w:left="0" w:right="0"/>
        <w:jc w:val="both"/>
        <w:rPr>
          <w:rStyle w:val="Strong"/>
          <w:rFonts w:cs="Arial"/>
          <w:b/>
          <w:bCs/>
          <w:i/>
          <w:iCs/>
          <w:color w:val="111111"/>
          <w:sz w:val="20"/>
          <w:szCs w:val="20"/>
          <w:u w:val="none"/>
          <w:shd w:fill="auto" w:val="clear"/>
          <w:lang w:val="ca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ca-ES"/>
        </w:rPr>
      </w:r>
    </w:p>
    <w:p>
      <w:pPr>
        <w:pStyle w:val="Normal"/>
        <w:pBdr/>
        <w:bidi w:val="0"/>
        <w:spacing w:lineRule="auto" w:line="276" w:before="57" w:after="0"/>
        <w:ind w:hanging="0" w:left="0" w:right="0"/>
        <w:jc w:val="both"/>
        <w:rPr>
          <w:rStyle w:val="Strong"/>
          <w:rFonts w:cs="Arial"/>
          <w:b/>
          <w:bCs/>
          <w:i/>
          <w:iCs/>
          <w:color w:val="111111"/>
          <w:sz w:val="20"/>
          <w:szCs w:val="20"/>
          <w:u w:val="none"/>
          <w:shd w:fill="auto" w:val="clear"/>
          <w:lang w:val="ca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ca-ES"/>
        </w:rPr>
      </w:r>
    </w:p>
    <w:p>
      <w:pPr>
        <w:pStyle w:val="BodyText"/>
        <w:numPr>
          <w:ilvl w:val="0"/>
          <w:numId w:val="2"/>
        </w:numPr>
        <w:bidi w:val="0"/>
        <w:jc w:val="left"/>
        <w:rPr/>
      </w:pPr>
      <w:r>
        <w:rPr>
          <w:rStyle w:val="Strong"/>
          <w:rFonts w:eastAsia="Arial" w:cs="Arial" w:ascii="Arial" w:hAnsi="Arial"/>
          <w:color w:val="000000"/>
          <w:sz w:val="22"/>
          <w:szCs w:val="22"/>
          <w:u w:val="single"/>
        </w:rPr>
        <w:t>LOT 2 – Zimbra Network Professional Edition + ONLYOFFICE Docs Enterprise Edition</w:t>
      </w:r>
    </w:p>
    <w:tbl>
      <w:tblPr>
        <w:tblW w:w="9470" w:type="dxa"/>
        <w:jc w:val="left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</w:tblPr>
      <w:tblGrid>
        <w:gridCol w:w="2273"/>
        <w:gridCol w:w="1341"/>
        <w:gridCol w:w="1953"/>
        <w:gridCol w:w="1951"/>
        <w:gridCol w:w="1952"/>
      </w:tblGrid>
      <w:tr>
        <w:trPr>
          <w:tblHeader w:val="true"/>
        </w:trPr>
        <w:tc>
          <w:tcPr>
            <w:tcW w:w="2273" w:type="dxa"/>
            <w:tcBorders/>
            <w:vAlign w:val="center"/>
          </w:tcPr>
          <w:p>
            <w:pPr>
              <w:pStyle w:val="Encapalamentdelataula"/>
              <w:bidi w:val="0"/>
              <w:rPr/>
            </w:pPr>
            <w:r>
              <w:rPr/>
              <w:t>Producte</w:t>
            </w:r>
          </w:p>
        </w:tc>
        <w:tc>
          <w:tcPr>
            <w:tcW w:w="1341" w:type="dxa"/>
            <w:tcBorders/>
            <w:vAlign w:val="center"/>
          </w:tcPr>
          <w:p>
            <w:pPr>
              <w:pStyle w:val="Encapalamentdelataula"/>
              <w:bidi w:val="0"/>
              <w:jc w:val="center"/>
              <w:rPr/>
            </w:pPr>
            <w:r>
              <w:rPr/>
              <w:t>Quantitat</w:t>
            </w:r>
          </w:p>
        </w:tc>
        <w:tc>
          <w:tcPr>
            <w:tcW w:w="1953" w:type="dxa"/>
            <w:tcBorders/>
            <w:vAlign w:val="center"/>
          </w:tcPr>
          <w:p>
            <w:pPr>
              <w:pStyle w:val="Encapalamentdelataula"/>
              <w:bidi w:val="0"/>
              <w:jc w:val="center"/>
              <w:rPr/>
            </w:pPr>
            <w:r>
              <w:rPr/>
              <w:t xml:space="preserve">Import ofert, IVA </w:t>
            </w:r>
            <w:r>
              <w:rPr/>
              <w:t>exclòs</w:t>
            </w:r>
            <w:r>
              <w:rPr/>
              <w:t xml:space="preserve"> </w:t>
            </w:r>
          </w:p>
        </w:tc>
        <w:tc>
          <w:tcPr>
            <w:tcW w:w="1951" w:type="dxa"/>
            <w:tcBorders/>
            <w:vAlign w:val="center"/>
          </w:tcPr>
          <w:p>
            <w:pPr>
              <w:pStyle w:val="Encapalamentdelataula"/>
              <w:bidi w:val="0"/>
              <w:jc w:val="center"/>
              <w:rPr/>
            </w:pPr>
            <w:r>
              <w:rPr/>
              <w:t>IVA 21%</w:t>
            </w:r>
          </w:p>
        </w:tc>
        <w:tc>
          <w:tcPr>
            <w:tcW w:w="1952" w:type="dxa"/>
            <w:tcBorders/>
            <w:vAlign w:val="center"/>
          </w:tcPr>
          <w:p>
            <w:pPr>
              <w:pStyle w:val="Encapalamentdelataula"/>
              <w:bidi w:val="0"/>
              <w:jc w:val="center"/>
              <w:rPr/>
            </w:pPr>
            <w:r>
              <w:rPr/>
              <w:t>Import ofert, IVA inclòs</w:t>
            </w:r>
          </w:p>
        </w:tc>
      </w:tr>
      <w:tr>
        <w:trPr/>
        <w:tc>
          <w:tcPr>
            <w:tcW w:w="2273" w:type="dxa"/>
            <w:tcBorders/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/>
              <w:t>Zimbra Network Professional Edition</w:t>
            </w:r>
          </w:p>
        </w:tc>
        <w:tc>
          <w:tcPr>
            <w:tcW w:w="1341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/>
              <w:t>1.250</w:t>
            </w:r>
          </w:p>
        </w:tc>
        <w:tc>
          <w:tcPr>
            <w:tcW w:w="1953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 €</w:t>
            </w:r>
          </w:p>
        </w:tc>
        <w:tc>
          <w:tcPr>
            <w:tcW w:w="1951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>
                <w:b w:val="false"/>
                <w:bCs w:val="false"/>
              </w:rPr>
            </w:pPr>
            <w:r>
              <w:rPr>
                <w:b w:val="false"/>
                <w:bCs w:val="false"/>
              </w:rPr>
              <w:t>______ €</w:t>
            </w:r>
          </w:p>
        </w:tc>
        <w:tc>
          <w:tcPr>
            <w:tcW w:w="1952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 €</w:t>
            </w:r>
          </w:p>
        </w:tc>
      </w:tr>
      <w:tr>
        <w:trPr/>
        <w:tc>
          <w:tcPr>
            <w:tcW w:w="2273" w:type="dxa"/>
            <w:tcBorders/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/>
              <w:t>ONLYOFFICE Docs Enterprise Edition</w:t>
            </w:r>
          </w:p>
        </w:tc>
        <w:tc>
          <w:tcPr>
            <w:tcW w:w="1341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/>
              <w:t>100</w:t>
            </w:r>
          </w:p>
        </w:tc>
        <w:tc>
          <w:tcPr>
            <w:tcW w:w="1953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______ €</w:t>
            </w:r>
          </w:p>
        </w:tc>
        <w:tc>
          <w:tcPr>
            <w:tcW w:w="1951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  <w:b w:val="false"/>
                <w:bCs w:val="false"/>
              </w:rPr>
              <w:t>______ €</w:t>
            </w:r>
          </w:p>
        </w:tc>
        <w:tc>
          <w:tcPr>
            <w:tcW w:w="1952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</w:rPr>
              <w:t>______ €</w:t>
            </w:r>
          </w:p>
        </w:tc>
      </w:tr>
      <w:tr>
        <w:trPr/>
        <w:tc>
          <w:tcPr>
            <w:tcW w:w="2273" w:type="dxa"/>
            <w:tcBorders/>
            <w:vAlign w:val="center"/>
          </w:tcPr>
          <w:p>
            <w:pPr>
              <w:pStyle w:val="Contingutdelataula"/>
              <w:bidi w:val="0"/>
              <w:jc w:val="left"/>
              <w:rPr/>
            </w:pPr>
            <w:r>
              <w:rPr>
                <w:rStyle w:val="Strong"/>
              </w:rPr>
              <w:t>Total lot 2</w:t>
            </w:r>
          </w:p>
        </w:tc>
        <w:tc>
          <w:tcPr>
            <w:tcW w:w="1341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>
                <w:sz w:val="4"/>
                <w:szCs w:val="4"/>
              </w:rPr>
            </w:pPr>
            <w:r>
              <w:rPr>
                <w:sz w:val="4"/>
                <w:szCs w:val="4"/>
              </w:rPr>
            </w:r>
          </w:p>
        </w:tc>
        <w:tc>
          <w:tcPr>
            <w:tcW w:w="1953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  <w:b/>
                <w:bCs/>
              </w:rPr>
              <w:t>______ €</w:t>
            </w:r>
          </w:p>
        </w:tc>
        <w:tc>
          <w:tcPr>
            <w:tcW w:w="1951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  <w:b w:val="false"/>
                <w:bCs w:val="false"/>
              </w:rPr>
              <w:t>______ €</w:t>
            </w:r>
          </w:p>
        </w:tc>
        <w:tc>
          <w:tcPr>
            <w:tcW w:w="1952" w:type="dxa"/>
            <w:tcBorders/>
            <w:vAlign w:val="center"/>
          </w:tcPr>
          <w:p>
            <w:pPr>
              <w:pStyle w:val="Contingutdelataula"/>
              <w:bidi w:val="0"/>
              <w:jc w:val="center"/>
              <w:rPr/>
            </w:pPr>
            <w:r>
              <w:rPr>
                <w:rStyle w:val="Strong"/>
              </w:rPr>
              <w:t>______ €</w:t>
            </w:r>
          </w:p>
        </w:tc>
      </w:tr>
    </w:tbl>
    <w:p>
      <w:pPr>
        <w:pStyle w:val="BodyText"/>
        <w:bidi w:val="0"/>
        <w:jc w:val="left"/>
        <w:rPr>
          <w:rStyle w:val="Strong"/>
          <w:rFonts w:ascii="Arial" w:hAnsi="Arial" w:eastAsia="Arial" w:cs="Arial"/>
          <w:b w:val="false"/>
          <w:bCs w:val="false"/>
          <w:color w:val="000000"/>
          <w:sz w:val="22"/>
          <w:szCs w:val="22"/>
        </w:rPr>
      </w:pPr>
      <w:r>
        <w:rPr>
          <w:rFonts w:eastAsia="Arial" w:cs="Arial" w:ascii="Arial" w:hAnsi="Arial"/>
          <w:b w:val="false"/>
          <w:bCs w:val="false"/>
          <w:color w:val="000000"/>
          <w:sz w:val="22"/>
          <w:szCs w:val="22"/>
        </w:rPr>
      </w:r>
    </w:p>
    <w:p>
      <w:pPr>
        <w:pStyle w:val="BodyText"/>
        <w:pBdr/>
        <w:bidi w:val="0"/>
        <w:ind w:hanging="0" w:left="0" w:right="0"/>
        <w:jc w:val="left"/>
        <w:rPr/>
      </w:pPr>
      <w:r>
        <w:rPr>
          <w:rStyle w:val="Emphasis"/>
          <w:rFonts w:eastAsia="Arial" w:cs="Arial" w:ascii="Arial" w:hAnsi="Arial"/>
          <w:b w:val="false"/>
          <w:bCs w:val="false"/>
          <w:color w:val="111111"/>
          <w:sz w:val="20"/>
          <w:szCs w:val="20"/>
          <w:lang w:val="ca"/>
        </w:rPr>
        <w:t>*</w:t>
      </w:r>
      <w:r>
        <w:rPr>
          <w:rStyle w:val="Emphasis"/>
          <w:rFonts w:eastAsia="Arial" w:cs="Arial" w:ascii="Arial" w:hAnsi="Arial"/>
          <w:b w:val="false"/>
          <w:bCs w:val="false"/>
          <w:color w:val="111111"/>
          <w:sz w:val="20"/>
          <w:szCs w:val="20"/>
          <w:lang w:val="ca"/>
        </w:rPr>
        <w:t>L’oferta econòmica presentada comprèn la totalitat de les llicències/subscripcions i prestacions incloses en el lot corresponent, d’acord amb les quantitats i condicions establertes al Plec de Prescripcions Tècniques.</w:t>
      </w:r>
    </w:p>
    <w:p>
      <w:pPr>
        <w:pStyle w:val="BodyText"/>
        <w:pBdr/>
        <w:bidi w:val="0"/>
        <w:spacing w:lineRule="auto" w:line="276"/>
        <w:ind w:hanging="0" w:left="0" w:right="0"/>
        <w:jc w:val="left"/>
        <w:rPr>
          <w:rFonts w:ascii="Arial" w:hAnsi="Arial" w:eastAsia="Arial" w:cs="Arial"/>
          <w:b w:val="false"/>
          <w:bCs w:val="false"/>
          <w:i/>
          <w:iCs/>
          <w:color w:val="000000"/>
          <w:sz w:val="20"/>
          <w:szCs w:val="20"/>
          <w:lang w:val="ca-ES"/>
        </w:rPr>
      </w:pPr>
      <w:r>
        <w:rPr>
          <w:rStyle w:val="Emphasis"/>
          <w:rFonts w:eastAsia="Arial" w:cs="Arial" w:ascii="Arial" w:hAnsi="Arial"/>
          <w:b w:val="false"/>
          <w:bCs w:val="false"/>
          <w:color w:val="111111"/>
          <w:sz w:val="20"/>
          <w:szCs w:val="20"/>
          <w:lang w:val="ca"/>
        </w:rPr>
        <w:t>*</w:t>
      </w:r>
      <w:r>
        <w:rPr>
          <w:rStyle w:val="Emphasis"/>
          <w:rFonts w:eastAsia="Arial" w:cs="Arial" w:ascii="Arial" w:hAnsi="Arial"/>
          <w:b w:val="false"/>
          <w:bCs w:val="false"/>
          <w:color w:val="111111"/>
          <w:sz w:val="20"/>
          <w:szCs w:val="20"/>
          <w:lang w:val="ca"/>
        </w:rPr>
        <w:t>Si s’excedeix el pressupost base de licitació del lot corresponent, IVA exclòs, l’oferta serà exclosa.</w:t>
      </w:r>
    </w:p>
    <w:p>
      <w:pPr>
        <w:pStyle w:val="Normal"/>
        <w:pBdr/>
        <w:bidi w:val="0"/>
        <w:spacing w:lineRule="auto" w:line="276"/>
        <w:ind w:hanging="0" w:left="0" w:right="0"/>
        <w:jc w:val="left"/>
        <w:rPr>
          <w:rStyle w:val="Strong"/>
          <w:rFonts w:ascii="Arial" w:hAnsi="Arial" w:eastAsia="Arial" w:cs="Arial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ca-ES"/>
        </w:rPr>
      </w:r>
    </w:p>
    <w:p>
      <w:pPr>
        <w:pStyle w:val="Normal"/>
        <w:pBdr/>
        <w:bidi w:val="0"/>
        <w:spacing w:lineRule="auto" w:line="276" w:before="57" w:after="0"/>
        <w:ind w:hanging="0" w:left="0" w:right="0"/>
        <w:jc w:val="both"/>
        <w:rPr>
          <w:rFonts w:ascii="Arial" w:hAnsi="Arial" w:eastAsia="Arial" w:cs="Arial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ca-ES"/>
        </w:rPr>
      </w:pPr>
      <w:r>
        <w:rPr>
          <w:rFonts w:eastAsia="Arial" w:cs="Arial" w:ascii="Arial" w:hAnsi="Arial"/>
          <w:b w:val="false"/>
          <w:bCs w:val="false"/>
          <w:i/>
          <w:iCs/>
          <w:color w:val="000000"/>
          <w:sz w:val="20"/>
          <w:szCs w:val="20"/>
          <w:u w:val="none"/>
          <w:shd w:fill="auto" w:val="clear"/>
          <w:lang w:val="ca-ES"/>
        </w:rPr>
      </w:r>
    </w:p>
    <w:p>
      <w:pPr>
        <w:pStyle w:val="BodyText"/>
        <w:pBdr/>
        <w:bidi w:val="0"/>
        <w:jc w:val="left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</w:r>
    </w:p>
    <w:p>
      <w:pPr>
        <w:pStyle w:val="BodyText"/>
        <w:pBdr/>
        <w:bidi w:val="0"/>
        <w:jc w:val="left"/>
        <w:rPr>
          <w:rFonts w:cs="Arial"/>
          <w:b w:val="false"/>
          <w:bCs w:val="false"/>
          <w:i/>
          <w:iCs/>
          <w:color w:val="000000"/>
          <w:sz w:val="22"/>
          <w:szCs w:val="22"/>
        </w:rPr>
      </w:pPr>
      <w:r>
        <w:rPr>
          <w:rFonts w:ascii="Arial" w:hAnsi="Arial"/>
          <w:sz w:val="20"/>
          <w:szCs w:val="20"/>
          <w:lang w:val="ca-ES"/>
        </w:rPr>
      </w:r>
    </w:p>
    <w:p>
      <w:pPr>
        <w:pStyle w:val="TOC1"/>
        <w:numPr>
          <w:ilvl w:val="0"/>
          <w:numId w:val="1"/>
        </w:numPr>
        <w:bidi w:val="0"/>
        <w:spacing w:lineRule="auto" w:line="276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1"/>
        </w:numPr>
        <w:bidi w:val="0"/>
        <w:spacing w:lineRule="auto" w:line="276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1"/>
        </w:numPr>
        <w:bidi w:val="0"/>
        <w:spacing w:lineRule="auto" w:line="276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p>
      <w:pPr>
        <w:pStyle w:val="TOC1"/>
        <w:numPr>
          <w:ilvl w:val="0"/>
          <w:numId w:val="0"/>
        </w:numPr>
        <w:bidi w:val="0"/>
        <w:spacing w:lineRule="auto" w:line="276"/>
        <w:ind w:hanging="624" w:left="624"/>
        <w:jc w:val="both"/>
        <w:rPr>
          <w:rFonts w:ascii="Arial" w:hAnsi="Arial" w:cs="Arial"/>
          <w:b/>
          <w:bCs/>
          <w:sz w:val="22"/>
          <w:szCs w:val="22"/>
          <w:lang w:val="ca-ES"/>
        </w:rPr>
      </w:pPr>
      <w:r>
        <w:rPr>
          <w:rFonts w:cs="Arial" w:ascii="Arial" w:hAnsi="Arial"/>
          <w:b/>
          <w:bCs/>
          <w:sz w:val="22"/>
          <w:szCs w:val="22"/>
          <w:lang w:val="ca-E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OpenSymbol">
    <w:altName w:val="Arial Unicode MS"/>
    <w:charset w:val="00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  <w:font w:name="OpenSymbol">
    <w:altName w:val="Arial Unicode MS"/>
    <w:charset w:val="01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%1"/>
      <w:lvlJc w:val="left"/>
      <w:pPr>
        <w:tabs>
          <w:tab w:val="num" w:pos="85"/>
        </w:tabs>
        <w:ind w:left="624" w:hanging="624"/>
      </w:pPr>
      <w:rPr>
        <w:rFonts w:ascii="Arial" w:hAnsi="Arial"/>
        <w:color w:val="auto"/>
        <w:sz w:val="22"/>
        <w:szCs w:val="22"/>
      </w:rPr>
    </w:lvl>
    <w:lvl w:ilvl="1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2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3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4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5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6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7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  <w:lvl w:ilvl="8">
      <w:start w:val="1"/>
      <w:numFmt w:val="bullet"/>
      <w:lvlText w:val=""/>
      <w:lvlJc w:val="left"/>
      <w:pPr>
        <w:tabs>
          <w:tab w:val="num" w:pos="85"/>
        </w:tabs>
        <w:ind w:left="1026" w:hanging="969"/>
      </w:pPr>
      <w:rPr>
        <w:rFonts w:ascii="Symbol" w:hAnsi="Symbol" w:cs="Symbol" w:hint="default"/>
        <w:color w:val="auto"/>
        <w:sz w:val="22"/>
        <w:szCs w:val="22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color w:val="000000"/>
        <w:sz w:val="16"/>
        <w:szCs w:val="16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color w:val="000000"/>
        <w:sz w:val="16"/>
        <w:szCs w:val="16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color w:val="000000"/>
        <w:sz w:val="16"/>
        <w:szCs w:val="16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color w:val="000000"/>
        <w:sz w:val="16"/>
        <w:szCs w:val="16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color w:val="000000"/>
        <w:sz w:val="16"/>
        <w:szCs w:val="16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color w:val="000000"/>
        <w:sz w:val="16"/>
        <w:szCs w:val="16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color w:val="000000"/>
        <w:sz w:val="16"/>
        <w:szCs w:val="16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color w:val="000000"/>
        <w:sz w:val="16"/>
        <w:szCs w:val="16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color w:val="000000"/>
        <w:sz w:val="16"/>
        <w:szCs w:val="16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20"/>
  <w:defaultTabStop w:val="709"/>
  <w:autoHyphenation w:val="true"/>
  <w:hyphenationZone w:val="0"/>
  <w:compat>
    <w:adjustLineHeightInTable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ca-E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Arial"/>
      <w:color w:val="auto"/>
      <w:kern w:val="2"/>
      <w:sz w:val="24"/>
      <w:szCs w:val="24"/>
      <w:lang w:val="ca-ES" w:eastAsia="zh-CN" w:bidi="hi-IN"/>
    </w:rPr>
  </w:style>
  <w:style w:type="character" w:styleId="Strong">
    <w:name w:val="Strong"/>
    <w:qFormat/>
    <w:rPr>
      <w:b/>
      <w:bCs/>
    </w:rPr>
  </w:style>
  <w:style w:type="character" w:styleId="Smbolsdenumeraci">
    <w:name w:val="Símbols de numeració"/>
    <w:qFormat/>
    <w:rPr>
      <w:rFonts w:ascii="Arial" w:hAnsi="Arial"/>
      <w:color w:val="auto"/>
      <w:sz w:val="22"/>
      <w:szCs w:val="22"/>
    </w:rPr>
  </w:style>
  <w:style w:type="character" w:styleId="Fuentedeprrafopredeter">
    <w:name w:val="Fuente de párrafo predeter."/>
    <w:qFormat/>
    <w:rPr/>
  </w:style>
  <w:style w:type="character" w:styleId="Fuentedeprrafopredeter1">
    <w:name w:val="Fuente de párrafo predeter.1"/>
    <w:qFormat/>
    <w:rPr/>
  </w:style>
  <w:style w:type="character" w:styleId="Emphasis">
    <w:name w:val="Emphasis"/>
    <w:basedOn w:val="Fuentedeprrafopredeter"/>
    <w:qFormat/>
    <w:rPr>
      <w:i/>
      <w:iCs/>
    </w:rPr>
  </w:style>
  <w:style w:type="character" w:styleId="Pics">
    <w:name w:val="Pics"/>
    <w:qFormat/>
    <w:rPr>
      <w:rFonts w:ascii="OpenSymbol" w:hAnsi="OpenSymbol" w:eastAsia="OpenSymbol" w:cs="OpenSymbol"/>
      <w:color w:val="000000"/>
      <w:sz w:val="16"/>
      <w:szCs w:val="16"/>
    </w:rPr>
  </w:style>
  <w:style w:type="paragraph" w:styleId="Encapalament">
    <w:name w:val="Encapçalament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ex">
    <w:name w:val="Índex"/>
    <w:basedOn w:val="Normal"/>
    <w:qFormat/>
    <w:pPr>
      <w:suppressLineNumbers/>
    </w:pPr>
    <w:rPr>
      <w:rFonts w:cs="Arial"/>
    </w:rPr>
  </w:style>
  <w:style w:type="paragraph" w:styleId="LO-Normal1">
    <w:name w:val="LO-Normal1"/>
    <w:qFormat/>
    <w:pPr>
      <w:widowControl w:val="false"/>
      <w:overflowPunct w:val="false"/>
      <w:bidi w:val="0"/>
      <w:jc w:val="left"/>
    </w:pPr>
    <w:rPr>
      <w:rFonts w:ascii="Liberation Serif" w:hAnsi="Liberation Serif" w:eastAsia="NSimSun" w:cs="Arial"/>
      <w:color w:val="auto"/>
      <w:kern w:val="2"/>
      <w:sz w:val="20"/>
      <w:szCs w:val="24"/>
      <w:lang w:val="ca-ES" w:eastAsia="zh-CN" w:bidi="hi-IN"/>
    </w:rPr>
  </w:style>
  <w:style w:type="paragraph" w:styleId="Contingutdelataula">
    <w:name w:val="Contingut de la taula"/>
    <w:basedOn w:val="Normal"/>
    <w:qFormat/>
    <w:pPr>
      <w:suppressLineNumbers/>
      <w:bidi w:val="0"/>
    </w:pPr>
    <w:rPr>
      <w:rFonts w:ascii="Arial" w:hAnsi="Arial"/>
      <w:sz w:val="22"/>
    </w:rPr>
  </w:style>
  <w:style w:type="paragraph" w:styleId="Encapalamentdelataula">
    <w:name w:val="Encapçalament de la taula"/>
    <w:basedOn w:val="Contingutdelataula"/>
    <w:qFormat/>
    <w:pPr>
      <w:suppressLineNumbers/>
      <w:jc w:val="center"/>
    </w:pPr>
    <w:rPr>
      <w:b/>
      <w:bCs/>
    </w:rPr>
  </w:style>
  <w:style w:type="paragraph" w:styleId="Subtitle">
    <w:name w:val="Subtitle"/>
    <w:basedOn w:val="Encapalament"/>
    <w:next w:val="BodyText"/>
    <w:qFormat/>
    <w:pPr>
      <w:suppressAutoHyphens w:val="true"/>
      <w:jc w:val="both"/>
    </w:pPr>
    <w:rPr>
      <w:rFonts w:ascii="Arial" w:hAnsi="Arial" w:eastAsia="Arial" w:cs="Arial"/>
      <w:i/>
      <w:iCs/>
    </w:rPr>
  </w:style>
  <w:style w:type="paragraph" w:styleId="TOC1">
    <w:name w:val="toc 1"/>
    <w:basedOn w:val="ndex"/>
    <w:pPr>
      <w:widowControl/>
      <w:numPr>
        <w:ilvl w:val="0"/>
        <w:numId w:val="1"/>
      </w:numPr>
      <w:tabs>
        <w:tab w:val="clear" w:pos="709"/>
        <w:tab w:val="right" w:pos="10262" w:leader="dot"/>
      </w:tabs>
      <w:bidi w:val="0"/>
      <w:spacing w:lineRule="exact" w:line="340" w:before="0" w:after="0"/>
      <w:ind w:hanging="624" w:left="624" w:right="0"/>
      <w:contextualSpacing/>
      <w:outlineLvl w:val="0"/>
    </w:pPr>
    <w:rPr>
      <w:rFonts w:ascii="Arial" w:hAnsi="Arial"/>
      <w:b w:val="false"/>
      <w:sz w:val="22"/>
    </w:rPr>
  </w:style>
  <w:style w:type="numbering" w:styleId="Pic">
    <w:name w:val="Pic –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</TotalTime>
  <Application>LibreOffice/26.2.4.2$Windows_X86_64 LibreOffice_project/0229ac93fcf0d7cbc6376066c6f35021cef002dc</Application>
  <AppVersion>15.0000</AppVersion>
  <Pages>2</Pages>
  <Words>342</Words>
  <Characters>2195</Characters>
  <CharactersWithSpaces>2492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2026-10-07T09:14:18Z</dcterms:created>
  <dc:creator/>
  <dc:description/>
  <dc:language>es-ES</dc:language>
  <cp:lastModifiedBy/>
  <dcterms:modified xsi:type="dcterms:W3CDTF">2026-10-07T09:17:30Z</dcterms:modified>
  <cp:revision>3</cp:revision>
  <dc:subject/>
  <dc:title/>
</cp:coreProperties>
</file>