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numPr>
          <w:ilvl w:val="0"/>
          <w:numId w:val="0"/>
        </w:numPr>
        <w:bidi w:val="0"/>
        <w:ind w:hanging="0" w:left="0"/>
        <w:rPr>
          <w:rFonts w:ascii="Arial" w:hAnsi="Arial"/>
          <w:sz w:val="19"/>
          <w:szCs w:val="19"/>
        </w:rPr>
      </w:pPr>
      <w:bookmarkStart w:id="0" w:name="__RefHeading___Toc53928_1445791521"/>
      <w:bookmarkEnd w:id="0"/>
      <w:r>
        <w:rPr>
          <w:sz w:val="19"/>
          <w:szCs w:val="19"/>
        </w:rPr>
        <w:t>ANNEX III. CONTRACTE D’ENCÀRREC DEL TRACTAMENT DE DADES PERSONALS</w:t>
      </w:r>
    </w:p>
    <w:p>
      <w:pPr>
        <w:pStyle w:val="BodyText"/>
        <w:bidi w:val="0"/>
        <w:jc w:val="left"/>
        <w:rPr>
          <w:rFonts w:ascii="Arial" w:hAnsi="Arial"/>
          <w:sz w:val="19"/>
          <w:szCs w:val="19"/>
        </w:rPr>
      </w:pPr>
      <w:bookmarkStart w:id="1" w:name="__RefHeading___Toc53930_1445791521"/>
      <w:bookmarkEnd w:id="1"/>
      <w:r>
        <w:rPr>
          <w:rFonts w:ascii="Arial" w:hAnsi="Arial"/>
          <w:sz w:val="19"/>
          <w:szCs w:val="19"/>
        </w:rPr>
        <w:t>REUNITS</w:t>
      </w:r>
    </w:p>
    <w:p>
      <w:pPr>
        <w:pStyle w:val="BodyText"/>
        <w:bidi w:val="0"/>
        <w:jc w:val="left"/>
        <w:rPr/>
      </w:pPr>
      <w:r>
        <w:rPr>
          <w:rStyle w:val="Strong"/>
          <w:rFonts w:ascii="Arial" w:hAnsi="Arial"/>
          <w:sz w:val="19"/>
          <w:szCs w:val="19"/>
        </w:rPr>
        <w:t>D’UNA PART,</w:t>
      </w:r>
    </w:p>
    <w:p>
      <w:pPr>
        <w:pStyle w:val="BodyText"/>
        <w:bidi w:val="0"/>
        <w:jc w:val="left"/>
        <w:rPr/>
      </w:pPr>
      <w:r>
        <w:rPr>
          <w:rFonts w:ascii="Arial" w:hAnsi="Arial"/>
          <w:sz w:val="19"/>
          <w:szCs w:val="19"/>
        </w:rPr>
        <w:t>El senyor/a ........................................................................................................., en representació de l’</w:t>
      </w:r>
      <w:r>
        <w:rPr>
          <w:rStyle w:val="Strong"/>
          <w:rFonts w:ascii="Arial" w:hAnsi="Arial"/>
          <w:sz w:val="19"/>
          <w:szCs w:val="19"/>
        </w:rPr>
        <w:t>Ajuntament de Granollers</w:t>
      </w:r>
      <w:r>
        <w:rPr>
          <w:rFonts w:ascii="Arial" w:hAnsi="Arial"/>
          <w:sz w:val="19"/>
          <w:szCs w:val="19"/>
        </w:rPr>
        <w:t xml:space="preserve">, amb NIF </w:t>
      </w:r>
      <w:r>
        <w:rPr>
          <w:rStyle w:val="Strong"/>
          <w:rFonts w:ascii="Arial" w:hAnsi="Arial"/>
          <w:sz w:val="19"/>
          <w:szCs w:val="19"/>
        </w:rPr>
        <w:t>P0809500B</w:t>
      </w:r>
      <w:r>
        <w:rPr>
          <w:rFonts w:ascii="Arial" w:hAnsi="Arial"/>
          <w:sz w:val="19"/>
          <w:szCs w:val="19"/>
        </w:rPr>
        <w:t xml:space="preserve"> i domicili a la plaça de la Porxada, 6, 08401 Granollers, d’ara endavant, el </w:t>
      </w:r>
      <w:r>
        <w:rPr>
          <w:rStyle w:val="Strong"/>
          <w:rFonts w:ascii="Arial" w:hAnsi="Arial"/>
          <w:sz w:val="19"/>
          <w:szCs w:val="19"/>
        </w:rPr>
        <w:t>RESPONSABLE DEL TRACTAMENT</w:t>
      </w:r>
      <w:r>
        <w:rPr>
          <w:rFonts w:ascii="Arial" w:hAnsi="Arial"/>
          <w:sz w:val="19"/>
          <w:szCs w:val="19"/>
        </w:rPr>
        <w:t>.</w:t>
      </w:r>
    </w:p>
    <w:p>
      <w:pPr>
        <w:pStyle w:val="BodyText"/>
        <w:bidi w:val="0"/>
        <w:jc w:val="left"/>
        <w:rPr/>
      </w:pPr>
      <w:r>
        <w:rPr>
          <w:rStyle w:val="Strong"/>
          <w:rFonts w:ascii="Arial" w:hAnsi="Arial"/>
          <w:sz w:val="19"/>
          <w:szCs w:val="19"/>
        </w:rPr>
        <w:t>I D’UNA ALTRA,</w:t>
      </w:r>
    </w:p>
    <w:p>
      <w:pPr>
        <w:pStyle w:val="BodyText"/>
        <w:bidi w:val="0"/>
        <w:jc w:val="left"/>
        <w:rPr/>
      </w:pPr>
      <w:r>
        <w:rPr>
          <w:rFonts w:ascii="Arial" w:hAnsi="Arial"/>
          <w:sz w:val="19"/>
          <w:szCs w:val="19"/>
        </w:rPr>
        <w:t>El senyor/a ........................................................................................................., en representació de l’empresa ..........................................................................., amb NIF ................................................ i domicili social a ..................................................................................................................., d’ara endavant, l’</w:t>
      </w:r>
      <w:r>
        <w:rPr>
          <w:rStyle w:val="Strong"/>
          <w:rFonts w:ascii="Arial" w:hAnsi="Arial"/>
          <w:sz w:val="19"/>
          <w:szCs w:val="19"/>
        </w:rPr>
        <w:t>ENCARREGAT DEL TRACTAMENT</w:t>
      </w:r>
      <w:r>
        <w:rPr>
          <w:rFonts w:ascii="Arial" w:hAnsi="Arial"/>
          <w:sz w:val="19"/>
          <w:szCs w:val="19"/>
        </w:rPr>
        <w:t>.</w:t>
      </w:r>
    </w:p>
    <w:p>
      <w:pPr>
        <w:pStyle w:val="BodyText"/>
        <w:bidi w:val="0"/>
        <w:jc w:val="left"/>
        <w:rPr>
          <w:rFonts w:ascii="Arial" w:hAnsi="Arial"/>
          <w:sz w:val="19"/>
          <w:szCs w:val="19"/>
        </w:rPr>
      </w:pPr>
      <w:r>
        <w:rPr>
          <w:rFonts w:ascii="Arial" w:hAnsi="Arial"/>
          <w:sz w:val="19"/>
          <w:szCs w:val="19"/>
        </w:rPr>
        <w:t>Ambdues parts es reconeixen mútuament capacitat jurídica i d’obrar suficient per formalitzar aquest acord d’encàrrec del tractament i, a aquest efecte,</w:t>
      </w:r>
    </w:p>
    <w:p>
      <w:pPr>
        <w:pStyle w:val="BodyText"/>
        <w:bidi w:val="0"/>
        <w:jc w:val="left"/>
        <w:rPr>
          <w:rFonts w:ascii="Arial" w:hAnsi="Arial"/>
          <w:sz w:val="19"/>
          <w:szCs w:val="19"/>
        </w:rPr>
      </w:pPr>
      <w:bookmarkStart w:id="2" w:name="__RefHeading___Toc53932_1445791521"/>
      <w:bookmarkEnd w:id="2"/>
      <w:r>
        <w:rPr>
          <w:rFonts w:ascii="Arial" w:hAnsi="Arial"/>
          <w:sz w:val="19"/>
          <w:szCs w:val="19"/>
        </w:rPr>
        <w:t>EXPOSEN</w:t>
      </w:r>
    </w:p>
    <w:p>
      <w:pPr>
        <w:pStyle w:val="BodyText"/>
        <w:bidi w:val="0"/>
        <w:jc w:val="left"/>
        <w:rPr/>
      </w:pPr>
      <w:r>
        <w:rPr>
          <w:rStyle w:val="Strong"/>
          <w:rFonts w:ascii="Arial" w:hAnsi="Arial"/>
          <w:sz w:val="19"/>
          <w:szCs w:val="19"/>
        </w:rPr>
        <w:t>Primer.</w:t>
      </w:r>
      <w:r>
        <w:rPr>
          <w:rFonts w:ascii="Arial" w:hAnsi="Arial"/>
          <w:sz w:val="19"/>
          <w:szCs w:val="19"/>
        </w:rPr>
        <w:t xml:space="preserve"> Que l’Ajuntament de Granollers ha adjudicat a l’empresa ........................................................................ el </w:t>
      </w:r>
      <w:r>
        <w:rPr>
          <w:rStyle w:val="Strong"/>
          <w:rFonts w:ascii="Arial" w:hAnsi="Arial"/>
          <w:sz w:val="19"/>
          <w:szCs w:val="19"/>
        </w:rPr>
        <w:t>lot 1 – Hornetsecurity Email Security Bundle</w:t>
      </w:r>
      <w:r>
        <w:rPr>
          <w:rFonts w:ascii="Arial" w:hAnsi="Arial"/>
          <w:sz w:val="19"/>
          <w:szCs w:val="19"/>
        </w:rPr>
        <w:t xml:space="preserve"> del contracte de subministrament de renovació de les subscripcions de Hornetsecurity Email Security Bundle, Zimbra Network Professional Edition i ONLYOFFICE Docs Enterprise Edition.</w:t>
      </w:r>
    </w:p>
    <w:p>
      <w:pPr>
        <w:pStyle w:val="BodyText"/>
        <w:bidi w:val="0"/>
        <w:jc w:val="left"/>
        <w:rPr/>
      </w:pPr>
      <w:r>
        <w:rPr>
          <w:rStyle w:val="Strong"/>
          <w:rFonts w:ascii="Arial" w:hAnsi="Arial"/>
          <w:sz w:val="19"/>
          <w:szCs w:val="19"/>
        </w:rPr>
        <w:t>Segon.</w:t>
      </w:r>
      <w:r>
        <w:rPr>
          <w:rFonts w:ascii="Arial" w:hAnsi="Arial"/>
          <w:sz w:val="19"/>
          <w:szCs w:val="19"/>
        </w:rPr>
        <w:t xml:space="preserve"> Que l’execució del lot 1 implica el tractament de dades personals responsabilitat de l’Ajuntament de Granollers, atès que el servei de filtratge, protecció, xifratge, continuïtat i arxivat del correu electrònic comporta el tractament de dades personals contingudes en els missatges i en els elements associats al correu electrònic.</w:t>
      </w:r>
    </w:p>
    <w:p>
      <w:pPr>
        <w:pStyle w:val="BodyText"/>
        <w:bidi w:val="0"/>
        <w:jc w:val="left"/>
        <w:rPr/>
      </w:pPr>
      <w:r>
        <w:rPr>
          <w:rStyle w:val="Strong"/>
          <w:rFonts w:ascii="Arial" w:hAnsi="Arial"/>
          <w:sz w:val="19"/>
          <w:szCs w:val="19"/>
        </w:rPr>
        <w:t>Tercer.</w:t>
      </w:r>
      <w:r>
        <w:rPr>
          <w:rFonts w:ascii="Arial" w:hAnsi="Arial"/>
          <w:sz w:val="19"/>
          <w:szCs w:val="19"/>
        </w:rPr>
        <w:t xml:space="preserve"> Que, de conformitat amb l’article 28 del Reglament (UE) 2016/679, de 27 d’abril de 2016, ambdues parts formalitzen aquest acord d’encàrrec del tractament.</w:t>
      </w:r>
    </w:p>
    <w:p>
      <w:pPr>
        <w:pStyle w:val="BodyText"/>
        <w:bidi w:val="0"/>
        <w:jc w:val="left"/>
        <w:rPr>
          <w:rFonts w:ascii="Arial" w:hAnsi="Arial"/>
          <w:b/>
          <w:bCs/>
          <w:sz w:val="19"/>
          <w:szCs w:val="19"/>
        </w:rPr>
      </w:pPr>
      <w:bookmarkStart w:id="3" w:name="__RefHeading___Toc53934_1445791521"/>
      <w:bookmarkEnd w:id="3"/>
      <w:r>
        <w:rPr>
          <w:rFonts w:ascii="Arial" w:hAnsi="Arial"/>
          <w:b/>
          <w:bCs/>
          <w:sz w:val="19"/>
          <w:szCs w:val="19"/>
        </w:rPr>
        <w:t>CLÀUSULES</w:t>
      </w:r>
    </w:p>
    <w:p>
      <w:pPr>
        <w:pStyle w:val="BodyText"/>
        <w:bidi w:val="0"/>
        <w:jc w:val="left"/>
        <w:rPr>
          <w:rFonts w:ascii="Arial" w:hAnsi="Arial"/>
          <w:b w:val="false"/>
          <w:bCs w:val="false"/>
          <w:sz w:val="19"/>
          <w:szCs w:val="19"/>
        </w:rPr>
      </w:pPr>
      <w:bookmarkStart w:id="4" w:name="__RefHeading___Toc53936_1445791521"/>
      <w:bookmarkEnd w:id="4"/>
      <w:r>
        <w:rPr>
          <w:rFonts w:ascii="Arial" w:hAnsi="Arial"/>
          <w:b w:val="false"/>
          <w:bCs w:val="false"/>
          <w:sz w:val="19"/>
          <w:szCs w:val="19"/>
        </w:rPr>
        <w:t>1. Objecte de l’encàrrec</w:t>
      </w:r>
    </w:p>
    <w:p>
      <w:pPr>
        <w:pStyle w:val="BodyText"/>
        <w:bidi w:val="0"/>
        <w:jc w:val="left"/>
        <w:rPr/>
      </w:pPr>
      <w:r>
        <w:rPr>
          <w:rFonts w:ascii="Arial" w:hAnsi="Arial"/>
          <w:sz w:val="19"/>
          <w:szCs w:val="19"/>
        </w:rPr>
        <w:t xml:space="preserve">Aquest acord té per objecte regular les condicions en què l’ENCARREGAT DEL TRACTAMENT, per compte i sota les instruccions del RESPONSABLE DEL TRACTAMENT, tractarà les dades personals necessàries per a l’execució del </w:t>
      </w:r>
      <w:r>
        <w:rPr>
          <w:rStyle w:val="Strong"/>
          <w:rFonts w:ascii="Arial" w:hAnsi="Arial"/>
          <w:sz w:val="19"/>
          <w:szCs w:val="19"/>
        </w:rPr>
        <w:t>lot 1 – Hornetsecurity Email Security Bundle</w:t>
      </w:r>
      <w:r>
        <w:rPr>
          <w:rFonts w:ascii="Arial" w:hAnsi="Arial"/>
          <w:sz w:val="19"/>
          <w:szCs w:val="19"/>
        </w:rPr>
        <w:t>.</w:t>
      </w:r>
    </w:p>
    <w:p>
      <w:pPr>
        <w:pStyle w:val="BodyText"/>
        <w:bidi w:val="0"/>
        <w:jc w:val="left"/>
        <w:rPr>
          <w:rFonts w:ascii="Arial" w:hAnsi="Arial"/>
          <w:sz w:val="19"/>
          <w:szCs w:val="19"/>
        </w:rPr>
      </w:pPr>
      <w:r>
        <w:rPr>
          <w:rFonts w:ascii="Arial" w:hAnsi="Arial"/>
          <w:sz w:val="19"/>
          <w:szCs w:val="19"/>
        </w:rPr>
        <w:t>L’encàrrec inclou exclusivament les operacions necessàries per a la correcta prestació del servei objecte del contracte.</w:t>
      </w:r>
    </w:p>
    <w:p>
      <w:pPr>
        <w:pStyle w:val="BodyText"/>
        <w:bidi w:val="0"/>
        <w:jc w:val="left"/>
        <w:rPr>
          <w:rFonts w:ascii="Arial" w:hAnsi="Arial"/>
          <w:b/>
          <w:bCs/>
          <w:sz w:val="19"/>
          <w:szCs w:val="19"/>
        </w:rPr>
      </w:pPr>
      <w:bookmarkStart w:id="5" w:name="__RefHeading___Toc53938_1445791521"/>
      <w:bookmarkEnd w:id="5"/>
      <w:r>
        <w:rPr>
          <w:rFonts w:ascii="Arial" w:hAnsi="Arial"/>
          <w:b/>
          <w:bCs/>
          <w:sz w:val="19"/>
          <w:szCs w:val="19"/>
        </w:rPr>
        <w:t>2. Persones interessades, dades i operacions de tractament</w:t>
      </w:r>
    </w:p>
    <w:p>
      <w:pPr>
        <w:pStyle w:val="BodyText"/>
        <w:bidi w:val="0"/>
        <w:jc w:val="left"/>
        <w:rPr/>
      </w:pPr>
      <w:r>
        <w:rPr>
          <w:rStyle w:val="Strong"/>
          <w:rFonts w:ascii="Arial" w:hAnsi="Arial"/>
          <w:sz w:val="19"/>
          <w:szCs w:val="19"/>
        </w:rPr>
        <w:t>Categories de persones interessades:</w:t>
      </w:r>
    </w:p>
    <w:p>
      <w:pPr>
        <w:pStyle w:val="BodyText"/>
        <w:numPr>
          <w:ilvl w:val="0"/>
          <w:numId w:val="3"/>
        </w:numPr>
        <w:tabs>
          <w:tab w:val="clear" w:pos="709"/>
          <w:tab w:val="left" w:pos="709" w:leader="none"/>
        </w:tabs>
        <w:bidi w:val="0"/>
        <w:ind w:hanging="283" w:left="709"/>
        <w:jc w:val="left"/>
        <w:rPr>
          <w:rFonts w:ascii="Arial" w:hAnsi="Arial"/>
          <w:sz w:val="19"/>
          <w:szCs w:val="19"/>
        </w:rPr>
      </w:pPr>
      <w:r>
        <w:rPr>
          <w:rFonts w:ascii="Arial" w:hAnsi="Arial"/>
          <w:sz w:val="19"/>
          <w:szCs w:val="19"/>
        </w:rPr>
        <w:t>Personal de l’Ajuntament de Granollers usuari del correu electrònic corporatiu.</w:t>
      </w:r>
    </w:p>
    <w:p>
      <w:pPr>
        <w:pStyle w:val="BodyText"/>
        <w:numPr>
          <w:ilvl w:val="0"/>
          <w:numId w:val="3"/>
        </w:numPr>
        <w:tabs>
          <w:tab w:val="clear" w:pos="709"/>
          <w:tab w:val="left" w:pos="709" w:leader="none"/>
        </w:tabs>
        <w:bidi w:val="0"/>
        <w:ind w:hanging="283" w:left="709"/>
        <w:jc w:val="left"/>
        <w:rPr>
          <w:rFonts w:ascii="Arial" w:hAnsi="Arial"/>
          <w:sz w:val="19"/>
          <w:szCs w:val="19"/>
        </w:rPr>
      </w:pPr>
      <w:r>
        <w:rPr>
          <w:rFonts w:ascii="Arial" w:hAnsi="Arial"/>
          <w:sz w:val="19"/>
          <w:szCs w:val="19"/>
        </w:rPr>
        <w:t>Persones remitents i destinatàries de comunicacions electròniques enviades o rebudes mitjançant els comptes corporatius de l’Ajuntament.</w:t>
      </w:r>
    </w:p>
    <w:p>
      <w:pPr>
        <w:pStyle w:val="BodyText"/>
        <w:numPr>
          <w:ilvl w:val="0"/>
          <w:numId w:val="3"/>
        </w:numPr>
        <w:tabs>
          <w:tab w:val="clear" w:pos="709"/>
          <w:tab w:val="left" w:pos="709" w:leader="none"/>
        </w:tabs>
        <w:bidi w:val="0"/>
        <w:ind w:hanging="283" w:left="709"/>
        <w:jc w:val="left"/>
        <w:rPr>
          <w:rFonts w:ascii="Arial" w:hAnsi="Arial"/>
          <w:sz w:val="19"/>
          <w:szCs w:val="19"/>
        </w:rPr>
      </w:pPr>
      <w:r>
        <w:rPr>
          <w:rFonts w:ascii="Arial" w:hAnsi="Arial"/>
          <w:sz w:val="19"/>
          <w:szCs w:val="19"/>
        </w:rPr>
        <w:t>Altres persones físiques les dades de les quals puguin constar en missatges de correu electrònic, documents adjunts o altres elements associats.</w:t>
      </w:r>
    </w:p>
    <w:p>
      <w:pPr>
        <w:pStyle w:val="BodyText"/>
        <w:bidi w:val="0"/>
        <w:jc w:val="left"/>
        <w:rPr/>
      </w:pPr>
      <w:r>
        <w:rPr>
          <w:rStyle w:val="Strong"/>
          <w:rFonts w:ascii="Arial" w:hAnsi="Arial"/>
          <w:sz w:val="19"/>
          <w:szCs w:val="19"/>
        </w:rPr>
        <w:t>Categories de dades personals:</w:t>
      </w:r>
    </w:p>
    <w:p>
      <w:pPr>
        <w:pStyle w:val="BodyText"/>
        <w:numPr>
          <w:ilvl w:val="0"/>
          <w:numId w:val="4"/>
        </w:numPr>
        <w:tabs>
          <w:tab w:val="clear" w:pos="709"/>
          <w:tab w:val="left" w:pos="709" w:leader="none"/>
        </w:tabs>
        <w:bidi w:val="0"/>
        <w:ind w:hanging="283" w:left="709"/>
        <w:jc w:val="left"/>
        <w:rPr>
          <w:rFonts w:ascii="Arial" w:hAnsi="Arial"/>
          <w:sz w:val="19"/>
          <w:szCs w:val="19"/>
        </w:rPr>
      </w:pPr>
      <w:r>
        <w:rPr>
          <w:rFonts w:ascii="Arial" w:hAnsi="Arial"/>
          <w:sz w:val="19"/>
          <w:szCs w:val="19"/>
        </w:rPr>
        <w:t>Dades identificatives.</w:t>
      </w:r>
    </w:p>
    <w:p>
      <w:pPr>
        <w:pStyle w:val="BodyText"/>
        <w:numPr>
          <w:ilvl w:val="0"/>
          <w:numId w:val="4"/>
        </w:numPr>
        <w:tabs>
          <w:tab w:val="clear" w:pos="709"/>
          <w:tab w:val="left" w:pos="709" w:leader="none"/>
        </w:tabs>
        <w:bidi w:val="0"/>
        <w:ind w:hanging="283" w:left="709"/>
        <w:jc w:val="left"/>
        <w:rPr>
          <w:rFonts w:ascii="Arial" w:hAnsi="Arial"/>
          <w:sz w:val="19"/>
          <w:szCs w:val="19"/>
        </w:rPr>
      </w:pPr>
      <w:r>
        <w:rPr>
          <w:rFonts w:ascii="Arial" w:hAnsi="Arial"/>
          <w:sz w:val="19"/>
          <w:szCs w:val="19"/>
        </w:rPr>
        <w:t>Dades de contacte.</w:t>
      </w:r>
    </w:p>
    <w:p>
      <w:pPr>
        <w:pStyle w:val="BodyText"/>
        <w:numPr>
          <w:ilvl w:val="0"/>
          <w:numId w:val="4"/>
        </w:numPr>
        <w:tabs>
          <w:tab w:val="clear" w:pos="709"/>
          <w:tab w:val="left" w:pos="709" w:leader="none"/>
        </w:tabs>
        <w:bidi w:val="0"/>
        <w:ind w:hanging="283" w:left="709"/>
        <w:jc w:val="left"/>
        <w:rPr>
          <w:rFonts w:ascii="Arial" w:hAnsi="Arial"/>
          <w:sz w:val="19"/>
          <w:szCs w:val="19"/>
        </w:rPr>
      </w:pPr>
      <w:r>
        <w:rPr>
          <w:rFonts w:ascii="Arial" w:hAnsi="Arial"/>
          <w:sz w:val="19"/>
          <w:szCs w:val="19"/>
        </w:rPr>
        <w:t>Adreces de correu electrònic.</w:t>
      </w:r>
    </w:p>
    <w:p>
      <w:pPr>
        <w:pStyle w:val="BodyText"/>
        <w:numPr>
          <w:ilvl w:val="0"/>
          <w:numId w:val="4"/>
        </w:numPr>
        <w:tabs>
          <w:tab w:val="clear" w:pos="709"/>
          <w:tab w:val="left" w:pos="709" w:leader="none"/>
        </w:tabs>
        <w:bidi w:val="0"/>
        <w:ind w:hanging="283" w:left="709"/>
        <w:jc w:val="left"/>
        <w:rPr>
          <w:rFonts w:ascii="Arial" w:hAnsi="Arial"/>
          <w:sz w:val="19"/>
          <w:szCs w:val="19"/>
        </w:rPr>
      </w:pPr>
      <w:r>
        <w:rPr>
          <w:rFonts w:ascii="Arial" w:hAnsi="Arial"/>
          <w:sz w:val="19"/>
          <w:szCs w:val="19"/>
        </w:rPr>
        <w:t>Metadades associades als missatges.</w:t>
      </w:r>
    </w:p>
    <w:p>
      <w:pPr>
        <w:pStyle w:val="BodyText"/>
        <w:numPr>
          <w:ilvl w:val="0"/>
          <w:numId w:val="4"/>
        </w:numPr>
        <w:tabs>
          <w:tab w:val="clear" w:pos="709"/>
          <w:tab w:val="left" w:pos="709" w:leader="none"/>
        </w:tabs>
        <w:bidi w:val="0"/>
        <w:ind w:hanging="283" w:left="709"/>
        <w:jc w:val="left"/>
        <w:rPr>
          <w:rFonts w:ascii="Arial" w:hAnsi="Arial"/>
          <w:sz w:val="19"/>
          <w:szCs w:val="19"/>
        </w:rPr>
      </w:pPr>
      <w:r>
        <w:rPr>
          <w:rFonts w:ascii="Arial" w:hAnsi="Arial"/>
          <w:sz w:val="19"/>
          <w:szCs w:val="19"/>
        </w:rPr>
        <w:t>Contingut dels missatges de correu electrònic.</w:t>
      </w:r>
    </w:p>
    <w:p>
      <w:pPr>
        <w:pStyle w:val="BodyText"/>
        <w:numPr>
          <w:ilvl w:val="0"/>
          <w:numId w:val="4"/>
        </w:numPr>
        <w:tabs>
          <w:tab w:val="clear" w:pos="709"/>
          <w:tab w:val="left" w:pos="709" w:leader="none"/>
        </w:tabs>
        <w:bidi w:val="0"/>
        <w:ind w:hanging="283" w:left="709"/>
        <w:jc w:val="left"/>
        <w:rPr>
          <w:rFonts w:ascii="Arial" w:hAnsi="Arial"/>
          <w:sz w:val="19"/>
          <w:szCs w:val="19"/>
        </w:rPr>
      </w:pPr>
      <w:r>
        <w:rPr>
          <w:rFonts w:ascii="Arial" w:hAnsi="Arial"/>
          <w:sz w:val="19"/>
          <w:szCs w:val="19"/>
        </w:rPr>
        <w:t>Dades contingudes en documents adjunts, quan aquests incorporin dades personals.</w:t>
      </w:r>
    </w:p>
    <w:p>
      <w:pPr>
        <w:pStyle w:val="BodyText"/>
        <w:numPr>
          <w:ilvl w:val="0"/>
          <w:numId w:val="4"/>
        </w:numPr>
        <w:tabs>
          <w:tab w:val="clear" w:pos="709"/>
          <w:tab w:val="left" w:pos="709" w:leader="none"/>
        </w:tabs>
        <w:bidi w:val="0"/>
        <w:ind w:hanging="283" w:left="709"/>
        <w:jc w:val="left"/>
        <w:rPr>
          <w:rFonts w:ascii="Arial" w:hAnsi="Arial"/>
          <w:sz w:val="19"/>
          <w:szCs w:val="19"/>
        </w:rPr>
      </w:pPr>
      <w:r>
        <w:rPr>
          <w:rFonts w:ascii="Arial" w:hAnsi="Arial"/>
          <w:sz w:val="19"/>
          <w:szCs w:val="19"/>
        </w:rPr>
        <w:t>Qualsevol altra dada personal inclosa incidentalment en les comunicacions electròniques tractades pel servei.</w:t>
      </w:r>
    </w:p>
    <w:p>
      <w:pPr>
        <w:pStyle w:val="BodyText"/>
        <w:bidi w:val="0"/>
        <w:jc w:val="left"/>
        <w:rPr/>
      </w:pPr>
      <w:r>
        <w:rPr>
          <w:rStyle w:val="Strong"/>
          <w:rFonts w:ascii="Arial" w:hAnsi="Arial"/>
          <w:sz w:val="19"/>
          <w:szCs w:val="19"/>
        </w:rPr>
        <w:t>Operacions de tractament:</w:t>
      </w:r>
    </w:p>
    <w:p>
      <w:pPr>
        <w:pStyle w:val="BodyText"/>
        <w:bidi w:val="0"/>
        <w:jc w:val="left"/>
        <w:rPr>
          <w:rFonts w:ascii="Arial" w:hAnsi="Arial"/>
          <w:sz w:val="19"/>
          <w:szCs w:val="19"/>
        </w:rPr>
      </w:pPr>
      <w:r>
        <w:rPr>
          <w:rFonts w:ascii="Arial" w:hAnsi="Arial"/>
          <w:sz w:val="19"/>
          <w:szCs w:val="19"/>
        </w:rPr>
        <w:t>El tractament podrà incloure, en la mesura estrictament necessària per a l’execució del servei:</w:t>
      </w:r>
    </w:p>
    <w:p>
      <w:pPr>
        <w:pStyle w:val="BodyText"/>
        <w:numPr>
          <w:ilvl w:val="0"/>
          <w:numId w:val="5"/>
        </w:numPr>
        <w:tabs>
          <w:tab w:val="clear" w:pos="709"/>
          <w:tab w:val="left" w:pos="709" w:leader="none"/>
        </w:tabs>
        <w:bidi w:val="0"/>
        <w:ind w:hanging="283" w:left="709"/>
        <w:jc w:val="left"/>
        <w:rPr>
          <w:rFonts w:ascii="Arial" w:hAnsi="Arial"/>
          <w:sz w:val="19"/>
          <w:szCs w:val="19"/>
        </w:rPr>
      </w:pPr>
      <w:r>
        <w:rPr>
          <w:rFonts w:ascii="Arial" w:hAnsi="Arial"/>
          <w:sz w:val="19"/>
          <w:szCs w:val="19"/>
        </w:rPr>
        <w:t>recepció;</w:t>
      </w:r>
    </w:p>
    <w:p>
      <w:pPr>
        <w:pStyle w:val="BodyText"/>
        <w:numPr>
          <w:ilvl w:val="0"/>
          <w:numId w:val="5"/>
        </w:numPr>
        <w:tabs>
          <w:tab w:val="clear" w:pos="709"/>
          <w:tab w:val="left" w:pos="709" w:leader="none"/>
        </w:tabs>
        <w:bidi w:val="0"/>
        <w:ind w:hanging="283" w:left="709"/>
        <w:jc w:val="left"/>
        <w:rPr>
          <w:rFonts w:ascii="Arial" w:hAnsi="Arial"/>
          <w:sz w:val="19"/>
          <w:szCs w:val="19"/>
        </w:rPr>
      </w:pPr>
      <w:r>
        <w:rPr>
          <w:rFonts w:ascii="Arial" w:hAnsi="Arial"/>
          <w:sz w:val="19"/>
          <w:szCs w:val="19"/>
        </w:rPr>
        <w:t>consulta;</w:t>
      </w:r>
    </w:p>
    <w:p>
      <w:pPr>
        <w:pStyle w:val="BodyText"/>
        <w:numPr>
          <w:ilvl w:val="0"/>
          <w:numId w:val="5"/>
        </w:numPr>
        <w:tabs>
          <w:tab w:val="clear" w:pos="709"/>
          <w:tab w:val="left" w:pos="709" w:leader="none"/>
        </w:tabs>
        <w:bidi w:val="0"/>
        <w:ind w:hanging="283" w:left="709"/>
        <w:jc w:val="left"/>
        <w:rPr>
          <w:rFonts w:ascii="Arial" w:hAnsi="Arial"/>
          <w:sz w:val="19"/>
          <w:szCs w:val="19"/>
        </w:rPr>
      </w:pPr>
      <w:r>
        <w:rPr>
          <w:rFonts w:ascii="Arial" w:hAnsi="Arial"/>
          <w:sz w:val="19"/>
          <w:szCs w:val="19"/>
        </w:rPr>
        <w:t>anàlisi;</w:t>
      </w:r>
    </w:p>
    <w:p>
      <w:pPr>
        <w:pStyle w:val="BodyText"/>
        <w:numPr>
          <w:ilvl w:val="0"/>
          <w:numId w:val="5"/>
        </w:numPr>
        <w:tabs>
          <w:tab w:val="clear" w:pos="709"/>
          <w:tab w:val="left" w:pos="709" w:leader="none"/>
        </w:tabs>
        <w:bidi w:val="0"/>
        <w:ind w:hanging="283" w:left="709"/>
        <w:jc w:val="left"/>
        <w:rPr>
          <w:rFonts w:ascii="Arial" w:hAnsi="Arial"/>
          <w:sz w:val="19"/>
          <w:szCs w:val="19"/>
        </w:rPr>
      </w:pPr>
      <w:r>
        <w:rPr>
          <w:rFonts w:ascii="Arial" w:hAnsi="Arial"/>
          <w:sz w:val="19"/>
          <w:szCs w:val="19"/>
        </w:rPr>
        <w:t>classificació;</w:t>
      </w:r>
    </w:p>
    <w:p>
      <w:pPr>
        <w:pStyle w:val="BodyText"/>
        <w:numPr>
          <w:ilvl w:val="0"/>
          <w:numId w:val="5"/>
        </w:numPr>
        <w:tabs>
          <w:tab w:val="clear" w:pos="709"/>
          <w:tab w:val="left" w:pos="709" w:leader="none"/>
        </w:tabs>
        <w:bidi w:val="0"/>
        <w:ind w:hanging="283" w:left="709"/>
        <w:jc w:val="left"/>
        <w:rPr>
          <w:rFonts w:ascii="Arial" w:hAnsi="Arial"/>
          <w:sz w:val="19"/>
          <w:szCs w:val="19"/>
        </w:rPr>
      </w:pPr>
      <w:r>
        <w:rPr>
          <w:rFonts w:ascii="Arial" w:hAnsi="Arial"/>
          <w:sz w:val="19"/>
          <w:szCs w:val="19"/>
        </w:rPr>
        <w:t>filtratge;</w:t>
      </w:r>
    </w:p>
    <w:p>
      <w:pPr>
        <w:pStyle w:val="BodyText"/>
        <w:numPr>
          <w:ilvl w:val="0"/>
          <w:numId w:val="5"/>
        </w:numPr>
        <w:tabs>
          <w:tab w:val="clear" w:pos="709"/>
          <w:tab w:val="left" w:pos="709" w:leader="none"/>
        </w:tabs>
        <w:bidi w:val="0"/>
        <w:ind w:hanging="283" w:left="709"/>
        <w:jc w:val="left"/>
        <w:rPr>
          <w:rFonts w:ascii="Arial" w:hAnsi="Arial"/>
          <w:sz w:val="19"/>
          <w:szCs w:val="19"/>
        </w:rPr>
      </w:pPr>
      <w:r>
        <w:rPr>
          <w:rFonts w:ascii="Arial" w:hAnsi="Arial"/>
          <w:sz w:val="19"/>
          <w:szCs w:val="19"/>
        </w:rPr>
        <w:t>detecció i bloqueig d’amenaces;</w:t>
      </w:r>
    </w:p>
    <w:p>
      <w:pPr>
        <w:pStyle w:val="BodyText"/>
        <w:numPr>
          <w:ilvl w:val="0"/>
          <w:numId w:val="5"/>
        </w:numPr>
        <w:tabs>
          <w:tab w:val="clear" w:pos="709"/>
          <w:tab w:val="left" w:pos="709" w:leader="none"/>
        </w:tabs>
        <w:bidi w:val="0"/>
        <w:ind w:hanging="283" w:left="709"/>
        <w:jc w:val="left"/>
        <w:rPr>
          <w:rFonts w:ascii="Arial" w:hAnsi="Arial"/>
          <w:sz w:val="19"/>
          <w:szCs w:val="19"/>
        </w:rPr>
      </w:pPr>
      <w:r>
        <w:rPr>
          <w:rFonts w:ascii="Arial" w:hAnsi="Arial"/>
          <w:sz w:val="19"/>
          <w:szCs w:val="19"/>
        </w:rPr>
        <w:t>xifratge;</w:t>
      </w:r>
    </w:p>
    <w:p>
      <w:pPr>
        <w:pStyle w:val="BodyText"/>
        <w:numPr>
          <w:ilvl w:val="0"/>
          <w:numId w:val="5"/>
        </w:numPr>
        <w:tabs>
          <w:tab w:val="clear" w:pos="709"/>
          <w:tab w:val="left" w:pos="709" w:leader="none"/>
        </w:tabs>
        <w:bidi w:val="0"/>
        <w:ind w:hanging="283" w:left="709"/>
        <w:jc w:val="left"/>
        <w:rPr>
          <w:rFonts w:ascii="Arial" w:hAnsi="Arial"/>
          <w:sz w:val="19"/>
          <w:szCs w:val="19"/>
        </w:rPr>
      </w:pPr>
      <w:r>
        <w:rPr>
          <w:rFonts w:ascii="Arial" w:hAnsi="Arial"/>
          <w:sz w:val="19"/>
          <w:szCs w:val="19"/>
        </w:rPr>
        <w:t>conservació i arxivat;</w:t>
      </w:r>
    </w:p>
    <w:p>
      <w:pPr>
        <w:pStyle w:val="BodyText"/>
        <w:numPr>
          <w:ilvl w:val="0"/>
          <w:numId w:val="5"/>
        </w:numPr>
        <w:tabs>
          <w:tab w:val="clear" w:pos="709"/>
          <w:tab w:val="left" w:pos="709" w:leader="none"/>
        </w:tabs>
        <w:bidi w:val="0"/>
        <w:ind w:hanging="283" w:left="709"/>
        <w:jc w:val="left"/>
        <w:rPr>
          <w:rFonts w:ascii="Arial" w:hAnsi="Arial"/>
          <w:sz w:val="19"/>
          <w:szCs w:val="19"/>
        </w:rPr>
      </w:pPr>
      <w:r>
        <w:rPr>
          <w:rFonts w:ascii="Arial" w:hAnsi="Arial"/>
          <w:sz w:val="19"/>
          <w:szCs w:val="19"/>
        </w:rPr>
        <w:t>transmissió;</w:t>
      </w:r>
    </w:p>
    <w:p>
      <w:pPr>
        <w:pStyle w:val="BodyText"/>
        <w:numPr>
          <w:ilvl w:val="0"/>
          <w:numId w:val="5"/>
        </w:numPr>
        <w:tabs>
          <w:tab w:val="clear" w:pos="709"/>
          <w:tab w:val="left" w:pos="709" w:leader="none"/>
        </w:tabs>
        <w:bidi w:val="0"/>
        <w:ind w:hanging="283" w:left="709"/>
        <w:jc w:val="left"/>
        <w:rPr>
          <w:rFonts w:ascii="Arial" w:hAnsi="Arial"/>
          <w:sz w:val="19"/>
          <w:szCs w:val="19"/>
        </w:rPr>
      </w:pPr>
      <w:r>
        <w:rPr>
          <w:rFonts w:ascii="Arial" w:hAnsi="Arial"/>
          <w:sz w:val="19"/>
          <w:szCs w:val="19"/>
        </w:rPr>
        <w:t>recuperació;</w:t>
      </w:r>
    </w:p>
    <w:p>
      <w:pPr>
        <w:pStyle w:val="BodyText"/>
        <w:numPr>
          <w:ilvl w:val="0"/>
          <w:numId w:val="5"/>
        </w:numPr>
        <w:tabs>
          <w:tab w:val="clear" w:pos="709"/>
          <w:tab w:val="left" w:pos="709" w:leader="none"/>
        </w:tabs>
        <w:bidi w:val="0"/>
        <w:ind w:hanging="283" w:left="709"/>
        <w:jc w:val="left"/>
        <w:rPr>
          <w:rFonts w:ascii="Arial" w:hAnsi="Arial"/>
          <w:sz w:val="19"/>
          <w:szCs w:val="19"/>
        </w:rPr>
      </w:pPr>
      <w:r>
        <w:rPr>
          <w:rFonts w:ascii="Arial" w:hAnsi="Arial"/>
          <w:sz w:val="19"/>
          <w:szCs w:val="19"/>
        </w:rPr>
        <w:t>supressió;</w:t>
      </w:r>
    </w:p>
    <w:p>
      <w:pPr>
        <w:pStyle w:val="BodyText"/>
        <w:numPr>
          <w:ilvl w:val="0"/>
          <w:numId w:val="5"/>
        </w:numPr>
        <w:tabs>
          <w:tab w:val="clear" w:pos="709"/>
          <w:tab w:val="left" w:pos="709" w:leader="none"/>
        </w:tabs>
        <w:bidi w:val="0"/>
        <w:ind w:hanging="283" w:left="709"/>
        <w:jc w:val="left"/>
        <w:rPr>
          <w:rFonts w:ascii="Arial" w:hAnsi="Arial"/>
          <w:sz w:val="19"/>
          <w:szCs w:val="19"/>
        </w:rPr>
      </w:pPr>
      <w:r>
        <w:rPr>
          <w:rFonts w:ascii="Arial" w:hAnsi="Arial"/>
          <w:sz w:val="19"/>
          <w:szCs w:val="19"/>
        </w:rPr>
        <w:t>i altres operacions imprescindibles per a la correcta prestació del servei contractat.</w:t>
      </w:r>
    </w:p>
    <w:p>
      <w:pPr>
        <w:pStyle w:val="BodyText"/>
        <w:bidi w:val="0"/>
        <w:jc w:val="left"/>
        <w:rPr>
          <w:rFonts w:ascii="Arial" w:hAnsi="Arial"/>
          <w:b/>
          <w:bCs/>
          <w:sz w:val="19"/>
          <w:szCs w:val="19"/>
        </w:rPr>
      </w:pPr>
      <w:bookmarkStart w:id="6" w:name="__RefHeading___Toc53940_1445791521"/>
      <w:bookmarkEnd w:id="6"/>
      <w:r>
        <w:rPr>
          <w:rFonts w:ascii="Arial" w:hAnsi="Arial"/>
          <w:b/>
          <w:bCs/>
          <w:sz w:val="19"/>
          <w:szCs w:val="19"/>
        </w:rPr>
        <w:t>3. Obligacions de l’ENCARREGAT DEL TRACTAMENT</w:t>
      </w:r>
    </w:p>
    <w:p>
      <w:pPr>
        <w:pStyle w:val="BodyText"/>
        <w:bidi w:val="0"/>
        <w:jc w:val="left"/>
        <w:rPr>
          <w:rFonts w:ascii="Arial" w:hAnsi="Arial"/>
          <w:sz w:val="19"/>
          <w:szCs w:val="19"/>
        </w:rPr>
      </w:pPr>
      <w:r>
        <w:rPr>
          <w:rFonts w:ascii="Arial" w:hAnsi="Arial"/>
          <w:sz w:val="19"/>
          <w:szCs w:val="19"/>
        </w:rPr>
        <w:t>L’ENCARREGAT DEL TRACTAMENT es compromet a:</w:t>
      </w:r>
    </w:p>
    <w:p>
      <w:pPr>
        <w:pStyle w:val="BodyText"/>
        <w:bidi w:val="0"/>
        <w:jc w:val="left"/>
        <w:rPr>
          <w:rFonts w:ascii="Arial" w:hAnsi="Arial"/>
          <w:sz w:val="19"/>
          <w:szCs w:val="19"/>
        </w:rPr>
      </w:pPr>
      <w:r>
        <w:rPr>
          <w:rFonts w:ascii="Arial" w:hAnsi="Arial"/>
          <w:sz w:val="19"/>
          <w:szCs w:val="19"/>
        </w:rPr>
        <w:t>a) Tractar les dades personals únicament seguint les instruccions documentades del RESPONSABLE DEL TRACTAMENT i exclusivament per a la finalitat derivada de l’execució del contracte.</w:t>
      </w:r>
    </w:p>
    <w:p>
      <w:pPr>
        <w:pStyle w:val="BodyText"/>
        <w:bidi w:val="0"/>
        <w:jc w:val="left"/>
        <w:rPr>
          <w:rFonts w:ascii="Arial" w:hAnsi="Arial"/>
          <w:sz w:val="19"/>
          <w:szCs w:val="19"/>
        </w:rPr>
      </w:pPr>
      <w:r>
        <w:rPr>
          <w:rFonts w:ascii="Arial" w:hAnsi="Arial"/>
          <w:sz w:val="19"/>
          <w:szCs w:val="19"/>
        </w:rPr>
        <w:t>b) No utilitzar les dades per a finalitats pròpies ni diferents de les previstes contractualment.</w:t>
      </w:r>
    </w:p>
    <w:p>
      <w:pPr>
        <w:pStyle w:val="BodyText"/>
        <w:bidi w:val="0"/>
        <w:jc w:val="left"/>
        <w:rPr>
          <w:rFonts w:ascii="Arial" w:hAnsi="Arial"/>
          <w:sz w:val="19"/>
          <w:szCs w:val="19"/>
        </w:rPr>
      </w:pPr>
      <w:r>
        <w:rPr>
          <w:rFonts w:ascii="Arial" w:hAnsi="Arial"/>
          <w:sz w:val="19"/>
          <w:szCs w:val="19"/>
        </w:rPr>
        <w:t>c) Informar immediatament el RESPONSABLE DEL TRACTAMENT si considera que alguna instrucció infringeix el RGPD o qualsevol altra normativa aplicable en matèria de protecció de dades.</w:t>
      </w:r>
    </w:p>
    <w:p>
      <w:pPr>
        <w:pStyle w:val="BodyText"/>
        <w:bidi w:val="0"/>
        <w:jc w:val="left"/>
        <w:rPr>
          <w:rFonts w:ascii="Arial" w:hAnsi="Arial"/>
          <w:sz w:val="19"/>
          <w:szCs w:val="19"/>
        </w:rPr>
      </w:pPr>
      <w:r>
        <w:rPr>
          <w:rFonts w:ascii="Arial" w:hAnsi="Arial"/>
          <w:sz w:val="19"/>
          <w:szCs w:val="19"/>
        </w:rPr>
        <w:t>d) Garantir que les persones autoritzades per tractar dades personals s’han compromès a respectar la confidencialitat o estan subjectes a una obligació legal equivalent.</w:t>
      </w:r>
    </w:p>
    <w:p>
      <w:pPr>
        <w:pStyle w:val="BodyText"/>
        <w:bidi w:val="0"/>
        <w:jc w:val="left"/>
        <w:rPr>
          <w:rFonts w:ascii="Arial" w:hAnsi="Arial"/>
          <w:sz w:val="19"/>
          <w:szCs w:val="19"/>
        </w:rPr>
      </w:pPr>
      <w:r>
        <w:rPr>
          <w:rFonts w:ascii="Arial" w:hAnsi="Arial"/>
          <w:sz w:val="19"/>
          <w:szCs w:val="19"/>
        </w:rPr>
        <w:t>e) Garantir la formació adequada del personal que intervingui en el tractament de dades personals.</w:t>
      </w:r>
    </w:p>
    <w:p>
      <w:pPr>
        <w:pStyle w:val="BodyText"/>
        <w:bidi w:val="0"/>
        <w:jc w:val="left"/>
        <w:rPr>
          <w:rFonts w:ascii="Arial" w:hAnsi="Arial"/>
          <w:sz w:val="19"/>
          <w:szCs w:val="19"/>
        </w:rPr>
      </w:pPr>
      <w:r>
        <w:rPr>
          <w:rFonts w:ascii="Arial" w:hAnsi="Arial"/>
          <w:sz w:val="19"/>
          <w:szCs w:val="19"/>
        </w:rPr>
        <w:t>f) Mantenir, quan resulti exigible, el registre de les activitats de tractament efectuades per compte del RESPONSABLE DEL TRACTAMENT, d’acord amb l’article 30.2 del RGPD.</w:t>
      </w:r>
    </w:p>
    <w:p>
      <w:pPr>
        <w:pStyle w:val="BodyText"/>
        <w:bidi w:val="0"/>
        <w:jc w:val="left"/>
        <w:rPr>
          <w:rFonts w:ascii="Arial" w:hAnsi="Arial"/>
          <w:sz w:val="19"/>
          <w:szCs w:val="19"/>
        </w:rPr>
      </w:pPr>
      <w:r>
        <w:rPr>
          <w:rFonts w:ascii="Arial" w:hAnsi="Arial"/>
          <w:sz w:val="19"/>
          <w:szCs w:val="19"/>
        </w:rPr>
        <w:t>g) Posar a disposició del RESPONSABLE DEL TRACTAMENT tota la informació necessària per demostrar el compliment de les obligacions establertes en aquest acord.</w:t>
      </w:r>
    </w:p>
    <w:p>
      <w:pPr>
        <w:pStyle w:val="BodyText"/>
        <w:bidi w:val="0"/>
        <w:jc w:val="left"/>
        <w:rPr>
          <w:rFonts w:ascii="Arial" w:hAnsi="Arial"/>
          <w:sz w:val="19"/>
          <w:szCs w:val="19"/>
        </w:rPr>
      </w:pPr>
      <w:r>
        <w:rPr>
          <w:rFonts w:ascii="Arial" w:hAnsi="Arial"/>
          <w:sz w:val="19"/>
          <w:szCs w:val="19"/>
        </w:rPr>
        <w:t>h) Permetre i contribuir a la realització d’auditories i inspeccions, incloses les efectuades pel RESPONSABLE DEL TRACTAMENT o per un auditor autoritzat per aquest.</w:t>
      </w:r>
    </w:p>
    <w:p>
      <w:pPr>
        <w:pStyle w:val="BodyText"/>
        <w:bidi w:val="0"/>
        <w:jc w:val="left"/>
        <w:rPr/>
      </w:pPr>
      <w:r>
        <w:rPr>
          <w:rFonts w:ascii="Arial" w:hAnsi="Arial"/>
          <w:sz w:val="19"/>
          <w:szCs w:val="19"/>
        </w:rPr>
        <w:t xml:space="preserve">i) Designar un delegat de protecció de dades i comunicar-ne la identitat i les dades de contacte al RESPONSABLE DEL TRACTAMENT </w:t>
      </w:r>
      <w:r>
        <w:rPr>
          <w:rStyle w:val="Strong"/>
          <w:rFonts w:ascii="Arial" w:hAnsi="Arial"/>
          <w:sz w:val="19"/>
          <w:szCs w:val="19"/>
        </w:rPr>
        <w:t>quan aquesta designació sigui legalment exigible</w:t>
      </w:r>
      <w:r>
        <w:rPr>
          <w:rFonts w:ascii="Arial" w:hAnsi="Arial"/>
          <w:sz w:val="19"/>
          <w:szCs w:val="19"/>
        </w:rPr>
        <w:t>.</w:t>
      </w:r>
    </w:p>
    <w:p>
      <w:pPr>
        <w:pStyle w:val="BodyText"/>
        <w:bidi w:val="0"/>
        <w:jc w:val="left"/>
        <w:rPr>
          <w:rFonts w:ascii="Arial" w:hAnsi="Arial"/>
          <w:b/>
          <w:bCs/>
          <w:sz w:val="19"/>
          <w:szCs w:val="19"/>
        </w:rPr>
      </w:pPr>
      <w:bookmarkStart w:id="7" w:name="__RefHeading___Toc53942_1445791521"/>
      <w:bookmarkEnd w:id="7"/>
      <w:r>
        <w:rPr>
          <w:rFonts w:ascii="Arial" w:hAnsi="Arial"/>
          <w:b/>
          <w:bCs/>
          <w:sz w:val="19"/>
          <w:szCs w:val="19"/>
        </w:rPr>
        <w:t>4. Mesures de seguretat</w:t>
      </w:r>
    </w:p>
    <w:p>
      <w:pPr>
        <w:pStyle w:val="BodyText"/>
        <w:bidi w:val="0"/>
        <w:jc w:val="left"/>
        <w:rPr>
          <w:rFonts w:ascii="Arial" w:hAnsi="Arial"/>
          <w:sz w:val="19"/>
          <w:szCs w:val="19"/>
        </w:rPr>
      </w:pPr>
      <w:r>
        <w:rPr>
          <w:rFonts w:ascii="Arial" w:hAnsi="Arial"/>
          <w:sz w:val="19"/>
          <w:szCs w:val="19"/>
        </w:rPr>
        <w:t>L’ENCARREGAT DEL TRACTAMENT haurà d’aplicar les mesures tècniques i organitzatives apropiades per garantir un nivell de seguretat adequat al risc, de conformitat amb l’article 32 del RGPD.</w:t>
      </w:r>
    </w:p>
    <w:p>
      <w:pPr>
        <w:pStyle w:val="BodyText"/>
        <w:bidi w:val="0"/>
        <w:jc w:val="left"/>
        <w:rPr>
          <w:rFonts w:ascii="Arial" w:hAnsi="Arial"/>
          <w:sz w:val="19"/>
          <w:szCs w:val="19"/>
        </w:rPr>
      </w:pPr>
      <w:r>
        <w:rPr>
          <w:rFonts w:ascii="Arial" w:hAnsi="Arial"/>
          <w:sz w:val="19"/>
          <w:szCs w:val="19"/>
        </w:rPr>
        <w:t>En particular, haurà de garantir la confidencialitat, integritat, disponibilitat, autenticitat i traçabilitat de la informació tractada.</w:t>
      </w:r>
    </w:p>
    <w:p>
      <w:pPr>
        <w:pStyle w:val="BodyText"/>
        <w:bidi w:val="0"/>
        <w:jc w:val="left"/>
        <w:rPr/>
      </w:pPr>
      <w:r>
        <w:rPr>
          <w:rFonts w:ascii="Arial" w:hAnsi="Arial"/>
          <w:sz w:val="19"/>
          <w:szCs w:val="19"/>
        </w:rPr>
        <w:t xml:space="preserve">Per al lot 1, l’ENCARREGAT DEL TRACTAMENT haurà de disposar i mantenir durant tota la vigència del contracte la certificació de conformitat amb l’Esquema Nacional de Seguretat de </w:t>
      </w:r>
      <w:r>
        <w:rPr>
          <w:rStyle w:val="Strong"/>
          <w:rFonts w:ascii="Arial" w:hAnsi="Arial"/>
          <w:sz w:val="19"/>
          <w:szCs w:val="19"/>
        </w:rPr>
        <w:t>categoria MITJANA o superior</w:t>
      </w:r>
      <w:r>
        <w:rPr>
          <w:rFonts w:ascii="Arial" w:hAnsi="Arial"/>
          <w:sz w:val="19"/>
          <w:szCs w:val="19"/>
        </w:rPr>
        <w:t>, en els termes establerts en el PCAP.</w:t>
      </w:r>
    </w:p>
    <w:p>
      <w:pPr>
        <w:pStyle w:val="BodyText"/>
        <w:bidi w:val="0"/>
        <w:jc w:val="left"/>
        <w:rPr>
          <w:rFonts w:ascii="Arial" w:hAnsi="Arial"/>
          <w:b/>
          <w:bCs/>
          <w:sz w:val="19"/>
          <w:szCs w:val="19"/>
        </w:rPr>
      </w:pPr>
      <w:bookmarkStart w:id="8" w:name="__RefHeading___Toc53944_1445791521"/>
      <w:bookmarkEnd w:id="8"/>
      <w:r>
        <w:rPr>
          <w:rFonts w:ascii="Arial" w:hAnsi="Arial"/>
          <w:b/>
          <w:bCs/>
          <w:sz w:val="19"/>
          <w:szCs w:val="19"/>
        </w:rPr>
        <w:t>5. Ubicació de les dades i transferències internacionals</w:t>
      </w:r>
    </w:p>
    <w:p>
      <w:pPr>
        <w:pStyle w:val="BodyText"/>
        <w:bidi w:val="0"/>
        <w:jc w:val="left"/>
        <w:rPr/>
      </w:pPr>
      <w:r>
        <w:rPr>
          <w:rFonts w:ascii="Arial" w:hAnsi="Arial"/>
          <w:sz w:val="19"/>
          <w:szCs w:val="19"/>
        </w:rPr>
        <w:t>Les dades personals i l’arxiu del correu electrònic objecte del servei s’hauran de tractar i emmagatzemar en centres de dades situats dins de l’</w:t>
      </w:r>
      <w:r>
        <w:rPr>
          <w:rStyle w:val="Strong"/>
          <w:rFonts w:ascii="Arial" w:hAnsi="Arial"/>
          <w:sz w:val="19"/>
          <w:szCs w:val="19"/>
        </w:rPr>
        <w:t>Espai Econòmic Europeu</w:t>
      </w:r>
      <w:r>
        <w:rPr>
          <w:rFonts w:ascii="Arial" w:hAnsi="Arial"/>
          <w:sz w:val="19"/>
          <w:szCs w:val="19"/>
        </w:rPr>
        <w:t>, de conformitat amb les condicions establertes en els plecs.</w:t>
      </w:r>
    </w:p>
    <w:p>
      <w:pPr>
        <w:pStyle w:val="BodyText"/>
        <w:bidi w:val="0"/>
        <w:jc w:val="left"/>
        <w:rPr>
          <w:rFonts w:ascii="Arial" w:hAnsi="Arial"/>
          <w:sz w:val="19"/>
          <w:szCs w:val="19"/>
        </w:rPr>
      </w:pPr>
      <w:r>
        <w:rPr>
          <w:rFonts w:ascii="Arial" w:hAnsi="Arial"/>
          <w:sz w:val="19"/>
          <w:szCs w:val="19"/>
        </w:rPr>
        <w:t>No es podran efectuar transferències internacionals de dades personals fora de l’Espai Econòmic Europeu sense el compliment previ dels requisits establerts en el capítol V del RGPD i, quan correspongui, sense informar prèviament el RESPONSABLE DEL TRACTAMENT.</w:t>
      </w:r>
    </w:p>
    <w:p>
      <w:pPr>
        <w:pStyle w:val="BodyText"/>
        <w:bidi w:val="0"/>
        <w:jc w:val="left"/>
        <w:rPr>
          <w:rFonts w:ascii="Arial" w:hAnsi="Arial"/>
          <w:b/>
          <w:bCs/>
          <w:sz w:val="19"/>
          <w:szCs w:val="19"/>
        </w:rPr>
      </w:pPr>
      <w:bookmarkStart w:id="9" w:name="__RefHeading___Toc53946_1445791521"/>
      <w:bookmarkEnd w:id="9"/>
      <w:r>
        <w:rPr>
          <w:rFonts w:ascii="Arial" w:hAnsi="Arial"/>
          <w:b/>
          <w:bCs/>
          <w:sz w:val="19"/>
          <w:szCs w:val="19"/>
        </w:rPr>
        <w:t>6. Violacions de seguretat de les dades personals</w:t>
      </w:r>
    </w:p>
    <w:p>
      <w:pPr>
        <w:pStyle w:val="BodyText"/>
        <w:bidi w:val="0"/>
        <w:jc w:val="left"/>
        <w:rPr/>
      </w:pPr>
      <w:r>
        <w:rPr>
          <w:rFonts w:ascii="Arial" w:hAnsi="Arial"/>
          <w:sz w:val="19"/>
          <w:szCs w:val="19"/>
        </w:rPr>
        <w:t xml:space="preserve">L’ENCARREGAT DEL TRACTAMENT haurà de comunicar al RESPONSABLE DEL TRACTAMENT, </w:t>
      </w:r>
      <w:r>
        <w:rPr>
          <w:rStyle w:val="Strong"/>
          <w:rFonts w:ascii="Arial" w:hAnsi="Arial"/>
          <w:sz w:val="19"/>
          <w:szCs w:val="19"/>
        </w:rPr>
        <w:t>sense dilació indeguda</w:t>
      </w:r>
      <w:r>
        <w:rPr>
          <w:rFonts w:ascii="Arial" w:hAnsi="Arial"/>
          <w:sz w:val="19"/>
          <w:szCs w:val="19"/>
        </w:rPr>
        <w:t>, qualsevol violació de la seguretat de les dades personals de la qual tingui coneixement.</w:t>
      </w:r>
    </w:p>
    <w:p>
      <w:pPr>
        <w:pStyle w:val="BodyText"/>
        <w:bidi w:val="0"/>
        <w:jc w:val="left"/>
        <w:rPr>
          <w:rFonts w:ascii="Arial" w:hAnsi="Arial"/>
          <w:sz w:val="19"/>
          <w:szCs w:val="19"/>
        </w:rPr>
      </w:pPr>
      <w:r>
        <w:rPr>
          <w:rFonts w:ascii="Arial" w:hAnsi="Arial"/>
          <w:sz w:val="19"/>
          <w:szCs w:val="19"/>
        </w:rPr>
        <w:t>La comunicació haurà d’incloure, en la mesura que estigui disponible:</w:t>
      </w:r>
    </w:p>
    <w:p>
      <w:pPr>
        <w:pStyle w:val="BodyText"/>
        <w:numPr>
          <w:ilvl w:val="0"/>
          <w:numId w:val="6"/>
        </w:numPr>
        <w:tabs>
          <w:tab w:val="clear" w:pos="709"/>
          <w:tab w:val="left" w:pos="709" w:leader="none"/>
        </w:tabs>
        <w:bidi w:val="0"/>
        <w:ind w:hanging="283" w:left="709"/>
        <w:jc w:val="left"/>
        <w:rPr>
          <w:rFonts w:ascii="Arial" w:hAnsi="Arial"/>
          <w:sz w:val="19"/>
          <w:szCs w:val="19"/>
        </w:rPr>
      </w:pPr>
      <w:r>
        <w:rPr>
          <w:rFonts w:ascii="Arial" w:hAnsi="Arial"/>
          <w:sz w:val="19"/>
          <w:szCs w:val="19"/>
        </w:rPr>
        <w:t>la descripció de la naturalesa de la violació;</w:t>
      </w:r>
    </w:p>
    <w:p>
      <w:pPr>
        <w:pStyle w:val="BodyText"/>
        <w:numPr>
          <w:ilvl w:val="0"/>
          <w:numId w:val="6"/>
        </w:numPr>
        <w:tabs>
          <w:tab w:val="clear" w:pos="709"/>
          <w:tab w:val="left" w:pos="709" w:leader="none"/>
        </w:tabs>
        <w:bidi w:val="0"/>
        <w:ind w:hanging="283" w:left="709"/>
        <w:jc w:val="left"/>
        <w:rPr>
          <w:rFonts w:ascii="Arial" w:hAnsi="Arial"/>
          <w:sz w:val="19"/>
          <w:szCs w:val="19"/>
        </w:rPr>
      </w:pPr>
      <w:r>
        <w:rPr>
          <w:rFonts w:ascii="Arial" w:hAnsi="Arial"/>
          <w:sz w:val="19"/>
          <w:szCs w:val="19"/>
        </w:rPr>
        <w:t>les categories i el nombre aproximat de persones afectades;</w:t>
      </w:r>
    </w:p>
    <w:p>
      <w:pPr>
        <w:pStyle w:val="BodyText"/>
        <w:numPr>
          <w:ilvl w:val="0"/>
          <w:numId w:val="6"/>
        </w:numPr>
        <w:tabs>
          <w:tab w:val="clear" w:pos="709"/>
          <w:tab w:val="left" w:pos="709" w:leader="none"/>
        </w:tabs>
        <w:bidi w:val="0"/>
        <w:ind w:hanging="283" w:left="709"/>
        <w:jc w:val="left"/>
        <w:rPr>
          <w:rFonts w:ascii="Arial" w:hAnsi="Arial"/>
          <w:sz w:val="19"/>
          <w:szCs w:val="19"/>
        </w:rPr>
      </w:pPr>
      <w:r>
        <w:rPr>
          <w:rFonts w:ascii="Arial" w:hAnsi="Arial"/>
          <w:sz w:val="19"/>
          <w:szCs w:val="19"/>
        </w:rPr>
        <w:t>les categories i el nombre aproximat de registres afectats;</w:t>
      </w:r>
    </w:p>
    <w:p>
      <w:pPr>
        <w:pStyle w:val="BodyText"/>
        <w:numPr>
          <w:ilvl w:val="0"/>
          <w:numId w:val="6"/>
        </w:numPr>
        <w:tabs>
          <w:tab w:val="clear" w:pos="709"/>
          <w:tab w:val="left" w:pos="709" w:leader="none"/>
        </w:tabs>
        <w:bidi w:val="0"/>
        <w:ind w:hanging="283" w:left="709"/>
        <w:jc w:val="left"/>
        <w:rPr>
          <w:rFonts w:ascii="Arial" w:hAnsi="Arial"/>
          <w:sz w:val="19"/>
          <w:szCs w:val="19"/>
        </w:rPr>
      </w:pPr>
      <w:r>
        <w:rPr>
          <w:rFonts w:ascii="Arial" w:hAnsi="Arial"/>
          <w:sz w:val="19"/>
          <w:szCs w:val="19"/>
        </w:rPr>
        <w:t>les possibles conseqüències de la violació;</w:t>
      </w:r>
    </w:p>
    <w:p>
      <w:pPr>
        <w:pStyle w:val="BodyText"/>
        <w:numPr>
          <w:ilvl w:val="0"/>
          <w:numId w:val="6"/>
        </w:numPr>
        <w:tabs>
          <w:tab w:val="clear" w:pos="709"/>
          <w:tab w:val="left" w:pos="709" w:leader="none"/>
        </w:tabs>
        <w:bidi w:val="0"/>
        <w:ind w:hanging="283" w:left="709"/>
        <w:jc w:val="left"/>
        <w:rPr>
          <w:rFonts w:ascii="Arial" w:hAnsi="Arial"/>
          <w:sz w:val="19"/>
          <w:szCs w:val="19"/>
        </w:rPr>
      </w:pPr>
      <w:r>
        <w:rPr>
          <w:rFonts w:ascii="Arial" w:hAnsi="Arial"/>
          <w:sz w:val="19"/>
          <w:szCs w:val="19"/>
        </w:rPr>
        <w:t>les mesures adoptades o proposades per corregir-la i mitigar-ne els efectes;</w:t>
      </w:r>
    </w:p>
    <w:p>
      <w:pPr>
        <w:pStyle w:val="BodyText"/>
        <w:numPr>
          <w:ilvl w:val="0"/>
          <w:numId w:val="6"/>
        </w:numPr>
        <w:tabs>
          <w:tab w:val="clear" w:pos="709"/>
          <w:tab w:val="left" w:pos="709" w:leader="none"/>
        </w:tabs>
        <w:bidi w:val="0"/>
        <w:ind w:hanging="283" w:left="709"/>
        <w:jc w:val="left"/>
        <w:rPr>
          <w:rFonts w:ascii="Arial" w:hAnsi="Arial"/>
          <w:sz w:val="19"/>
          <w:szCs w:val="19"/>
        </w:rPr>
      </w:pPr>
      <w:r>
        <w:rPr>
          <w:rFonts w:ascii="Arial" w:hAnsi="Arial"/>
          <w:sz w:val="19"/>
          <w:szCs w:val="19"/>
        </w:rPr>
        <w:t>les dades de contacte de la persona responsable o del delegat de protecció de dades, si escau.</w:t>
      </w:r>
    </w:p>
    <w:p>
      <w:pPr>
        <w:pStyle w:val="BodyText"/>
        <w:bidi w:val="0"/>
        <w:jc w:val="left"/>
        <w:rPr>
          <w:rFonts w:ascii="Arial" w:hAnsi="Arial"/>
          <w:sz w:val="19"/>
          <w:szCs w:val="19"/>
        </w:rPr>
      </w:pPr>
      <w:r>
        <w:rPr>
          <w:rFonts w:ascii="Arial" w:hAnsi="Arial"/>
          <w:sz w:val="19"/>
          <w:szCs w:val="19"/>
        </w:rPr>
        <w:t>Quan no sigui possible facilitar tota la informació simultàniament, aquesta es podrà proporcionar de manera gradual, sense dilació indeguda.</w:t>
      </w:r>
    </w:p>
    <w:p>
      <w:pPr>
        <w:pStyle w:val="BodyText"/>
        <w:bidi w:val="0"/>
        <w:jc w:val="left"/>
        <w:rPr>
          <w:rFonts w:ascii="Arial" w:hAnsi="Arial"/>
          <w:b/>
          <w:bCs/>
          <w:sz w:val="19"/>
          <w:szCs w:val="19"/>
        </w:rPr>
      </w:pPr>
      <w:bookmarkStart w:id="10" w:name="__RefHeading___Toc53948_1445791521"/>
      <w:bookmarkEnd w:id="10"/>
      <w:r>
        <w:rPr>
          <w:rFonts w:ascii="Arial" w:hAnsi="Arial"/>
          <w:b/>
          <w:bCs/>
          <w:sz w:val="19"/>
          <w:szCs w:val="19"/>
        </w:rPr>
        <w:t>7. Deure de confidencialitat</w:t>
      </w:r>
    </w:p>
    <w:p>
      <w:pPr>
        <w:pStyle w:val="BodyText"/>
        <w:bidi w:val="0"/>
        <w:jc w:val="left"/>
        <w:rPr>
          <w:rFonts w:ascii="Arial" w:hAnsi="Arial"/>
          <w:sz w:val="19"/>
          <w:szCs w:val="19"/>
        </w:rPr>
      </w:pPr>
      <w:r>
        <w:rPr>
          <w:rFonts w:ascii="Arial" w:hAnsi="Arial"/>
          <w:sz w:val="19"/>
          <w:szCs w:val="19"/>
        </w:rPr>
        <w:t>L’ENCARREGAT DEL TRACTAMENT i totes les persones que intervinguin en el tractament hauran de mantenir la confidencialitat de les dades personals a les quals tinguin accés.</w:t>
      </w:r>
    </w:p>
    <w:p>
      <w:pPr>
        <w:pStyle w:val="BodyText"/>
        <w:bidi w:val="0"/>
        <w:jc w:val="left"/>
        <w:rPr>
          <w:rFonts w:ascii="Arial" w:hAnsi="Arial"/>
          <w:sz w:val="19"/>
          <w:szCs w:val="19"/>
        </w:rPr>
      </w:pPr>
      <w:r>
        <w:rPr>
          <w:rFonts w:ascii="Arial" w:hAnsi="Arial"/>
          <w:sz w:val="19"/>
          <w:szCs w:val="19"/>
        </w:rPr>
        <w:t>Aquesta obligació subsistirà encara que hagi finalitzat la relació contractual entre les parts.</w:t>
      </w:r>
    </w:p>
    <w:p>
      <w:pPr>
        <w:pStyle w:val="BodyText"/>
        <w:bidi w:val="0"/>
        <w:jc w:val="left"/>
        <w:rPr>
          <w:rFonts w:ascii="Arial" w:hAnsi="Arial"/>
          <w:sz w:val="19"/>
          <w:szCs w:val="19"/>
        </w:rPr>
      </w:pPr>
      <w:r>
        <w:rPr>
          <w:rFonts w:ascii="Arial" w:hAnsi="Arial"/>
          <w:sz w:val="19"/>
          <w:szCs w:val="19"/>
        </w:rPr>
        <w:t>L’ENCARREGAT DEL TRACTAMENT mantindrà a disposició del RESPONSABLE DEL TRACTAMENT la documentació acreditativa del compliment d’aquesta obligació.</w:t>
      </w:r>
    </w:p>
    <w:p>
      <w:pPr>
        <w:pStyle w:val="BodyText"/>
        <w:bidi w:val="0"/>
        <w:jc w:val="left"/>
        <w:rPr>
          <w:rFonts w:ascii="Arial" w:hAnsi="Arial"/>
          <w:b/>
          <w:bCs/>
          <w:sz w:val="19"/>
          <w:szCs w:val="19"/>
        </w:rPr>
      </w:pPr>
      <w:bookmarkStart w:id="11" w:name="__RefHeading___Toc53950_1445791521"/>
      <w:bookmarkEnd w:id="11"/>
      <w:r>
        <w:rPr>
          <w:rFonts w:ascii="Arial" w:hAnsi="Arial"/>
          <w:b/>
          <w:bCs/>
          <w:sz w:val="19"/>
          <w:szCs w:val="19"/>
        </w:rPr>
        <w:t>8. Atenció dels drets de les persones interessades</w:t>
      </w:r>
    </w:p>
    <w:p>
      <w:pPr>
        <w:pStyle w:val="BodyText"/>
        <w:bidi w:val="0"/>
        <w:jc w:val="left"/>
        <w:rPr>
          <w:rFonts w:ascii="Arial" w:hAnsi="Arial"/>
          <w:sz w:val="19"/>
          <w:szCs w:val="19"/>
        </w:rPr>
      </w:pPr>
      <w:r>
        <w:rPr>
          <w:rFonts w:ascii="Arial" w:hAnsi="Arial"/>
          <w:sz w:val="19"/>
          <w:szCs w:val="19"/>
        </w:rPr>
        <w:t>L’ENCARREGAT DEL TRACTAMENT assistirà el RESPONSABLE DEL TRACTAMENT en la resposta a les sol·licituds d’exercici dels drets d’accés, rectificació, supressió, oposició, limitació del tractament, portabilitat i a no ser objecte de decisions individuals automatitzades.</w:t>
      </w:r>
    </w:p>
    <w:p>
      <w:pPr>
        <w:pStyle w:val="BodyText"/>
        <w:bidi w:val="0"/>
        <w:jc w:val="left"/>
        <w:rPr/>
      </w:pPr>
      <w:r>
        <w:rPr>
          <w:rFonts w:ascii="Arial" w:hAnsi="Arial"/>
          <w:sz w:val="19"/>
          <w:szCs w:val="19"/>
        </w:rPr>
        <w:t xml:space="preserve">Quan una persona interessada exerceixi algun d’aquests drets davant l’ENCARREGAT DEL TRACTAMENT, aquest ho comunicarà al RESPONSABLE DEL TRACTAMENT </w:t>
      </w:r>
      <w:r>
        <w:rPr>
          <w:rStyle w:val="Strong"/>
          <w:rFonts w:ascii="Arial" w:hAnsi="Arial"/>
          <w:sz w:val="19"/>
          <w:szCs w:val="19"/>
        </w:rPr>
        <w:t>sense dilació indeguda</w:t>
      </w:r>
      <w:r>
        <w:rPr>
          <w:rFonts w:ascii="Arial" w:hAnsi="Arial"/>
          <w:sz w:val="19"/>
          <w:szCs w:val="19"/>
        </w:rPr>
        <w:t xml:space="preserve"> i, en tot cas, dins del termini necessari perquè aquest pugui donar resposta dins dels terminis legalment establerts.</w:t>
      </w:r>
    </w:p>
    <w:p>
      <w:pPr>
        <w:pStyle w:val="BodyText"/>
        <w:bidi w:val="0"/>
        <w:jc w:val="left"/>
        <w:rPr>
          <w:rFonts w:ascii="Arial" w:hAnsi="Arial"/>
          <w:b/>
          <w:bCs/>
          <w:sz w:val="19"/>
          <w:szCs w:val="19"/>
        </w:rPr>
      </w:pPr>
      <w:bookmarkStart w:id="12" w:name="__RefHeading___Toc53952_1445791521"/>
      <w:bookmarkEnd w:id="12"/>
      <w:r>
        <w:rPr>
          <w:rFonts w:ascii="Arial" w:hAnsi="Arial"/>
          <w:b/>
          <w:bCs/>
          <w:sz w:val="19"/>
          <w:szCs w:val="19"/>
        </w:rPr>
        <w:t>9. Subcontractació i subencàrrec del tractament</w:t>
      </w:r>
    </w:p>
    <w:p>
      <w:pPr>
        <w:pStyle w:val="BodyText"/>
        <w:bidi w:val="0"/>
        <w:jc w:val="left"/>
        <w:rPr>
          <w:rFonts w:ascii="Arial" w:hAnsi="Arial"/>
          <w:sz w:val="19"/>
          <w:szCs w:val="19"/>
        </w:rPr>
      </w:pPr>
      <w:r>
        <w:rPr>
          <w:rFonts w:ascii="Arial" w:hAnsi="Arial"/>
          <w:sz w:val="19"/>
          <w:szCs w:val="19"/>
        </w:rPr>
        <w:t>L’ENCARREGAT DEL TRACTAMENT no podrà recórrer a un altre encarregat per efectuar operacions de tractament sense autorització prèvia, específica o general, del RESPONSABLE DEL TRACTAMENT.</w:t>
      </w:r>
    </w:p>
    <w:p>
      <w:pPr>
        <w:pStyle w:val="BodyText"/>
        <w:bidi w:val="0"/>
        <w:jc w:val="left"/>
        <w:rPr>
          <w:rFonts w:ascii="Arial" w:hAnsi="Arial"/>
          <w:sz w:val="19"/>
          <w:szCs w:val="19"/>
        </w:rPr>
      </w:pPr>
      <w:r>
        <w:rPr>
          <w:rFonts w:ascii="Arial" w:hAnsi="Arial"/>
          <w:sz w:val="19"/>
          <w:szCs w:val="19"/>
        </w:rPr>
        <w:t>En cas d’autorització general, l’ENCARREGAT DEL TRACTAMENT informarà prèviament el RESPONSABLE DEL TRACTAMENT de qualsevol incorporació o substitució de subencarregats, indicant-ne com a mínim:</w:t>
      </w:r>
    </w:p>
    <w:p>
      <w:pPr>
        <w:pStyle w:val="BodyText"/>
        <w:numPr>
          <w:ilvl w:val="0"/>
          <w:numId w:val="7"/>
        </w:numPr>
        <w:tabs>
          <w:tab w:val="clear" w:pos="709"/>
          <w:tab w:val="left" w:pos="709" w:leader="none"/>
        </w:tabs>
        <w:bidi w:val="0"/>
        <w:ind w:hanging="283" w:left="709"/>
        <w:jc w:val="left"/>
        <w:rPr>
          <w:rFonts w:ascii="Arial" w:hAnsi="Arial"/>
          <w:sz w:val="19"/>
          <w:szCs w:val="19"/>
        </w:rPr>
      </w:pPr>
      <w:r>
        <w:rPr>
          <w:rFonts w:ascii="Arial" w:hAnsi="Arial"/>
          <w:sz w:val="19"/>
          <w:szCs w:val="19"/>
        </w:rPr>
        <w:t>la identitat;</w:t>
      </w:r>
    </w:p>
    <w:p>
      <w:pPr>
        <w:pStyle w:val="BodyText"/>
        <w:numPr>
          <w:ilvl w:val="0"/>
          <w:numId w:val="7"/>
        </w:numPr>
        <w:tabs>
          <w:tab w:val="clear" w:pos="709"/>
          <w:tab w:val="left" w:pos="709" w:leader="none"/>
        </w:tabs>
        <w:bidi w:val="0"/>
        <w:ind w:hanging="283" w:left="709"/>
        <w:jc w:val="left"/>
        <w:rPr>
          <w:rFonts w:ascii="Arial" w:hAnsi="Arial"/>
          <w:sz w:val="19"/>
          <w:szCs w:val="19"/>
        </w:rPr>
      </w:pPr>
      <w:r>
        <w:rPr>
          <w:rFonts w:ascii="Arial" w:hAnsi="Arial"/>
          <w:sz w:val="19"/>
          <w:szCs w:val="19"/>
        </w:rPr>
        <w:t>els serveis objecte del subencàrrec;</w:t>
      </w:r>
    </w:p>
    <w:p>
      <w:pPr>
        <w:pStyle w:val="BodyText"/>
        <w:numPr>
          <w:ilvl w:val="0"/>
          <w:numId w:val="7"/>
        </w:numPr>
        <w:tabs>
          <w:tab w:val="clear" w:pos="709"/>
          <w:tab w:val="left" w:pos="709" w:leader="none"/>
        </w:tabs>
        <w:bidi w:val="0"/>
        <w:ind w:hanging="283" w:left="709"/>
        <w:jc w:val="left"/>
        <w:rPr>
          <w:rFonts w:ascii="Arial" w:hAnsi="Arial"/>
          <w:sz w:val="19"/>
          <w:szCs w:val="19"/>
        </w:rPr>
      </w:pPr>
      <w:r>
        <w:rPr>
          <w:rFonts w:ascii="Arial" w:hAnsi="Arial"/>
          <w:sz w:val="19"/>
          <w:szCs w:val="19"/>
        </w:rPr>
        <w:t>la ubicació des de la qual es prestarà el servei;</w:t>
      </w:r>
    </w:p>
    <w:p>
      <w:pPr>
        <w:pStyle w:val="BodyText"/>
        <w:numPr>
          <w:ilvl w:val="0"/>
          <w:numId w:val="7"/>
        </w:numPr>
        <w:tabs>
          <w:tab w:val="clear" w:pos="709"/>
          <w:tab w:val="left" w:pos="709" w:leader="none"/>
        </w:tabs>
        <w:bidi w:val="0"/>
        <w:ind w:hanging="283" w:left="709"/>
        <w:jc w:val="left"/>
        <w:rPr>
          <w:rFonts w:ascii="Arial" w:hAnsi="Arial"/>
          <w:sz w:val="19"/>
          <w:szCs w:val="19"/>
        </w:rPr>
      </w:pPr>
      <w:r>
        <w:rPr>
          <w:rFonts w:ascii="Arial" w:hAnsi="Arial"/>
          <w:sz w:val="19"/>
          <w:szCs w:val="19"/>
        </w:rPr>
        <w:t>i la ubicació dels sistemes o centres de dades afectats, si escau.</w:t>
      </w:r>
    </w:p>
    <w:p>
      <w:pPr>
        <w:pStyle w:val="BodyText"/>
        <w:bidi w:val="0"/>
        <w:jc w:val="left"/>
        <w:rPr>
          <w:rFonts w:ascii="Arial" w:hAnsi="Arial"/>
          <w:sz w:val="19"/>
          <w:szCs w:val="19"/>
        </w:rPr>
      </w:pPr>
      <w:r>
        <w:rPr>
          <w:rFonts w:ascii="Arial" w:hAnsi="Arial"/>
          <w:sz w:val="19"/>
          <w:szCs w:val="19"/>
        </w:rPr>
        <w:t>El subencarregat quedarà subjecte, mitjançant contracte o acte jurídic equivalent, a les mateixes obligacions de protecció de dades establertes en aquest acord.</w:t>
      </w:r>
    </w:p>
    <w:p>
      <w:pPr>
        <w:pStyle w:val="BodyText"/>
        <w:bidi w:val="0"/>
        <w:jc w:val="left"/>
        <w:rPr>
          <w:rFonts w:ascii="Arial" w:hAnsi="Arial"/>
          <w:sz w:val="19"/>
          <w:szCs w:val="19"/>
        </w:rPr>
      </w:pPr>
      <w:r>
        <w:rPr>
          <w:rFonts w:ascii="Arial" w:hAnsi="Arial"/>
          <w:sz w:val="19"/>
          <w:szCs w:val="19"/>
        </w:rPr>
        <w:t>L’ENCARREGAT DEL TRACTAMENT continuarà sent plenament responsable davant del RESPONSABLE DEL TRACTAMENT del compliment de les obligacions del subencarregat.</w:t>
      </w:r>
    </w:p>
    <w:p>
      <w:pPr>
        <w:pStyle w:val="BodyText"/>
        <w:bidi w:val="0"/>
        <w:jc w:val="left"/>
        <w:rPr>
          <w:rFonts w:ascii="Arial" w:hAnsi="Arial"/>
          <w:b/>
          <w:bCs/>
          <w:sz w:val="19"/>
          <w:szCs w:val="19"/>
        </w:rPr>
      </w:pPr>
      <w:bookmarkStart w:id="13" w:name="__RefHeading___Toc53954_1445791521"/>
      <w:bookmarkEnd w:id="13"/>
      <w:r>
        <w:rPr>
          <w:rFonts w:ascii="Arial" w:hAnsi="Arial"/>
          <w:b/>
          <w:bCs/>
          <w:sz w:val="19"/>
          <w:szCs w:val="19"/>
        </w:rPr>
        <w:t>10. Assistència al RESPONSABLE DEL TRACTAMENT</w:t>
      </w:r>
    </w:p>
    <w:p>
      <w:pPr>
        <w:pStyle w:val="BodyText"/>
        <w:bidi w:val="0"/>
        <w:jc w:val="left"/>
        <w:rPr>
          <w:rFonts w:ascii="Arial" w:hAnsi="Arial"/>
          <w:sz w:val="19"/>
          <w:szCs w:val="19"/>
        </w:rPr>
      </w:pPr>
      <w:r>
        <w:rPr>
          <w:rFonts w:ascii="Arial" w:hAnsi="Arial"/>
          <w:sz w:val="19"/>
          <w:szCs w:val="19"/>
        </w:rPr>
        <w:t>L’ENCARREGAT DEL TRACTAMENT prestarà assistència al RESPONSABLE DEL TRACTAMENT, tenint en compte la naturalesa del tractament i la informació de què disposi, en particular en relació amb:</w:t>
      </w:r>
    </w:p>
    <w:p>
      <w:pPr>
        <w:pStyle w:val="BodyText"/>
        <w:numPr>
          <w:ilvl w:val="0"/>
          <w:numId w:val="8"/>
        </w:numPr>
        <w:tabs>
          <w:tab w:val="clear" w:pos="709"/>
          <w:tab w:val="left" w:pos="709" w:leader="none"/>
        </w:tabs>
        <w:bidi w:val="0"/>
        <w:ind w:hanging="283" w:left="709"/>
        <w:jc w:val="left"/>
        <w:rPr>
          <w:rFonts w:ascii="Arial" w:hAnsi="Arial"/>
          <w:sz w:val="19"/>
          <w:szCs w:val="19"/>
        </w:rPr>
      </w:pPr>
      <w:r>
        <w:rPr>
          <w:rFonts w:ascii="Arial" w:hAnsi="Arial"/>
          <w:sz w:val="19"/>
          <w:szCs w:val="19"/>
        </w:rPr>
        <w:t>el compliment de les obligacions de seguretat;</w:t>
      </w:r>
    </w:p>
    <w:p>
      <w:pPr>
        <w:pStyle w:val="BodyText"/>
        <w:numPr>
          <w:ilvl w:val="0"/>
          <w:numId w:val="8"/>
        </w:numPr>
        <w:tabs>
          <w:tab w:val="clear" w:pos="709"/>
          <w:tab w:val="left" w:pos="709" w:leader="none"/>
        </w:tabs>
        <w:bidi w:val="0"/>
        <w:ind w:hanging="283" w:left="709"/>
        <w:jc w:val="left"/>
        <w:rPr>
          <w:rFonts w:ascii="Arial" w:hAnsi="Arial"/>
          <w:sz w:val="19"/>
          <w:szCs w:val="19"/>
        </w:rPr>
      </w:pPr>
      <w:r>
        <w:rPr>
          <w:rFonts w:ascii="Arial" w:hAnsi="Arial"/>
          <w:sz w:val="19"/>
          <w:szCs w:val="19"/>
        </w:rPr>
        <w:t>la gestió i notificació de violacions de seguretat;</w:t>
      </w:r>
    </w:p>
    <w:p>
      <w:pPr>
        <w:pStyle w:val="BodyText"/>
        <w:numPr>
          <w:ilvl w:val="0"/>
          <w:numId w:val="8"/>
        </w:numPr>
        <w:tabs>
          <w:tab w:val="clear" w:pos="709"/>
          <w:tab w:val="left" w:pos="709" w:leader="none"/>
        </w:tabs>
        <w:bidi w:val="0"/>
        <w:ind w:hanging="283" w:left="709"/>
        <w:jc w:val="left"/>
        <w:rPr>
          <w:rFonts w:ascii="Arial" w:hAnsi="Arial"/>
          <w:sz w:val="19"/>
          <w:szCs w:val="19"/>
        </w:rPr>
      </w:pPr>
      <w:r>
        <w:rPr>
          <w:rFonts w:ascii="Arial" w:hAnsi="Arial"/>
          <w:sz w:val="19"/>
          <w:szCs w:val="19"/>
        </w:rPr>
        <w:t>les avaluacions d’impacte relatives a la protecció de dades;</w:t>
      </w:r>
    </w:p>
    <w:p>
      <w:pPr>
        <w:pStyle w:val="BodyText"/>
        <w:numPr>
          <w:ilvl w:val="0"/>
          <w:numId w:val="8"/>
        </w:numPr>
        <w:tabs>
          <w:tab w:val="clear" w:pos="709"/>
          <w:tab w:val="left" w:pos="709" w:leader="none"/>
        </w:tabs>
        <w:bidi w:val="0"/>
        <w:ind w:hanging="283" w:left="709"/>
        <w:jc w:val="left"/>
        <w:rPr>
          <w:rFonts w:ascii="Arial" w:hAnsi="Arial"/>
          <w:sz w:val="19"/>
          <w:szCs w:val="19"/>
        </w:rPr>
      </w:pPr>
      <w:r>
        <w:rPr>
          <w:rFonts w:ascii="Arial" w:hAnsi="Arial"/>
          <w:sz w:val="19"/>
          <w:szCs w:val="19"/>
        </w:rPr>
        <w:t>les consultes prèvies a l’autoritat de control;</w:t>
      </w:r>
    </w:p>
    <w:p>
      <w:pPr>
        <w:pStyle w:val="BodyText"/>
        <w:numPr>
          <w:ilvl w:val="0"/>
          <w:numId w:val="8"/>
        </w:numPr>
        <w:tabs>
          <w:tab w:val="clear" w:pos="709"/>
          <w:tab w:val="left" w:pos="709" w:leader="none"/>
        </w:tabs>
        <w:bidi w:val="0"/>
        <w:ind w:hanging="283" w:left="709"/>
        <w:jc w:val="left"/>
        <w:rPr>
          <w:rFonts w:ascii="Arial" w:hAnsi="Arial"/>
          <w:sz w:val="19"/>
          <w:szCs w:val="19"/>
        </w:rPr>
      </w:pPr>
      <w:r>
        <w:rPr>
          <w:rFonts w:ascii="Arial" w:hAnsi="Arial"/>
          <w:sz w:val="19"/>
          <w:szCs w:val="19"/>
        </w:rPr>
        <w:t>i l’atenció dels drets de les persones interessades.</w:t>
      </w:r>
    </w:p>
    <w:p>
      <w:pPr>
        <w:pStyle w:val="BodyText"/>
        <w:bidi w:val="0"/>
        <w:jc w:val="left"/>
        <w:rPr>
          <w:rFonts w:ascii="Arial" w:hAnsi="Arial"/>
          <w:b/>
          <w:bCs/>
          <w:sz w:val="19"/>
          <w:szCs w:val="19"/>
        </w:rPr>
      </w:pPr>
      <w:bookmarkStart w:id="14" w:name="__RefHeading___Toc53956_1445791521"/>
      <w:bookmarkEnd w:id="14"/>
      <w:r>
        <w:rPr>
          <w:rFonts w:ascii="Arial" w:hAnsi="Arial"/>
          <w:b/>
          <w:bCs/>
          <w:sz w:val="19"/>
          <w:szCs w:val="19"/>
        </w:rPr>
        <w:t>11. Destinació de les dades en finalitzar l’encàrrec</w:t>
      </w:r>
    </w:p>
    <w:p>
      <w:pPr>
        <w:pStyle w:val="BodyText"/>
        <w:bidi w:val="0"/>
        <w:jc w:val="left"/>
        <w:rPr/>
      </w:pPr>
      <w:r>
        <w:rPr>
          <w:rFonts w:ascii="Arial" w:hAnsi="Arial"/>
          <w:sz w:val="19"/>
          <w:szCs w:val="19"/>
        </w:rPr>
        <w:t xml:space="preserve">Una vegada finalitzada la prestació contractual, l’ENCARREGAT DEL TRACTAMENT, segons les instruccions del RESPONSABLE DEL TRACTAMENT, haurà de </w:t>
      </w:r>
      <w:r>
        <w:rPr>
          <w:rStyle w:val="Strong"/>
          <w:rFonts w:ascii="Arial" w:hAnsi="Arial"/>
          <w:sz w:val="19"/>
          <w:szCs w:val="19"/>
        </w:rPr>
        <w:t>retornar o suprimir</w:t>
      </w:r>
      <w:r>
        <w:rPr>
          <w:rFonts w:ascii="Arial" w:hAnsi="Arial"/>
          <w:sz w:val="19"/>
          <w:szCs w:val="19"/>
        </w:rPr>
        <w:t xml:space="preserve"> les dades personals i les còpies existents, llevat que una norma de la Unió Europea o de l’ordenament jurídic aplicable n’exigeixi la conservació.</w:t>
      </w:r>
    </w:p>
    <w:p>
      <w:pPr>
        <w:pStyle w:val="BodyText"/>
        <w:bidi w:val="0"/>
        <w:jc w:val="left"/>
        <w:rPr>
          <w:rFonts w:ascii="Arial" w:hAnsi="Arial"/>
          <w:sz w:val="19"/>
          <w:szCs w:val="19"/>
        </w:rPr>
      </w:pPr>
      <w:r>
        <w:rPr>
          <w:rFonts w:ascii="Arial" w:hAnsi="Arial"/>
          <w:sz w:val="19"/>
          <w:szCs w:val="19"/>
        </w:rPr>
        <w:t>Amb caràcter previ, quan correspongui, l’ENCARREGAT DEL TRACTAMENT facilitarà a l’Ajuntament l’exportació de l’arxiu de correu i de la informació objecte del servei en els termes previstos en el contracte.</w:t>
      </w:r>
    </w:p>
    <w:p>
      <w:pPr>
        <w:pStyle w:val="BodyText"/>
        <w:bidi w:val="0"/>
        <w:jc w:val="left"/>
        <w:rPr>
          <w:rFonts w:ascii="Arial" w:hAnsi="Arial"/>
          <w:sz w:val="19"/>
          <w:szCs w:val="19"/>
        </w:rPr>
      </w:pPr>
      <w:r>
        <w:rPr>
          <w:rFonts w:ascii="Arial" w:hAnsi="Arial"/>
          <w:sz w:val="19"/>
          <w:szCs w:val="19"/>
        </w:rPr>
        <w:t>Quan sigui necessari conservar determinada informació per atendre possibles responsabilitats legals, les dades es mantindran degudament bloquejades durant el termini estrictament necessari.</w:t>
      </w:r>
    </w:p>
    <w:p>
      <w:pPr>
        <w:pStyle w:val="BodyText"/>
        <w:bidi w:val="0"/>
        <w:jc w:val="left"/>
        <w:rPr>
          <w:rFonts w:ascii="Arial" w:hAnsi="Arial"/>
          <w:b/>
          <w:bCs/>
          <w:sz w:val="19"/>
          <w:szCs w:val="19"/>
        </w:rPr>
      </w:pPr>
      <w:bookmarkStart w:id="15" w:name="__RefHeading___Toc53958_1445791521"/>
      <w:bookmarkEnd w:id="15"/>
      <w:r>
        <w:rPr>
          <w:rFonts w:ascii="Arial" w:hAnsi="Arial"/>
          <w:b/>
          <w:bCs/>
          <w:sz w:val="19"/>
          <w:szCs w:val="19"/>
        </w:rPr>
        <w:t>12. Obligacions del RESPONSABLE DEL TRACTAMENT</w:t>
      </w:r>
    </w:p>
    <w:p>
      <w:pPr>
        <w:pStyle w:val="BodyText"/>
        <w:bidi w:val="0"/>
        <w:jc w:val="left"/>
        <w:rPr>
          <w:rFonts w:ascii="Arial" w:hAnsi="Arial"/>
          <w:sz w:val="19"/>
          <w:szCs w:val="19"/>
        </w:rPr>
      </w:pPr>
      <w:r>
        <w:rPr>
          <w:rFonts w:ascii="Arial" w:hAnsi="Arial"/>
          <w:sz w:val="19"/>
          <w:szCs w:val="19"/>
        </w:rPr>
        <w:t>Correspon al RESPONSABLE DEL TRACTAMENT:</w:t>
      </w:r>
    </w:p>
    <w:p>
      <w:pPr>
        <w:pStyle w:val="BodyText"/>
        <w:bidi w:val="0"/>
        <w:jc w:val="left"/>
        <w:rPr>
          <w:rFonts w:ascii="Arial" w:hAnsi="Arial"/>
          <w:sz w:val="19"/>
          <w:szCs w:val="19"/>
        </w:rPr>
      </w:pPr>
      <w:r>
        <w:rPr>
          <w:rFonts w:ascii="Arial" w:hAnsi="Arial"/>
          <w:sz w:val="19"/>
          <w:szCs w:val="19"/>
        </w:rPr>
        <w:t>a) Facilitar a l’ENCARREGAT DEL TRACTAMENT les dades necessàries per a l’execució del servei.</w:t>
      </w:r>
    </w:p>
    <w:p>
      <w:pPr>
        <w:pStyle w:val="BodyText"/>
        <w:bidi w:val="0"/>
        <w:jc w:val="left"/>
        <w:rPr>
          <w:rFonts w:ascii="Arial" w:hAnsi="Arial"/>
          <w:sz w:val="19"/>
          <w:szCs w:val="19"/>
        </w:rPr>
      </w:pPr>
      <w:r>
        <w:rPr>
          <w:rFonts w:ascii="Arial" w:hAnsi="Arial"/>
          <w:sz w:val="19"/>
          <w:szCs w:val="19"/>
        </w:rPr>
        <w:t>b) Vetllar, amb caràcter previ i durant tot el tractament, pel compliment del RGPD per part de l’ENCARREGAT DEL TRACTAMENT.</w:t>
      </w:r>
    </w:p>
    <w:p>
      <w:pPr>
        <w:pStyle w:val="BodyText"/>
        <w:bidi w:val="0"/>
        <w:jc w:val="left"/>
        <w:rPr>
          <w:rFonts w:ascii="Arial" w:hAnsi="Arial"/>
          <w:sz w:val="19"/>
          <w:szCs w:val="19"/>
        </w:rPr>
      </w:pPr>
      <w:r>
        <w:rPr>
          <w:rFonts w:ascii="Arial" w:hAnsi="Arial"/>
          <w:sz w:val="19"/>
          <w:szCs w:val="19"/>
        </w:rPr>
        <w:t>c) Supervisar el tractament, inclosa la realització d’inspeccions i auditories.</w:t>
      </w:r>
    </w:p>
    <w:p>
      <w:pPr>
        <w:pStyle w:val="BodyText"/>
        <w:bidi w:val="0"/>
        <w:jc w:val="left"/>
        <w:rPr>
          <w:rFonts w:ascii="Arial" w:hAnsi="Arial"/>
          <w:sz w:val="19"/>
          <w:szCs w:val="19"/>
        </w:rPr>
      </w:pPr>
      <w:r>
        <w:rPr>
          <w:rFonts w:ascii="Arial" w:hAnsi="Arial"/>
          <w:sz w:val="19"/>
          <w:szCs w:val="19"/>
        </w:rPr>
        <w:t>d) Realitzar, quan resulti necessari, l’anàlisi de riscos, les avaluacions d’impacte relatives a la protecció de dades i les consultes prèvies que corresponguin.</w:t>
      </w:r>
    </w:p>
    <w:p>
      <w:pPr>
        <w:pStyle w:val="BodyText"/>
        <w:bidi w:val="0"/>
        <w:jc w:val="left"/>
        <w:rPr>
          <w:rFonts w:ascii="Arial" w:hAnsi="Arial"/>
          <w:b/>
          <w:bCs/>
          <w:sz w:val="19"/>
          <w:szCs w:val="19"/>
        </w:rPr>
      </w:pPr>
      <w:bookmarkStart w:id="16" w:name="__RefHeading___Toc53960_1445791521"/>
      <w:bookmarkEnd w:id="16"/>
      <w:r>
        <w:rPr>
          <w:rFonts w:ascii="Arial" w:hAnsi="Arial"/>
          <w:b/>
          <w:bCs/>
          <w:sz w:val="19"/>
          <w:szCs w:val="19"/>
        </w:rPr>
        <w:t>13. Responsabilitat</w:t>
      </w:r>
    </w:p>
    <w:p>
      <w:pPr>
        <w:pStyle w:val="BodyText"/>
        <w:bidi w:val="0"/>
        <w:jc w:val="left"/>
        <w:rPr>
          <w:rFonts w:ascii="Arial" w:hAnsi="Arial"/>
          <w:sz w:val="19"/>
          <w:szCs w:val="19"/>
        </w:rPr>
      </w:pPr>
      <w:r>
        <w:rPr>
          <w:rFonts w:ascii="Arial" w:hAnsi="Arial"/>
          <w:sz w:val="19"/>
          <w:szCs w:val="19"/>
        </w:rPr>
        <w:t>L’ENCARREGAT DEL TRACTAMENT respondrà del compliment de les obligacions establertes en aquest acord i de les que li corresponguin d’acord amb la normativa vigent en matèria de protecció de dades.</w:t>
      </w:r>
    </w:p>
    <w:p>
      <w:pPr>
        <w:pStyle w:val="BodyText"/>
        <w:bidi w:val="0"/>
        <w:jc w:val="left"/>
        <w:rPr>
          <w:rFonts w:ascii="Arial" w:hAnsi="Arial"/>
          <w:sz w:val="19"/>
          <w:szCs w:val="19"/>
        </w:rPr>
      </w:pPr>
      <w:r>
        <w:rPr>
          <w:rFonts w:ascii="Arial" w:hAnsi="Arial"/>
          <w:sz w:val="19"/>
          <w:szCs w:val="19"/>
        </w:rPr>
        <w:t>Quan l’ENCARREGAT DEL TRACTAMENT infringeixi el RGPD determinant les finalitats i els mitjans del tractament, tindrà la consideració de responsable del tractament respecte d’aquest tractament, d’acord amb l’article 28.10 del RGPD.</w:t>
      </w:r>
    </w:p>
    <w:p>
      <w:pPr>
        <w:pStyle w:val="BodyText"/>
        <w:bidi w:val="0"/>
        <w:jc w:val="left"/>
        <w:rPr>
          <w:rFonts w:ascii="Arial" w:hAnsi="Arial"/>
          <w:sz w:val="19"/>
          <w:szCs w:val="19"/>
        </w:rPr>
      </w:pPr>
      <w:r>
        <w:rPr>
          <w:rFonts w:ascii="Arial" w:hAnsi="Arial"/>
          <w:sz w:val="19"/>
          <w:szCs w:val="19"/>
        </w:rPr>
        <w:t>Cada part respondrà dels incompliments de les obligacions que li siguin imputables d’acord amb el règim de responsabilitat establert en la normativa vigent.</w:t>
      </w:r>
    </w:p>
    <w:p>
      <w:pPr>
        <w:pStyle w:val="BodyText"/>
        <w:bidi w:val="0"/>
        <w:jc w:val="left"/>
        <w:rPr>
          <w:rFonts w:ascii="Arial" w:hAnsi="Arial"/>
          <w:b/>
          <w:bCs/>
          <w:sz w:val="19"/>
          <w:szCs w:val="19"/>
        </w:rPr>
      </w:pPr>
      <w:bookmarkStart w:id="17" w:name="__RefHeading___Toc53962_1445791521"/>
      <w:bookmarkEnd w:id="17"/>
      <w:r>
        <w:rPr>
          <w:rFonts w:ascii="Arial" w:hAnsi="Arial"/>
          <w:b/>
          <w:bCs/>
          <w:sz w:val="19"/>
          <w:szCs w:val="19"/>
        </w:rPr>
        <w:t>14. Protecció de les dades de les persones representants i de contacte</w:t>
      </w:r>
    </w:p>
    <w:p>
      <w:pPr>
        <w:pStyle w:val="BodyText"/>
        <w:bidi w:val="0"/>
        <w:jc w:val="left"/>
        <w:rPr>
          <w:rFonts w:ascii="Arial" w:hAnsi="Arial"/>
          <w:sz w:val="19"/>
          <w:szCs w:val="19"/>
        </w:rPr>
      </w:pPr>
      <w:r>
        <w:rPr>
          <w:rFonts w:ascii="Arial" w:hAnsi="Arial"/>
          <w:sz w:val="19"/>
          <w:szCs w:val="19"/>
        </w:rPr>
        <w:t>Les dades personals de les persones representants, treballadores i de contacte de les parts seran tractades per cadascuna de les entitats, com a responsables independents del tractament, amb la finalitat de gestionar, executar i controlar la relació contractual.</w:t>
      </w:r>
    </w:p>
    <w:p>
      <w:pPr>
        <w:pStyle w:val="BodyText"/>
        <w:bidi w:val="0"/>
        <w:jc w:val="left"/>
        <w:rPr>
          <w:rFonts w:ascii="Arial" w:hAnsi="Arial"/>
          <w:sz w:val="19"/>
          <w:szCs w:val="19"/>
        </w:rPr>
      </w:pPr>
      <w:r>
        <w:rPr>
          <w:rFonts w:ascii="Arial" w:hAnsi="Arial"/>
          <w:sz w:val="19"/>
          <w:szCs w:val="19"/>
        </w:rPr>
        <w:t>Les dades es conservaran durant la vigència de la relació contractual i durant els terminis legalment exigibles.</w:t>
      </w:r>
    </w:p>
    <w:p>
      <w:pPr>
        <w:pStyle w:val="BodyText"/>
        <w:bidi w:val="0"/>
        <w:jc w:val="left"/>
        <w:rPr>
          <w:rFonts w:ascii="Arial" w:hAnsi="Arial"/>
          <w:sz w:val="19"/>
          <w:szCs w:val="19"/>
        </w:rPr>
      </w:pPr>
      <w:r>
        <w:rPr>
          <w:rFonts w:ascii="Arial" w:hAnsi="Arial"/>
          <w:sz w:val="19"/>
          <w:szCs w:val="19"/>
        </w:rPr>
        <w:t>Les persones interessades podran exercir els seus drets en els termes establerts per la normativa vigent davant de l’entitat responsable corresponent.</w:t>
      </w:r>
    </w:p>
    <w:p>
      <w:pPr>
        <w:pStyle w:val="BodyText"/>
        <w:bidi w:val="0"/>
        <w:jc w:val="left"/>
        <w:rPr>
          <w:rFonts w:ascii="Arial" w:hAnsi="Arial"/>
          <w:b/>
          <w:bCs/>
          <w:sz w:val="19"/>
          <w:szCs w:val="19"/>
        </w:rPr>
      </w:pPr>
      <w:bookmarkStart w:id="18" w:name="__RefHeading___Toc53964_1445791521"/>
      <w:bookmarkEnd w:id="18"/>
      <w:r>
        <w:rPr>
          <w:rFonts w:ascii="Arial" w:hAnsi="Arial"/>
          <w:b/>
          <w:bCs/>
          <w:sz w:val="19"/>
          <w:szCs w:val="19"/>
        </w:rPr>
        <w:t>15. Llei aplicable i jurisdicció</w:t>
      </w:r>
    </w:p>
    <w:p>
      <w:pPr>
        <w:pStyle w:val="BodyText"/>
        <w:bidi w:val="0"/>
        <w:jc w:val="left"/>
        <w:rPr>
          <w:rFonts w:ascii="Arial" w:hAnsi="Arial"/>
          <w:sz w:val="19"/>
          <w:szCs w:val="19"/>
        </w:rPr>
      </w:pPr>
      <w:r>
        <w:rPr>
          <w:rFonts w:ascii="Arial" w:hAnsi="Arial"/>
          <w:sz w:val="19"/>
          <w:szCs w:val="19"/>
        </w:rPr>
        <w:t>Aquest acord d’encàrrec del tractament es regirà per la normativa espanyola i europea aplicable en matèria de protecció de dades personals i per les disposicions del contracte principal.</w:t>
      </w:r>
    </w:p>
    <w:p>
      <w:pPr>
        <w:pStyle w:val="BodyText"/>
        <w:bidi w:val="0"/>
        <w:jc w:val="left"/>
        <w:rPr>
          <w:rFonts w:ascii="Arial" w:hAnsi="Arial"/>
          <w:b/>
          <w:bCs/>
          <w:sz w:val="19"/>
          <w:szCs w:val="19"/>
        </w:rPr>
      </w:pPr>
      <w:bookmarkStart w:id="19" w:name="__RefHeading___Toc53966_1445791521"/>
      <w:bookmarkEnd w:id="19"/>
      <w:r>
        <w:rPr>
          <w:rFonts w:ascii="Arial" w:hAnsi="Arial"/>
          <w:b/>
          <w:bCs/>
          <w:sz w:val="19"/>
          <w:szCs w:val="19"/>
        </w:rPr>
        <w:t>16. Entrada en vigor</w:t>
      </w:r>
    </w:p>
    <w:p>
      <w:pPr>
        <w:pStyle w:val="BodyText"/>
        <w:bidi w:val="0"/>
        <w:jc w:val="left"/>
        <w:rPr>
          <w:rFonts w:ascii="Arial" w:hAnsi="Arial"/>
          <w:sz w:val="19"/>
          <w:szCs w:val="19"/>
        </w:rPr>
      </w:pPr>
      <w:r>
        <w:rPr>
          <w:rFonts w:ascii="Arial" w:hAnsi="Arial"/>
          <w:sz w:val="19"/>
          <w:szCs w:val="19"/>
        </w:rPr>
        <w:t>Aquest acord entrarà en vigor en la data de la seva signatura i romandrà vigent durant tot el període en què l’ENCARREGAT DEL TRACTAMENT tracti dades personals per compte del RESPONSABLE DEL TRACTAMENT, sens perjudici de les obligacions que, per la seva naturalesa, hagin de mantenir-se un cop finalitzada la relació contractual.</w:t>
      </w:r>
    </w:p>
    <w:p>
      <w:pPr>
        <w:pStyle w:val="BodyText"/>
        <w:bidi w:val="0"/>
        <w:jc w:val="left"/>
        <w:rPr>
          <w:rFonts w:ascii="Arial" w:hAnsi="Arial"/>
          <w:sz w:val="19"/>
          <w:szCs w:val="19"/>
        </w:rPr>
      </w:pPr>
      <w:r>
        <w:rPr>
          <w:rFonts w:ascii="Arial" w:hAnsi="Arial"/>
          <w:sz w:val="19"/>
          <w:szCs w:val="19"/>
        </w:rPr>
        <w:t>I en prova de conformitat, les parts signen aquest document.</w:t>
      </w:r>
    </w:p>
    <w:tbl>
      <w:tblPr>
        <w:tblW w:w="8498" w:type="dxa"/>
        <w:jc w:val="center"/>
        <w:tblInd w:w="0" w:type="dxa"/>
        <w:tblLayout w:type="fixed"/>
        <w:tblCellMar>
          <w:top w:w="0" w:type="dxa"/>
          <w:left w:w="70" w:type="dxa"/>
          <w:bottom w:w="0" w:type="dxa"/>
          <w:right w:w="70" w:type="dxa"/>
        </w:tblCellMar>
      </w:tblPr>
      <w:tblGrid>
        <w:gridCol w:w="4249"/>
        <w:gridCol w:w="4249"/>
      </w:tblGrid>
      <w:tr>
        <w:trPr>
          <w:trHeight w:val="592" w:hRule="atLeast"/>
        </w:trPr>
        <w:tc>
          <w:tcPr>
            <w:tcW w:w="4249" w:type="dxa"/>
            <w:tcBorders/>
          </w:tcPr>
          <w:p>
            <w:pPr>
              <w:pStyle w:val="BodyText"/>
              <w:widowControl w:val="false"/>
              <w:numPr>
                <w:ilvl w:val="0"/>
                <w:numId w:val="2"/>
              </w:numPr>
              <w:tabs>
                <w:tab w:val="clear" w:pos="709"/>
                <w:tab w:val="left" w:pos="8460" w:leader="none"/>
              </w:tabs>
              <w:bidi w:val="0"/>
              <w:jc w:val="both"/>
              <w:rPr>
                <w:rFonts w:ascii="Arial" w:hAnsi="Arial"/>
                <w:color w:val="auto"/>
                <w:sz w:val="20"/>
                <w:szCs w:val="20"/>
                <w:shd w:fill="auto" w:val="clear"/>
                <w:lang w:val="es-ES"/>
              </w:rPr>
            </w:pPr>
            <w:r>
              <w:rPr>
                <w:rFonts w:ascii="Arial" w:hAnsi="Arial"/>
                <w:color w:val="auto"/>
                <w:sz w:val="20"/>
                <w:szCs w:val="20"/>
                <w:shd w:fill="auto" w:val="clear"/>
                <w:lang w:val="es-ES"/>
              </w:rPr>
            </w:r>
          </w:p>
          <w:p>
            <w:pPr>
              <w:pStyle w:val="BodyText"/>
              <w:widowControl w:val="false"/>
              <w:numPr>
                <w:ilvl w:val="0"/>
                <w:numId w:val="2"/>
              </w:numPr>
              <w:tabs>
                <w:tab w:val="clear" w:pos="709"/>
                <w:tab w:val="left" w:pos="8460" w:leader="none"/>
              </w:tabs>
              <w:bidi w:val="0"/>
              <w:jc w:val="both"/>
              <w:rPr>
                <w:rFonts w:ascii="Arial" w:hAnsi="Arial"/>
                <w:color w:val="auto"/>
                <w:sz w:val="20"/>
                <w:szCs w:val="20"/>
                <w:shd w:fill="auto" w:val="clear"/>
                <w:lang w:val="es-ES"/>
              </w:rPr>
            </w:pPr>
            <w:r>
              <w:rPr>
                <w:rFonts w:ascii="Arial" w:hAnsi="Arial"/>
                <w:color w:val="auto"/>
                <w:sz w:val="20"/>
                <w:szCs w:val="20"/>
                <w:shd w:fill="auto" w:val="clear"/>
                <w:lang w:val="es-ES"/>
              </w:rPr>
              <w:t>D/Dña _________________</w:t>
            </w:r>
          </w:p>
          <w:p>
            <w:pPr>
              <w:pStyle w:val="BodyText"/>
              <w:widowControl w:val="false"/>
              <w:numPr>
                <w:ilvl w:val="0"/>
                <w:numId w:val="2"/>
              </w:numPr>
              <w:tabs>
                <w:tab w:val="clear" w:pos="709"/>
                <w:tab w:val="left" w:pos="8460" w:leader="none"/>
              </w:tabs>
              <w:bidi w:val="0"/>
              <w:jc w:val="both"/>
              <w:rPr>
                <w:rFonts w:ascii="Arial" w:hAnsi="Arial"/>
                <w:color w:val="auto"/>
                <w:sz w:val="20"/>
                <w:szCs w:val="20"/>
                <w:shd w:fill="auto" w:val="clear"/>
                <w:lang w:val="es-ES"/>
              </w:rPr>
            </w:pPr>
            <w:r>
              <w:rPr>
                <w:rFonts w:ascii="Arial" w:hAnsi="Arial"/>
                <w:color w:val="auto"/>
                <w:sz w:val="20"/>
                <w:szCs w:val="20"/>
                <w:shd w:fill="auto" w:val="clear"/>
                <w:lang w:val="es-ES"/>
              </w:rPr>
            </w:r>
          </w:p>
          <w:p>
            <w:pPr>
              <w:pStyle w:val="BodyText"/>
              <w:widowControl w:val="false"/>
              <w:numPr>
                <w:ilvl w:val="0"/>
                <w:numId w:val="2"/>
              </w:numPr>
              <w:tabs>
                <w:tab w:val="clear" w:pos="709"/>
                <w:tab w:val="left" w:pos="8460" w:leader="none"/>
              </w:tabs>
              <w:bidi w:val="0"/>
              <w:spacing w:before="0" w:after="140"/>
              <w:jc w:val="both"/>
              <w:rPr>
                <w:rFonts w:ascii="Arial" w:hAnsi="Arial"/>
                <w:color w:val="auto"/>
                <w:sz w:val="20"/>
                <w:szCs w:val="20"/>
                <w:shd w:fill="auto" w:val="clear"/>
                <w:lang w:val="es-ES"/>
              </w:rPr>
            </w:pPr>
            <w:r>
              <w:rPr>
                <w:rFonts w:ascii="Arial" w:hAnsi="Arial"/>
                <w:color w:val="auto"/>
                <w:sz w:val="20"/>
                <w:szCs w:val="20"/>
                <w:shd w:fill="auto" w:val="clear"/>
                <w:lang w:val="es-ES"/>
              </w:rPr>
              <w:t>El RESPONSABLE DEL TRACTAMENT</w:t>
            </w:r>
          </w:p>
        </w:tc>
        <w:tc>
          <w:tcPr>
            <w:tcW w:w="4249" w:type="dxa"/>
            <w:tcBorders/>
          </w:tcPr>
          <w:p>
            <w:pPr>
              <w:pStyle w:val="BodyText"/>
              <w:widowControl w:val="false"/>
              <w:numPr>
                <w:ilvl w:val="0"/>
                <w:numId w:val="2"/>
              </w:numPr>
              <w:tabs>
                <w:tab w:val="clear" w:pos="709"/>
                <w:tab w:val="left" w:pos="8460" w:leader="none"/>
              </w:tabs>
              <w:bidi w:val="0"/>
              <w:jc w:val="both"/>
              <w:rPr>
                <w:rFonts w:ascii="Arial" w:hAnsi="Arial"/>
                <w:color w:val="auto"/>
                <w:sz w:val="20"/>
                <w:szCs w:val="20"/>
                <w:shd w:fill="auto" w:val="clear"/>
                <w:lang w:val="es-ES"/>
              </w:rPr>
            </w:pPr>
            <w:r>
              <w:rPr>
                <w:rFonts w:ascii="Arial" w:hAnsi="Arial"/>
                <w:color w:val="auto"/>
                <w:sz w:val="20"/>
                <w:szCs w:val="20"/>
                <w:shd w:fill="auto" w:val="clear"/>
                <w:lang w:val="es-ES"/>
              </w:rPr>
            </w:r>
          </w:p>
          <w:p>
            <w:pPr>
              <w:pStyle w:val="BodyText"/>
              <w:widowControl w:val="false"/>
              <w:numPr>
                <w:ilvl w:val="0"/>
                <w:numId w:val="2"/>
              </w:numPr>
              <w:tabs>
                <w:tab w:val="clear" w:pos="709"/>
                <w:tab w:val="left" w:pos="8460" w:leader="none"/>
              </w:tabs>
              <w:bidi w:val="0"/>
              <w:jc w:val="both"/>
              <w:rPr>
                <w:rFonts w:ascii="Arial" w:hAnsi="Arial"/>
                <w:color w:val="auto"/>
                <w:sz w:val="20"/>
                <w:szCs w:val="20"/>
                <w:shd w:fill="auto" w:val="clear"/>
                <w:lang w:val="es-ES"/>
              </w:rPr>
            </w:pPr>
            <w:r>
              <w:rPr>
                <w:rFonts w:ascii="Arial" w:hAnsi="Arial"/>
                <w:color w:val="auto"/>
                <w:sz w:val="20"/>
                <w:szCs w:val="20"/>
                <w:shd w:fill="auto" w:val="clear"/>
                <w:lang w:val="es-ES"/>
              </w:rPr>
              <w:t>D/Dña _________________</w:t>
            </w:r>
          </w:p>
          <w:p>
            <w:pPr>
              <w:pStyle w:val="BodyText"/>
              <w:widowControl w:val="false"/>
              <w:numPr>
                <w:ilvl w:val="0"/>
                <w:numId w:val="2"/>
              </w:numPr>
              <w:tabs>
                <w:tab w:val="clear" w:pos="709"/>
                <w:tab w:val="left" w:pos="8460" w:leader="none"/>
              </w:tabs>
              <w:bidi w:val="0"/>
              <w:jc w:val="both"/>
              <w:rPr>
                <w:rFonts w:ascii="Arial" w:hAnsi="Arial"/>
                <w:color w:val="auto"/>
                <w:sz w:val="20"/>
                <w:szCs w:val="20"/>
                <w:shd w:fill="auto" w:val="clear"/>
                <w:lang w:val="es-ES"/>
              </w:rPr>
            </w:pPr>
            <w:r>
              <w:rPr>
                <w:rFonts w:ascii="Arial" w:hAnsi="Arial"/>
                <w:color w:val="auto"/>
                <w:sz w:val="20"/>
                <w:szCs w:val="20"/>
                <w:shd w:fill="auto" w:val="clear"/>
                <w:lang w:val="es-ES"/>
              </w:rPr>
            </w:r>
          </w:p>
          <w:p>
            <w:pPr>
              <w:pStyle w:val="BodyText"/>
              <w:widowControl w:val="false"/>
              <w:numPr>
                <w:ilvl w:val="0"/>
                <w:numId w:val="2"/>
              </w:numPr>
              <w:tabs>
                <w:tab w:val="clear" w:pos="709"/>
                <w:tab w:val="left" w:pos="8460" w:leader="none"/>
              </w:tabs>
              <w:bidi w:val="0"/>
              <w:spacing w:before="0" w:after="140"/>
              <w:jc w:val="both"/>
              <w:rPr>
                <w:rFonts w:ascii="Arial" w:hAnsi="Arial"/>
                <w:color w:val="auto"/>
                <w:sz w:val="20"/>
                <w:szCs w:val="20"/>
                <w:shd w:fill="auto" w:val="clear"/>
                <w:lang w:val="es-ES"/>
              </w:rPr>
            </w:pPr>
            <w:r>
              <w:rPr>
                <w:rFonts w:ascii="Arial" w:hAnsi="Arial"/>
                <w:color w:val="auto"/>
                <w:sz w:val="20"/>
                <w:szCs w:val="20"/>
                <w:shd w:fill="auto" w:val="clear"/>
                <w:lang w:val="es-ES"/>
              </w:rPr>
              <w:t>L'ENCARREGAT DEL TRACTAMENT</w:t>
            </w:r>
          </w:p>
        </w:tc>
      </w:tr>
    </w:tbl>
    <w:p>
      <w:pPr>
        <w:pStyle w:val="Normal"/>
        <w:widowControl/>
        <w:tabs>
          <w:tab w:val="clear" w:pos="709"/>
          <w:tab w:val="right" w:pos="9638" w:leader="dot"/>
        </w:tabs>
        <w:bidi w:val="0"/>
        <w:jc w:val="both"/>
        <w:rPr>
          <w:rStyle w:val="Strong"/>
          <w:rFonts w:ascii="Arial" w:hAnsi="Arial" w:eastAsia="Arial"/>
          <w:sz w:val="20"/>
          <w:szCs w:val="20"/>
        </w:rPr>
      </w:pPr>
      <w:r>
        <w:rPr>
          <w:rFonts w:eastAsia="Arial" w:ascii="Arial" w:hAnsi="Arial"/>
          <w:sz w:val="20"/>
          <w:szCs w:val="20"/>
        </w:rPr>
      </w:r>
    </w:p>
    <w:p>
      <w:pPr>
        <w:pStyle w:val="TOC1"/>
        <w:numPr>
          <w:ilvl w:val="0"/>
          <w:numId w:val="0"/>
        </w:numPr>
        <w:bidi w:val="0"/>
        <w:spacing w:lineRule="auto" w:line="276"/>
        <w:ind w:hanging="624" w:left="624"/>
        <w:jc w:val="both"/>
        <w:rPr>
          <w:rFonts w:cs="Arial"/>
          <w:b/>
          <w:bCs/>
        </w:rPr>
      </w:pPr>
      <w:r>
        <w:rPr>
          <w:rFonts w:eastAsia="Arial" w:cs="Arial" w:ascii="Arial" w:hAnsi="Arial"/>
          <w:b w:val="false"/>
          <w:bCs w:val="false"/>
          <w:i w:val="false"/>
          <w:iCs w:val="false"/>
          <w:color w:val="auto"/>
          <w:sz w:val="20"/>
          <w:szCs w:val="20"/>
          <w:lang w:val="ca-ES"/>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auto"/>
    <w:pitch w:val="default"/>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1"/>
      <w:lvlJc w:val="left"/>
      <w:pPr>
        <w:tabs>
          <w:tab w:val="num" w:pos="85"/>
        </w:tabs>
        <w:ind w:left="624" w:hanging="624"/>
      </w:pPr>
      <w:rPr>
        <w:rFonts w:ascii="Arial" w:hAnsi="Arial"/>
        <w:color w:val="auto"/>
        <w:sz w:val="22"/>
        <w:szCs w:val="22"/>
      </w:rPr>
    </w:lvl>
    <w:lvl w:ilvl="1">
      <w:start w:val="1"/>
      <w:numFmt w:val="bullet"/>
      <w:lvlText w:val=""/>
      <w:lvlJc w:val="left"/>
      <w:pPr>
        <w:tabs>
          <w:tab w:val="num" w:pos="85"/>
        </w:tabs>
        <w:ind w:left="1026" w:hanging="969"/>
      </w:pPr>
      <w:rPr>
        <w:rFonts w:ascii="Symbol" w:hAnsi="Symbol" w:cs="Symbol" w:hint="default"/>
        <w:color w:val="auto"/>
        <w:sz w:val="22"/>
        <w:szCs w:val="22"/>
      </w:rPr>
    </w:lvl>
    <w:lvl w:ilvl="2">
      <w:start w:val="1"/>
      <w:numFmt w:val="bullet"/>
      <w:lvlText w:val=""/>
      <w:lvlJc w:val="left"/>
      <w:pPr>
        <w:tabs>
          <w:tab w:val="num" w:pos="85"/>
        </w:tabs>
        <w:ind w:left="1026" w:hanging="969"/>
      </w:pPr>
      <w:rPr>
        <w:rFonts w:ascii="Symbol" w:hAnsi="Symbol" w:cs="Symbol" w:hint="default"/>
        <w:color w:val="auto"/>
        <w:sz w:val="22"/>
        <w:szCs w:val="22"/>
      </w:rPr>
    </w:lvl>
    <w:lvl w:ilvl="3">
      <w:start w:val="1"/>
      <w:numFmt w:val="bullet"/>
      <w:lvlText w:val=""/>
      <w:lvlJc w:val="left"/>
      <w:pPr>
        <w:tabs>
          <w:tab w:val="num" w:pos="85"/>
        </w:tabs>
        <w:ind w:left="1026" w:hanging="969"/>
      </w:pPr>
      <w:rPr>
        <w:rFonts w:ascii="Symbol" w:hAnsi="Symbol" w:cs="Symbol" w:hint="default"/>
        <w:color w:val="auto"/>
        <w:sz w:val="22"/>
        <w:szCs w:val="22"/>
      </w:rPr>
    </w:lvl>
    <w:lvl w:ilvl="4">
      <w:start w:val="1"/>
      <w:numFmt w:val="bullet"/>
      <w:lvlText w:val=""/>
      <w:lvlJc w:val="left"/>
      <w:pPr>
        <w:tabs>
          <w:tab w:val="num" w:pos="85"/>
        </w:tabs>
        <w:ind w:left="1026" w:hanging="969"/>
      </w:pPr>
      <w:rPr>
        <w:rFonts w:ascii="Symbol" w:hAnsi="Symbol" w:cs="Symbol" w:hint="default"/>
        <w:color w:val="auto"/>
        <w:sz w:val="22"/>
        <w:szCs w:val="22"/>
      </w:rPr>
    </w:lvl>
    <w:lvl w:ilvl="5">
      <w:start w:val="1"/>
      <w:numFmt w:val="bullet"/>
      <w:lvlText w:val=""/>
      <w:lvlJc w:val="left"/>
      <w:pPr>
        <w:tabs>
          <w:tab w:val="num" w:pos="85"/>
        </w:tabs>
        <w:ind w:left="1026" w:hanging="969"/>
      </w:pPr>
      <w:rPr>
        <w:rFonts w:ascii="Symbol" w:hAnsi="Symbol" w:cs="Symbol" w:hint="default"/>
        <w:color w:val="auto"/>
        <w:sz w:val="22"/>
        <w:szCs w:val="22"/>
      </w:rPr>
    </w:lvl>
    <w:lvl w:ilvl="6">
      <w:start w:val="1"/>
      <w:numFmt w:val="bullet"/>
      <w:lvlText w:val=""/>
      <w:lvlJc w:val="left"/>
      <w:pPr>
        <w:tabs>
          <w:tab w:val="num" w:pos="85"/>
        </w:tabs>
        <w:ind w:left="1026" w:hanging="969"/>
      </w:pPr>
      <w:rPr>
        <w:rFonts w:ascii="Symbol" w:hAnsi="Symbol" w:cs="Symbol" w:hint="default"/>
        <w:color w:val="auto"/>
        <w:sz w:val="22"/>
        <w:szCs w:val="22"/>
      </w:rPr>
    </w:lvl>
    <w:lvl w:ilvl="7">
      <w:start w:val="1"/>
      <w:numFmt w:val="bullet"/>
      <w:lvlText w:val=""/>
      <w:lvlJc w:val="left"/>
      <w:pPr>
        <w:tabs>
          <w:tab w:val="num" w:pos="85"/>
        </w:tabs>
        <w:ind w:left="1026" w:hanging="969"/>
      </w:pPr>
      <w:rPr>
        <w:rFonts w:ascii="Symbol" w:hAnsi="Symbol" w:cs="Symbol" w:hint="default"/>
        <w:color w:val="auto"/>
        <w:sz w:val="22"/>
        <w:szCs w:val="22"/>
      </w:rPr>
    </w:lvl>
    <w:lvl w:ilvl="8">
      <w:start w:val="1"/>
      <w:numFmt w:val="bullet"/>
      <w:lvlText w:val=""/>
      <w:lvlJc w:val="left"/>
      <w:pPr>
        <w:tabs>
          <w:tab w:val="num" w:pos="85"/>
        </w:tabs>
        <w:ind w:left="1026" w:hanging="969"/>
      </w:pPr>
      <w:rPr>
        <w:rFonts w:ascii="Symbol" w:hAnsi="Symbol" w:cs="Symbol" w:hint="default"/>
        <w:color w:val="auto"/>
        <w:sz w:val="22"/>
        <w:szCs w:val="22"/>
      </w:rPr>
    </w:lvl>
  </w:abstractNum>
  <w:abstractNum w:abstractNumId="3">
    <w:lvl w:ilvl="0">
      <w:start w:val="1"/>
      <w:numFmt w:val="bullet"/>
      <w:lvlText w:val=""/>
      <w:lvlJc w:val="left"/>
      <w:pPr>
        <w:tabs>
          <w:tab w:val="num" w:pos="709"/>
        </w:tabs>
        <w:ind w:left="709" w:hanging="283"/>
      </w:pPr>
      <w:rPr>
        <w:rFonts w:ascii="Symbol" w:hAnsi="Symbol" w:cs="Symbol" w:hint="default"/>
        <w:color w:val="000000"/>
        <w:sz w:val="16"/>
        <w:szCs w:val="16"/>
      </w:rPr>
    </w:lvl>
    <w:lvl w:ilvl="1">
      <w:start w:val="1"/>
      <w:numFmt w:val="bullet"/>
      <w:lvlText w:val=""/>
      <w:lvlJc w:val="left"/>
      <w:pPr>
        <w:tabs>
          <w:tab w:val="num" w:pos="1418"/>
        </w:tabs>
        <w:ind w:left="1418" w:hanging="283"/>
      </w:pPr>
      <w:rPr>
        <w:rFonts w:ascii="Symbol" w:hAnsi="Symbol" w:cs="Symbol" w:hint="default"/>
        <w:color w:val="000000"/>
        <w:sz w:val="16"/>
        <w:szCs w:val="16"/>
      </w:rPr>
    </w:lvl>
    <w:lvl w:ilvl="2">
      <w:start w:val="1"/>
      <w:numFmt w:val="bullet"/>
      <w:lvlText w:val=""/>
      <w:lvlJc w:val="left"/>
      <w:pPr>
        <w:tabs>
          <w:tab w:val="num" w:pos="2127"/>
        </w:tabs>
        <w:ind w:left="2127" w:hanging="283"/>
      </w:pPr>
      <w:rPr>
        <w:rFonts w:ascii="Symbol" w:hAnsi="Symbol" w:cs="Symbol" w:hint="default"/>
        <w:color w:val="000000"/>
        <w:sz w:val="16"/>
        <w:szCs w:val="16"/>
      </w:rPr>
    </w:lvl>
    <w:lvl w:ilvl="3">
      <w:start w:val="1"/>
      <w:numFmt w:val="bullet"/>
      <w:lvlText w:val=""/>
      <w:lvlJc w:val="left"/>
      <w:pPr>
        <w:tabs>
          <w:tab w:val="num" w:pos="2836"/>
        </w:tabs>
        <w:ind w:left="2836" w:hanging="283"/>
      </w:pPr>
      <w:rPr>
        <w:rFonts w:ascii="Symbol" w:hAnsi="Symbol" w:cs="Symbol" w:hint="default"/>
        <w:color w:val="000000"/>
        <w:sz w:val="16"/>
        <w:szCs w:val="16"/>
      </w:rPr>
    </w:lvl>
    <w:lvl w:ilvl="4">
      <w:start w:val="1"/>
      <w:numFmt w:val="bullet"/>
      <w:lvlText w:val=""/>
      <w:lvlJc w:val="left"/>
      <w:pPr>
        <w:tabs>
          <w:tab w:val="num" w:pos="3545"/>
        </w:tabs>
        <w:ind w:left="3545" w:hanging="283"/>
      </w:pPr>
      <w:rPr>
        <w:rFonts w:ascii="Symbol" w:hAnsi="Symbol" w:cs="Symbol" w:hint="default"/>
        <w:color w:val="000000"/>
        <w:sz w:val="16"/>
        <w:szCs w:val="16"/>
      </w:rPr>
    </w:lvl>
    <w:lvl w:ilvl="5">
      <w:start w:val="1"/>
      <w:numFmt w:val="bullet"/>
      <w:lvlText w:val=""/>
      <w:lvlJc w:val="left"/>
      <w:pPr>
        <w:tabs>
          <w:tab w:val="num" w:pos="4254"/>
        </w:tabs>
        <w:ind w:left="4254" w:hanging="283"/>
      </w:pPr>
      <w:rPr>
        <w:rFonts w:ascii="Symbol" w:hAnsi="Symbol" w:cs="Symbol" w:hint="default"/>
        <w:color w:val="000000"/>
        <w:sz w:val="16"/>
        <w:szCs w:val="16"/>
      </w:rPr>
    </w:lvl>
    <w:lvl w:ilvl="6">
      <w:start w:val="1"/>
      <w:numFmt w:val="bullet"/>
      <w:lvlText w:val=""/>
      <w:lvlJc w:val="left"/>
      <w:pPr>
        <w:tabs>
          <w:tab w:val="num" w:pos="4963"/>
        </w:tabs>
        <w:ind w:left="4963" w:hanging="283"/>
      </w:pPr>
      <w:rPr>
        <w:rFonts w:ascii="Symbol" w:hAnsi="Symbol" w:cs="Symbol" w:hint="default"/>
        <w:color w:val="000000"/>
        <w:sz w:val="16"/>
        <w:szCs w:val="16"/>
      </w:rPr>
    </w:lvl>
    <w:lvl w:ilvl="7">
      <w:start w:val="1"/>
      <w:numFmt w:val="bullet"/>
      <w:lvlText w:val=""/>
      <w:lvlJc w:val="left"/>
      <w:pPr>
        <w:tabs>
          <w:tab w:val="num" w:pos="5672"/>
        </w:tabs>
        <w:ind w:left="5672" w:hanging="283"/>
      </w:pPr>
      <w:rPr>
        <w:rFonts w:ascii="Symbol" w:hAnsi="Symbol" w:cs="Symbol" w:hint="default"/>
        <w:color w:val="000000"/>
        <w:sz w:val="16"/>
        <w:szCs w:val="16"/>
      </w:rPr>
    </w:lvl>
    <w:lvl w:ilvl="8">
      <w:start w:val="1"/>
      <w:numFmt w:val="bullet"/>
      <w:lvlText w:val=""/>
      <w:lvlJc w:val="left"/>
      <w:pPr>
        <w:tabs>
          <w:tab w:val="num" w:pos="6381"/>
        </w:tabs>
        <w:ind w:left="6381" w:hanging="283"/>
      </w:pPr>
      <w:rPr>
        <w:rFonts w:ascii="Symbol" w:hAnsi="Symbol" w:cs="Symbol" w:hint="default"/>
        <w:color w:val="000000"/>
        <w:sz w:val="16"/>
        <w:szCs w:val="16"/>
      </w:rPr>
    </w:lvl>
  </w:abstractNum>
  <w:abstractNum w:abstractNumId="4">
    <w:lvl w:ilvl="0">
      <w:start w:val="1"/>
      <w:numFmt w:val="bullet"/>
      <w:lvlText w:val=""/>
      <w:lvlJc w:val="left"/>
      <w:pPr>
        <w:tabs>
          <w:tab w:val="num" w:pos="709"/>
        </w:tabs>
        <w:ind w:left="709" w:hanging="283"/>
      </w:pPr>
      <w:rPr>
        <w:rFonts w:ascii="Symbol" w:hAnsi="Symbol" w:cs="Symbol" w:hint="default"/>
        <w:color w:val="000000"/>
        <w:sz w:val="16"/>
        <w:szCs w:val="16"/>
      </w:rPr>
    </w:lvl>
    <w:lvl w:ilvl="1">
      <w:start w:val="1"/>
      <w:numFmt w:val="bullet"/>
      <w:lvlText w:val=""/>
      <w:lvlJc w:val="left"/>
      <w:pPr>
        <w:tabs>
          <w:tab w:val="num" w:pos="1418"/>
        </w:tabs>
        <w:ind w:left="1418" w:hanging="283"/>
      </w:pPr>
      <w:rPr>
        <w:rFonts w:ascii="Symbol" w:hAnsi="Symbol" w:cs="Symbol" w:hint="default"/>
        <w:color w:val="000000"/>
        <w:sz w:val="16"/>
        <w:szCs w:val="16"/>
      </w:rPr>
    </w:lvl>
    <w:lvl w:ilvl="2">
      <w:start w:val="1"/>
      <w:numFmt w:val="bullet"/>
      <w:lvlText w:val=""/>
      <w:lvlJc w:val="left"/>
      <w:pPr>
        <w:tabs>
          <w:tab w:val="num" w:pos="2127"/>
        </w:tabs>
        <w:ind w:left="2127" w:hanging="283"/>
      </w:pPr>
      <w:rPr>
        <w:rFonts w:ascii="Symbol" w:hAnsi="Symbol" w:cs="Symbol" w:hint="default"/>
        <w:color w:val="000000"/>
        <w:sz w:val="16"/>
        <w:szCs w:val="16"/>
      </w:rPr>
    </w:lvl>
    <w:lvl w:ilvl="3">
      <w:start w:val="1"/>
      <w:numFmt w:val="bullet"/>
      <w:lvlText w:val=""/>
      <w:lvlJc w:val="left"/>
      <w:pPr>
        <w:tabs>
          <w:tab w:val="num" w:pos="2836"/>
        </w:tabs>
        <w:ind w:left="2836" w:hanging="283"/>
      </w:pPr>
      <w:rPr>
        <w:rFonts w:ascii="Symbol" w:hAnsi="Symbol" w:cs="Symbol" w:hint="default"/>
        <w:color w:val="000000"/>
        <w:sz w:val="16"/>
        <w:szCs w:val="16"/>
      </w:rPr>
    </w:lvl>
    <w:lvl w:ilvl="4">
      <w:start w:val="1"/>
      <w:numFmt w:val="bullet"/>
      <w:lvlText w:val=""/>
      <w:lvlJc w:val="left"/>
      <w:pPr>
        <w:tabs>
          <w:tab w:val="num" w:pos="3545"/>
        </w:tabs>
        <w:ind w:left="3545" w:hanging="283"/>
      </w:pPr>
      <w:rPr>
        <w:rFonts w:ascii="Symbol" w:hAnsi="Symbol" w:cs="Symbol" w:hint="default"/>
        <w:color w:val="000000"/>
        <w:sz w:val="16"/>
        <w:szCs w:val="16"/>
      </w:rPr>
    </w:lvl>
    <w:lvl w:ilvl="5">
      <w:start w:val="1"/>
      <w:numFmt w:val="bullet"/>
      <w:lvlText w:val=""/>
      <w:lvlJc w:val="left"/>
      <w:pPr>
        <w:tabs>
          <w:tab w:val="num" w:pos="4254"/>
        </w:tabs>
        <w:ind w:left="4254" w:hanging="283"/>
      </w:pPr>
      <w:rPr>
        <w:rFonts w:ascii="Symbol" w:hAnsi="Symbol" w:cs="Symbol" w:hint="default"/>
        <w:color w:val="000000"/>
        <w:sz w:val="16"/>
        <w:szCs w:val="16"/>
      </w:rPr>
    </w:lvl>
    <w:lvl w:ilvl="6">
      <w:start w:val="1"/>
      <w:numFmt w:val="bullet"/>
      <w:lvlText w:val=""/>
      <w:lvlJc w:val="left"/>
      <w:pPr>
        <w:tabs>
          <w:tab w:val="num" w:pos="4963"/>
        </w:tabs>
        <w:ind w:left="4963" w:hanging="283"/>
      </w:pPr>
      <w:rPr>
        <w:rFonts w:ascii="Symbol" w:hAnsi="Symbol" w:cs="Symbol" w:hint="default"/>
        <w:color w:val="000000"/>
        <w:sz w:val="16"/>
        <w:szCs w:val="16"/>
      </w:rPr>
    </w:lvl>
    <w:lvl w:ilvl="7">
      <w:start w:val="1"/>
      <w:numFmt w:val="bullet"/>
      <w:lvlText w:val=""/>
      <w:lvlJc w:val="left"/>
      <w:pPr>
        <w:tabs>
          <w:tab w:val="num" w:pos="5672"/>
        </w:tabs>
        <w:ind w:left="5672" w:hanging="283"/>
      </w:pPr>
      <w:rPr>
        <w:rFonts w:ascii="Symbol" w:hAnsi="Symbol" w:cs="Symbol" w:hint="default"/>
        <w:color w:val="000000"/>
        <w:sz w:val="16"/>
        <w:szCs w:val="16"/>
      </w:rPr>
    </w:lvl>
    <w:lvl w:ilvl="8">
      <w:start w:val="1"/>
      <w:numFmt w:val="bullet"/>
      <w:lvlText w:val=""/>
      <w:lvlJc w:val="left"/>
      <w:pPr>
        <w:tabs>
          <w:tab w:val="num" w:pos="6381"/>
        </w:tabs>
        <w:ind w:left="6381" w:hanging="283"/>
      </w:pPr>
      <w:rPr>
        <w:rFonts w:ascii="Symbol" w:hAnsi="Symbol" w:cs="Symbol" w:hint="default"/>
        <w:color w:val="000000"/>
        <w:sz w:val="16"/>
        <w:szCs w:val="16"/>
      </w:rPr>
    </w:lvl>
  </w:abstractNum>
  <w:abstractNum w:abstractNumId="5">
    <w:lvl w:ilvl="0">
      <w:start w:val="1"/>
      <w:numFmt w:val="bullet"/>
      <w:lvlText w:val=""/>
      <w:lvlJc w:val="left"/>
      <w:pPr>
        <w:tabs>
          <w:tab w:val="num" w:pos="709"/>
        </w:tabs>
        <w:ind w:left="709" w:hanging="283"/>
      </w:pPr>
      <w:rPr>
        <w:rFonts w:ascii="Symbol" w:hAnsi="Symbol" w:cs="Symbol" w:hint="default"/>
        <w:color w:val="000000"/>
        <w:sz w:val="16"/>
        <w:szCs w:val="16"/>
      </w:rPr>
    </w:lvl>
    <w:lvl w:ilvl="1">
      <w:start w:val="1"/>
      <w:numFmt w:val="bullet"/>
      <w:lvlText w:val=""/>
      <w:lvlJc w:val="left"/>
      <w:pPr>
        <w:tabs>
          <w:tab w:val="num" w:pos="1418"/>
        </w:tabs>
        <w:ind w:left="1418" w:hanging="283"/>
      </w:pPr>
      <w:rPr>
        <w:rFonts w:ascii="Symbol" w:hAnsi="Symbol" w:cs="Symbol" w:hint="default"/>
        <w:color w:val="000000"/>
        <w:sz w:val="16"/>
        <w:szCs w:val="16"/>
      </w:rPr>
    </w:lvl>
    <w:lvl w:ilvl="2">
      <w:start w:val="1"/>
      <w:numFmt w:val="bullet"/>
      <w:lvlText w:val=""/>
      <w:lvlJc w:val="left"/>
      <w:pPr>
        <w:tabs>
          <w:tab w:val="num" w:pos="2127"/>
        </w:tabs>
        <w:ind w:left="2127" w:hanging="283"/>
      </w:pPr>
      <w:rPr>
        <w:rFonts w:ascii="Symbol" w:hAnsi="Symbol" w:cs="Symbol" w:hint="default"/>
        <w:color w:val="000000"/>
        <w:sz w:val="16"/>
        <w:szCs w:val="16"/>
      </w:rPr>
    </w:lvl>
    <w:lvl w:ilvl="3">
      <w:start w:val="1"/>
      <w:numFmt w:val="bullet"/>
      <w:lvlText w:val=""/>
      <w:lvlJc w:val="left"/>
      <w:pPr>
        <w:tabs>
          <w:tab w:val="num" w:pos="2836"/>
        </w:tabs>
        <w:ind w:left="2836" w:hanging="283"/>
      </w:pPr>
      <w:rPr>
        <w:rFonts w:ascii="Symbol" w:hAnsi="Symbol" w:cs="Symbol" w:hint="default"/>
        <w:color w:val="000000"/>
        <w:sz w:val="16"/>
        <w:szCs w:val="16"/>
      </w:rPr>
    </w:lvl>
    <w:lvl w:ilvl="4">
      <w:start w:val="1"/>
      <w:numFmt w:val="bullet"/>
      <w:lvlText w:val=""/>
      <w:lvlJc w:val="left"/>
      <w:pPr>
        <w:tabs>
          <w:tab w:val="num" w:pos="3545"/>
        </w:tabs>
        <w:ind w:left="3545" w:hanging="283"/>
      </w:pPr>
      <w:rPr>
        <w:rFonts w:ascii="Symbol" w:hAnsi="Symbol" w:cs="Symbol" w:hint="default"/>
        <w:color w:val="000000"/>
        <w:sz w:val="16"/>
        <w:szCs w:val="16"/>
      </w:rPr>
    </w:lvl>
    <w:lvl w:ilvl="5">
      <w:start w:val="1"/>
      <w:numFmt w:val="bullet"/>
      <w:lvlText w:val=""/>
      <w:lvlJc w:val="left"/>
      <w:pPr>
        <w:tabs>
          <w:tab w:val="num" w:pos="4254"/>
        </w:tabs>
        <w:ind w:left="4254" w:hanging="283"/>
      </w:pPr>
      <w:rPr>
        <w:rFonts w:ascii="Symbol" w:hAnsi="Symbol" w:cs="Symbol" w:hint="default"/>
        <w:color w:val="000000"/>
        <w:sz w:val="16"/>
        <w:szCs w:val="16"/>
      </w:rPr>
    </w:lvl>
    <w:lvl w:ilvl="6">
      <w:start w:val="1"/>
      <w:numFmt w:val="bullet"/>
      <w:lvlText w:val=""/>
      <w:lvlJc w:val="left"/>
      <w:pPr>
        <w:tabs>
          <w:tab w:val="num" w:pos="4963"/>
        </w:tabs>
        <w:ind w:left="4963" w:hanging="283"/>
      </w:pPr>
      <w:rPr>
        <w:rFonts w:ascii="Symbol" w:hAnsi="Symbol" w:cs="Symbol" w:hint="default"/>
        <w:color w:val="000000"/>
        <w:sz w:val="16"/>
        <w:szCs w:val="16"/>
      </w:rPr>
    </w:lvl>
    <w:lvl w:ilvl="7">
      <w:start w:val="1"/>
      <w:numFmt w:val="bullet"/>
      <w:lvlText w:val=""/>
      <w:lvlJc w:val="left"/>
      <w:pPr>
        <w:tabs>
          <w:tab w:val="num" w:pos="5672"/>
        </w:tabs>
        <w:ind w:left="5672" w:hanging="283"/>
      </w:pPr>
      <w:rPr>
        <w:rFonts w:ascii="Symbol" w:hAnsi="Symbol" w:cs="Symbol" w:hint="default"/>
        <w:color w:val="000000"/>
        <w:sz w:val="16"/>
        <w:szCs w:val="16"/>
      </w:rPr>
    </w:lvl>
    <w:lvl w:ilvl="8">
      <w:start w:val="1"/>
      <w:numFmt w:val="bullet"/>
      <w:lvlText w:val=""/>
      <w:lvlJc w:val="left"/>
      <w:pPr>
        <w:tabs>
          <w:tab w:val="num" w:pos="6381"/>
        </w:tabs>
        <w:ind w:left="6381" w:hanging="283"/>
      </w:pPr>
      <w:rPr>
        <w:rFonts w:ascii="Symbol" w:hAnsi="Symbol" w:cs="Symbol" w:hint="default"/>
        <w:color w:val="000000"/>
        <w:sz w:val="16"/>
        <w:szCs w:val="16"/>
      </w:rPr>
    </w:lvl>
  </w:abstractNum>
  <w:abstractNum w:abstractNumId="6">
    <w:lvl w:ilvl="0">
      <w:start w:val="1"/>
      <w:numFmt w:val="bullet"/>
      <w:lvlText w:val=""/>
      <w:lvlJc w:val="left"/>
      <w:pPr>
        <w:tabs>
          <w:tab w:val="num" w:pos="709"/>
        </w:tabs>
        <w:ind w:left="709" w:hanging="283"/>
      </w:pPr>
      <w:rPr>
        <w:rFonts w:ascii="Symbol" w:hAnsi="Symbol" w:cs="Symbol" w:hint="default"/>
        <w:color w:val="000000"/>
        <w:sz w:val="16"/>
        <w:szCs w:val="16"/>
      </w:rPr>
    </w:lvl>
    <w:lvl w:ilvl="1">
      <w:start w:val="1"/>
      <w:numFmt w:val="bullet"/>
      <w:lvlText w:val=""/>
      <w:lvlJc w:val="left"/>
      <w:pPr>
        <w:tabs>
          <w:tab w:val="num" w:pos="1418"/>
        </w:tabs>
        <w:ind w:left="1418" w:hanging="283"/>
      </w:pPr>
      <w:rPr>
        <w:rFonts w:ascii="Symbol" w:hAnsi="Symbol" w:cs="Symbol" w:hint="default"/>
        <w:color w:val="000000"/>
        <w:sz w:val="16"/>
        <w:szCs w:val="16"/>
      </w:rPr>
    </w:lvl>
    <w:lvl w:ilvl="2">
      <w:start w:val="1"/>
      <w:numFmt w:val="bullet"/>
      <w:lvlText w:val=""/>
      <w:lvlJc w:val="left"/>
      <w:pPr>
        <w:tabs>
          <w:tab w:val="num" w:pos="2127"/>
        </w:tabs>
        <w:ind w:left="2127" w:hanging="283"/>
      </w:pPr>
      <w:rPr>
        <w:rFonts w:ascii="Symbol" w:hAnsi="Symbol" w:cs="Symbol" w:hint="default"/>
        <w:color w:val="000000"/>
        <w:sz w:val="16"/>
        <w:szCs w:val="16"/>
      </w:rPr>
    </w:lvl>
    <w:lvl w:ilvl="3">
      <w:start w:val="1"/>
      <w:numFmt w:val="bullet"/>
      <w:lvlText w:val=""/>
      <w:lvlJc w:val="left"/>
      <w:pPr>
        <w:tabs>
          <w:tab w:val="num" w:pos="2836"/>
        </w:tabs>
        <w:ind w:left="2836" w:hanging="283"/>
      </w:pPr>
      <w:rPr>
        <w:rFonts w:ascii="Symbol" w:hAnsi="Symbol" w:cs="Symbol" w:hint="default"/>
        <w:color w:val="000000"/>
        <w:sz w:val="16"/>
        <w:szCs w:val="16"/>
      </w:rPr>
    </w:lvl>
    <w:lvl w:ilvl="4">
      <w:start w:val="1"/>
      <w:numFmt w:val="bullet"/>
      <w:lvlText w:val=""/>
      <w:lvlJc w:val="left"/>
      <w:pPr>
        <w:tabs>
          <w:tab w:val="num" w:pos="3545"/>
        </w:tabs>
        <w:ind w:left="3545" w:hanging="283"/>
      </w:pPr>
      <w:rPr>
        <w:rFonts w:ascii="Symbol" w:hAnsi="Symbol" w:cs="Symbol" w:hint="default"/>
        <w:color w:val="000000"/>
        <w:sz w:val="16"/>
        <w:szCs w:val="16"/>
      </w:rPr>
    </w:lvl>
    <w:lvl w:ilvl="5">
      <w:start w:val="1"/>
      <w:numFmt w:val="bullet"/>
      <w:lvlText w:val=""/>
      <w:lvlJc w:val="left"/>
      <w:pPr>
        <w:tabs>
          <w:tab w:val="num" w:pos="4254"/>
        </w:tabs>
        <w:ind w:left="4254" w:hanging="283"/>
      </w:pPr>
      <w:rPr>
        <w:rFonts w:ascii="Symbol" w:hAnsi="Symbol" w:cs="Symbol" w:hint="default"/>
        <w:color w:val="000000"/>
        <w:sz w:val="16"/>
        <w:szCs w:val="16"/>
      </w:rPr>
    </w:lvl>
    <w:lvl w:ilvl="6">
      <w:start w:val="1"/>
      <w:numFmt w:val="bullet"/>
      <w:lvlText w:val=""/>
      <w:lvlJc w:val="left"/>
      <w:pPr>
        <w:tabs>
          <w:tab w:val="num" w:pos="4963"/>
        </w:tabs>
        <w:ind w:left="4963" w:hanging="283"/>
      </w:pPr>
      <w:rPr>
        <w:rFonts w:ascii="Symbol" w:hAnsi="Symbol" w:cs="Symbol" w:hint="default"/>
        <w:color w:val="000000"/>
        <w:sz w:val="16"/>
        <w:szCs w:val="16"/>
      </w:rPr>
    </w:lvl>
    <w:lvl w:ilvl="7">
      <w:start w:val="1"/>
      <w:numFmt w:val="bullet"/>
      <w:lvlText w:val=""/>
      <w:lvlJc w:val="left"/>
      <w:pPr>
        <w:tabs>
          <w:tab w:val="num" w:pos="5672"/>
        </w:tabs>
        <w:ind w:left="5672" w:hanging="283"/>
      </w:pPr>
      <w:rPr>
        <w:rFonts w:ascii="Symbol" w:hAnsi="Symbol" w:cs="Symbol" w:hint="default"/>
        <w:color w:val="000000"/>
        <w:sz w:val="16"/>
        <w:szCs w:val="16"/>
      </w:rPr>
    </w:lvl>
    <w:lvl w:ilvl="8">
      <w:start w:val="1"/>
      <w:numFmt w:val="bullet"/>
      <w:lvlText w:val=""/>
      <w:lvlJc w:val="left"/>
      <w:pPr>
        <w:tabs>
          <w:tab w:val="num" w:pos="6381"/>
        </w:tabs>
        <w:ind w:left="6381" w:hanging="283"/>
      </w:pPr>
      <w:rPr>
        <w:rFonts w:ascii="Symbol" w:hAnsi="Symbol" w:cs="Symbol" w:hint="default"/>
        <w:color w:val="000000"/>
        <w:sz w:val="16"/>
        <w:szCs w:val="16"/>
      </w:rPr>
    </w:lvl>
  </w:abstractNum>
  <w:abstractNum w:abstractNumId="7">
    <w:lvl w:ilvl="0">
      <w:start w:val="1"/>
      <w:numFmt w:val="bullet"/>
      <w:lvlText w:val=""/>
      <w:lvlJc w:val="left"/>
      <w:pPr>
        <w:tabs>
          <w:tab w:val="num" w:pos="709"/>
        </w:tabs>
        <w:ind w:left="709" w:hanging="283"/>
      </w:pPr>
      <w:rPr>
        <w:rFonts w:ascii="Symbol" w:hAnsi="Symbol" w:cs="Symbol" w:hint="default"/>
        <w:color w:val="000000"/>
        <w:sz w:val="16"/>
        <w:szCs w:val="16"/>
      </w:rPr>
    </w:lvl>
    <w:lvl w:ilvl="1">
      <w:start w:val="1"/>
      <w:numFmt w:val="bullet"/>
      <w:lvlText w:val=""/>
      <w:lvlJc w:val="left"/>
      <w:pPr>
        <w:tabs>
          <w:tab w:val="num" w:pos="1418"/>
        </w:tabs>
        <w:ind w:left="1418" w:hanging="283"/>
      </w:pPr>
      <w:rPr>
        <w:rFonts w:ascii="Symbol" w:hAnsi="Symbol" w:cs="Symbol" w:hint="default"/>
        <w:color w:val="000000"/>
        <w:sz w:val="16"/>
        <w:szCs w:val="16"/>
      </w:rPr>
    </w:lvl>
    <w:lvl w:ilvl="2">
      <w:start w:val="1"/>
      <w:numFmt w:val="bullet"/>
      <w:lvlText w:val=""/>
      <w:lvlJc w:val="left"/>
      <w:pPr>
        <w:tabs>
          <w:tab w:val="num" w:pos="2127"/>
        </w:tabs>
        <w:ind w:left="2127" w:hanging="283"/>
      </w:pPr>
      <w:rPr>
        <w:rFonts w:ascii="Symbol" w:hAnsi="Symbol" w:cs="Symbol" w:hint="default"/>
        <w:color w:val="000000"/>
        <w:sz w:val="16"/>
        <w:szCs w:val="16"/>
      </w:rPr>
    </w:lvl>
    <w:lvl w:ilvl="3">
      <w:start w:val="1"/>
      <w:numFmt w:val="bullet"/>
      <w:lvlText w:val=""/>
      <w:lvlJc w:val="left"/>
      <w:pPr>
        <w:tabs>
          <w:tab w:val="num" w:pos="2836"/>
        </w:tabs>
        <w:ind w:left="2836" w:hanging="283"/>
      </w:pPr>
      <w:rPr>
        <w:rFonts w:ascii="Symbol" w:hAnsi="Symbol" w:cs="Symbol" w:hint="default"/>
        <w:color w:val="000000"/>
        <w:sz w:val="16"/>
        <w:szCs w:val="16"/>
      </w:rPr>
    </w:lvl>
    <w:lvl w:ilvl="4">
      <w:start w:val="1"/>
      <w:numFmt w:val="bullet"/>
      <w:lvlText w:val=""/>
      <w:lvlJc w:val="left"/>
      <w:pPr>
        <w:tabs>
          <w:tab w:val="num" w:pos="3545"/>
        </w:tabs>
        <w:ind w:left="3545" w:hanging="283"/>
      </w:pPr>
      <w:rPr>
        <w:rFonts w:ascii="Symbol" w:hAnsi="Symbol" w:cs="Symbol" w:hint="default"/>
        <w:color w:val="000000"/>
        <w:sz w:val="16"/>
        <w:szCs w:val="16"/>
      </w:rPr>
    </w:lvl>
    <w:lvl w:ilvl="5">
      <w:start w:val="1"/>
      <w:numFmt w:val="bullet"/>
      <w:lvlText w:val=""/>
      <w:lvlJc w:val="left"/>
      <w:pPr>
        <w:tabs>
          <w:tab w:val="num" w:pos="4254"/>
        </w:tabs>
        <w:ind w:left="4254" w:hanging="283"/>
      </w:pPr>
      <w:rPr>
        <w:rFonts w:ascii="Symbol" w:hAnsi="Symbol" w:cs="Symbol" w:hint="default"/>
        <w:color w:val="000000"/>
        <w:sz w:val="16"/>
        <w:szCs w:val="16"/>
      </w:rPr>
    </w:lvl>
    <w:lvl w:ilvl="6">
      <w:start w:val="1"/>
      <w:numFmt w:val="bullet"/>
      <w:lvlText w:val=""/>
      <w:lvlJc w:val="left"/>
      <w:pPr>
        <w:tabs>
          <w:tab w:val="num" w:pos="4963"/>
        </w:tabs>
        <w:ind w:left="4963" w:hanging="283"/>
      </w:pPr>
      <w:rPr>
        <w:rFonts w:ascii="Symbol" w:hAnsi="Symbol" w:cs="Symbol" w:hint="default"/>
        <w:color w:val="000000"/>
        <w:sz w:val="16"/>
        <w:szCs w:val="16"/>
      </w:rPr>
    </w:lvl>
    <w:lvl w:ilvl="7">
      <w:start w:val="1"/>
      <w:numFmt w:val="bullet"/>
      <w:lvlText w:val=""/>
      <w:lvlJc w:val="left"/>
      <w:pPr>
        <w:tabs>
          <w:tab w:val="num" w:pos="5672"/>
        </w:tabs>
        <w:ind w:left="5672" w:hanging="283"/>
      </w:pPr>
      <w:rPr>
        <w:rFonts w:ascii="Symbol" w:hAnsi="Symbol" w:cs="Symbol" w:hint="default"/>
        <w:color w:val="000000"/>
        <w:sz w:val="16"/>
        <w:szCs w:val="16"/>
      </w:rPr>
    </w:lvl>
    <w:lvl w:ilvl="8">
      <w:start w:val="1"/>
      <w:numFmt w:val="bullet"/>
      <w:lvlText w:val=""/>
      <w:lvlJc w:val="left"/>
      <w:pPr>
        <w:tabs>
          <w:tab w:val="num" w:pos="6381"/>
        </w:tabs>
        <w:ind w:left="6381" w:hanging="283"/>
      </w:pPr>
      <w:rPr>
        <w:rFonts w:ascii="Symbol" w:hAnsi="Symbol" w:cs="Symbol" w:hint="default"/>
        <w:color w:val="000000"/>
        <w:sz w:val="16"/>
        <w:szCs w:val="16"/>
      </w:rPr>
    </w:lvl>
  </w:abstractNum>
  <w:abstractNum w:abstractNumId="8">
    <w:lvl w:ilvl="0">
      <w:start w:val="1"/>
      <w:numFmt w:val="bullet"/>
      <w:lvlText w:val=""/>
      <w:lvlJc w:val="left"/>
      <w:pPr>
        <w:tabs>
          <w:tab w:val="num" w:pos="709"/>
        </w:tabs>
        <w:ind w:left="709" w:hanging="283"/>
      </w:pPr>
      <w:rPr>
        <w:rFonts w:ascii="Symbol" w:hAnsi="Symbol" w:cs="Symbol" w:hint="default"/>
        <w:color w:val="000000"/>
        <w:sz w:val="16"/>
        <w:szCs w:val="16"/>
      </w:rPr>
    </w:lvl>
    <w:lvl w:ilvl="1">
      <w:start w:val="1"/>
      <w:numFmt w:val="bullet"/>
      <w:lvlText w:val=""/>
      <w:lvlJc w:val="left"/>
      <w:pPr>
        <w:tabs>
          <w:tab w:val="num" w:pos="1418"/>
        </w:tabs>
        <w:ind w:left="1418" w:hanging="283"/>
      </w:pPr>
      <w:rPr>
        <w:rFonts w:ascii="Symbol" w:hAnsi="Symbol" w:cs="Symbol" w:hint="default"/>
        <w:color w:val="000000"/>
        <w:sz w:val="16"/>
        <w:szCs w:val="16"/>
      </w:rPr>
    </w:lvl>
    <w:lvl w:ilvl="2">
      <w:start w:val="1"/>
      <w:numFmt w:val="bullet"/>
      <w:lvlText w:val=""/>
      <w:lvlJc w:val="left"/>
      <w:pPr>
        <w:tabs>
          <w:tab w:val="num" w:pos="2127"/>
        </w:tabs>
        <w:ind w:left="2127" w:hanging="283"/>
      </w:pPr>
      <w:rPr>
        <w:rFonts w:ascii="Symbol" w:hAnsi="Symbol" w:cs="Symbol" w:hint="default"/>
        <w:color w:val="000000"/>
        <w:sz w:val="16"/>
        <w:szCs w:val="16"/>
      </w:rPr>
    </w:lvl>
    <w:lvl w:ilvl="3">
      <w:start w:val="1"/>
      <w:numFmt w:val="bullet"/>
      <w:lvlText w:val=""/>
      <w:lvlJc w:val="left"/>
      <w:pPr>
        <w:tabs>
          <w:tab w:val="num" w:pos="2836"/>
        </w:tabs>
        <w:ind w:left="2836" w:hanging="283"/>
      </w:pPr>
      <w:rPr>
        <w:rFonts w:ascii="Symbol" w:hAnsi="Symbol" w:cs="Symbol" w:hint="default"/>
        <w:color w:val="000000"/>
        <w:sz w:val="16"/>
        <w:szCs w:val="16"/>
      </w:rPr>
    </w:lvl>
    <w:lvl w:ilvl="4">
      <w:start w:val="1"/>
      <w:numFmt w:val="bullet"/>
      <w:lvlText w:val=""/>
      <w:lvlJc w:val="left"/>
      <w:pPr>
        <w:tabs>
          <w:tab w:val="num" w:pos="3545"/>
        </w:tabs>
        <w:ind w:left="3545" w:hanging="283"/>
      </w:pPr>
      <w:rPr>
        <w:rFonts w:ascii="Symbol" w:hAnsi="Symbol" w:cs="Symbol" w:hint="default"/>
        <w:color w:val="000000"/>
        <w:sz w:val="16"/>
        <w:szCs w:val="16"/>
      </w:rPr>
    </w:lvl>
    <w:lvl w:ilvl="5">
      <w:start w:val="1"/>
      <w:numFmt w:val="bullet"/>
      <w:lvlText w:val=""/>
      <w:lvlJc w:val="left"/>
      <w:pPr>
        <w:tabs>
          <w:tab w:val="num" w:pos="4254"/>
        </w:tabs>
        <w:ind w:left="4254" w:hanging="283"/>
      </w:pPr>
      <w:rPr>
        <w:rFonts w:ascii="Symbol" w:hAnsi="Symbol" w:cs="Symbol" w:hint="default"/>
        <w:color w:val="000000"/>
        <w:sz w:val="16"/>
        <w:szCs w:val="16"/>
      </w:rPr>
    </w:lvl>
    <w:lvl w:ilvl="6">
      <w:start w:val="1"/>
      <w:numFmt w:val="bullet"/>
      <w:lvlText w:val=""/>
      <w:lvlJc w:val="left"/>
      <w:pPr>
        <w:tabs>
          <w:tab w:val="num" w:pos="4963"/>
        </w:tabs>
        <w:ind w:left="4963" w:hanging="283"/>
      </w:pPr>
      <w:rPr>
        <w:rFonts w:ascii="Symbol" w:hAnsi="Symbol" w:cs="Symbol" w:hint="default"/>
        <w:color w:val="000000"/>
        <w:sz w:val="16"/>
        <w:szCs w:val="16"/>
      </w:rPr>
    </w:lvl>
    <w:lvl w:ilvl="7">
      <w:start w:val="1"/>
      <w:numFmt w:val="bullet"/>
      <w:lvlText w:val=""/>
      <w:lvlJc w:val="left"/>
      <w:pPr>
        <w:tabs>
          <w:tab w:val="num" w:pos="5672"/>
        </w:tabs>
        <w:ind w:left="5672" w:hanging="283"/>
      </w:pPr>
      <w:rPr>
        <w:rFonts w:ascii="Symbol" w:hAnsi="Symbol" w:cs="Symbol" w:hint="default"/>
        <w:color w:val="000000"/>
        <w:sz w:val="16"/>
        <w:szCs w:val="16"/>
      </w:rPr>
    </w:lvl>
    <w:lvl w:ilvl="8">
      <w:start w:val="1"/>
      <w:numFmt w:val="bullet"/>
      <w:lvlText w:val=""/>
      <w:lvlJc w:val="left"/>
      <w:pPr>
        <w:tabs>
          <w:tab w:val="num" w:pos="6381"/>
        </w:tabs>
        <w:ind w:left="6381" w:hanging="283"/>
      </w:pPr>
      <w:rPr>
        <w:rFonts w:ascii="Symbol" w:hAnsi="Symbol" w:cs="Symbol" w:hint="default"/>
        <w:color w:val="000000"/>
        <w:sz w:val="16"/>
        <w:szCs w:val="16"/>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paragraph" w:styleId="Heading1">
    <w:name w:val="heading 1"/>
    <w:basedOn w:val="Encapalament"/>
    <w:next w:val="BodyText"/>
    <w:qFormat/>
    <w:pPr>
      <w:numPr>
        <w:ilvl w:val="0"/>
        <w:numId w:val="1"/>
      </w:numPr>
      <w:tabs>
        <w:tab w:val="clear" w:pos="709"/>
        <w:tab w:val="left" w:pos="576" w:leader="none"/>
        <w:tab w:val="left" w:pos="1296" w:leader="none"/>
        <w:tab w:val="left" w:pos="2016" w:leader="none"/>
        <w:tab w:val="left" w:pos="2736" w:leader="none"/>
        <w:tab w:val="left" w:pos="3456" w:leader="none"/>
        <w:tab w:val="left" w:pos="4176" w:leader="none"/>
      </w:tabs>
      <w:suppressAutoHyphens w:val="true"/>
      <w:spacing w:lineRule="auto" w:line="360" w:before="0" w:after="170"/>
      <w:ind w:hanging="0" w:left="0" w:right="0"/>
      <w:jc w:val="both"/>
      <w:outlineLvl w:val="0"/>
    </w:pPr>
    <w:rPr>
      <w:rFonts w:ascii="Arial" w:hAnsi="Arial"/>
      <w:b/>
      <w:bCs/>
      <w:color w:val="000000"/>
      <w:sz w:val="20"/>
      <w:szCs w:val="20"/>
      <w:lang w:val="ca-ES"/>
    </w:rPr>
  </w:style>
  <w:style w:type="character" w:styleId="Strong">
    <w:name w:val="Strong"/>
    <w:qFormat/>
    <w:rPr>
      <w:b/>
      <w:bCs/>
    </w:rPr>
  </w:style>
  <w:style w:type="character" w:styleId="Smbolsdenumeraci">
    <w:name w:val="Símbols de numeració"/>
    <w:qFormat/>
    <w:rPr>
      <w:rFonts w:ascii="Arial" w:hAnsi="Arial"/>
      <w:color w:val="auto"/>
      <w:sz w:val="22"/>
      <w:szCs w:val="22"/>
    </w:rPr>
  </w:style>
  <w:style w:type="character" w:styleId="Fuentedeprrafopredeter">
    <w:name w:val="Fuente de párrafo predeter."/>
    <w:qFormat/>
    <w:rPr/>
  </w:style>
  <w:style w:type="character" w:styleId="Fuentedeprrafopredeter1">
    <w:name w:val="Fuente de párrafo predeter.1"/>
    <w:qFormat/>
    <w:rPr/>
  </w:style>
  <w:style w:type="character" w:styleId="Emphasis">
    <w:name w:val="Emphasis"/>
    <w:basedOn w:val="Fuentedeprrafopredeter"/>
    <w:qFormat/>
    <w:rPr>
      <w:i/>
      <w:iCs/>
    </w:rPr>
  </w:style>
  <w:style w:type="character" w:styleId="Pics">
    <w:name w:val="Pics"/>
    <w:qFormat/>
    <w:rPr>
      <w:rFonts w:ascii="OpenSymbol" w:hAnsi="OpenSymbol" w:eastAsia="OpenSymbol" w:cs="OpenSymbol"/>
      <w:color w:val="000000"/>
      <w:sz w:val="16"/>
      <w:szCs w:val="16"/>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LO-Normal1">
    <w:name w:val="LO-Normal1"/>
    <w:qFormat/>
    <w:pPr>
      <w:widowControl w:val="false"/>
      <w:overflowPunct w:val="false"/>
      <w:bidi w:val="0"/>
      <w:jc w:val="left"/>
    </w:pPr>
    <w:rPr>
      <w:rFonts w:ascii="Liberation Serif" w:hAnsi="Liberation Serif" w:eastAsia="NSimSun" w:cs="Arial"/>
      <w:color w:val="auto"/>
      <w:kern w:val="2"/>
      <w:sz w:val="20"/>
      <w:szCs w:val="24"/>
      <w:lang w:val="ca-ES" w:eastAsia="zh-CN" w:bidi="hi-IN"/>
    </w:rPr>
  </w:style>
  <w:style w:type="paragraph" w:styleId="Contingutdelataula">
    <w:name w:val="Contingut de la taula"/>
    <w:basedOn w:val="Normal"/>
    <w:qFormat/>
    <w:pPr>
      <w:suppressLineNumbers/>
      <w:bidi w:val="0"/>
    </w:pPr>
    <w:rPr>
      <w:rFonts w:ascii="Arial" w:hAnsi="Arial"/>
      <w:sz w:val="22"/>
    </w:rPr>
  </w:style>
  <w:style w:type="paragraph" w:styleId="Encapalamentdelataula">
    <w:name w:val="Encapçalament de la taula"/>
    <w:basedOn w:val="Contingutdelataula"/>
    <w:qFormat/>
    <w:pPr>
      <w:suppressLineNumbers/>
      <w:jc w:val="center"/>
    </w:pPr>
    <w:rPr>
      <w:b/>
      <w:bCs/>
    </w:rPr>
  </w:style>
  <w:style w:type="paragraph" w:styleId="Subtitle">
    <w:name w:val="Subtitle"/>
    <w:basedOn w:val="Encapalament"/>
    <w:next w:val="BodyText"/>
    <w:qFormat/>
    <w:pPr>
      <w:suppressAutoHyphens w:val="true"/>
      <w:jc w:val="both"/>
    </w:pPr>
    <w:rPr>
      <w:rFonts w:ascii="Arial" w:hAnsi="Arial" w:eastAsia="Arial" w:cs="Arial"/>
      <w:i/>
      <w:iCs/>
    </w:rPr>
  </w:style>
  <w:style w:type="paragraph" w:styleId="TOC1">
    <w:name w:val="toc 1"/>
    <w:basedOn w:val="ndex"/>
    <w:pPr>
      <w:widowControl/>
      <w:numPr>
        <w:ilvl w:val="0"/>
        <w:numId w:val="2"/>
      </w:numPr>
      <w:tabs>
        <w:tab w:val="clear" w:pos="709"/>
        <w:tab w:val="right" w:pos="10262" w:leader="dot"/>
      </w:tabs>
      <w:bidi w:val="0"/>
      <w:spacing w:lineRule="exact" w:line="340" w:before="0" w:after="0"/>
      <w:ind w:hanging="624" w:left="624" w:right="0"/>
      <w:contextualSpacing/>
      <w:outlineLvl w:val="0"/>
    </w:pPr>
    <w:rPr>
      <w:rFonts w:ascii="Arial" w:hAnsi="Arial"/>
      <w:b w:val="false"/>
      <w:sz w:val="22"/>
    </w:rPr>
  </w:style>
  <w:style w:type="numbering" w:styleId="Pic">
    <w:name w:val="Pic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LibreOffice/26.2.4.2$Windows_X86_64 LibreOffice_project/0229ac93fcf0d7cbc6376066c6f35021cef002dc</Application>
  <AppVersion>15.0000</AppVersion>
  <Pages>5</Pages>
  <Words>1757</Words>
  <Characters>10997</Characters>
  <CharactersWithSpaces>12599</CharactersWithSpaces>
  <Paragraphs>120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2026-10-07T09:14:18Z</dcterms:created>
  <dc:creator/>
  <dc:description/>
  <dc:language>es-ES</dc:language>
  <cp:lastModifiedBy/>
  <dcterms:modified xsi:type="dcterms:W3CDTF">2026-10-07T09:19:07Z</dcterms:modified>
  <cp:revision>5</cp:revision>
  <dc:subject/>
  <dc:title/>
</cp:coreProperties>
</file>