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ABF0B" w14:textId="77777777" w:rsidR="00EF047C" w:rsidRPr="00E54A14" w:rsidRDefault="00EF047C" w:rsidP="00EF047C">
      <w:pPr>
        <w:spacing w:before="120" w:after="120"/>
        <w:rPr>
          <w:rFonts w:ascii="Garamond" w:hAnsi="Garamond"/>
          <w:sz w:val="24"/>
          <w:szCs w:val="24"/>
        </w:rPr>
      </w:pPr>
    </w:p>
    <w:p w14:paraId="1ECFAEC3" w14:textId="77777777" w:rsidR="00EF047C" w:rsidRPr="00E54A14" w:rsidRDefault="00EF047C" w:rsidP="00EF047C">
      <w:pPr>
        <w:pStyle w:val="Ttulo1"/>
        <w:spacing w:before="120" w:after="120"/>
        <w:rPr>
          <w:rFonts w:ascii="Garamond" w:hAnsi="Garamond"/>
          <w:sz w:val="24"/>
          <w:szCs w:val="24"/>
        </w:rPr>
      </w:pPr>
      <w:r w:rsidRPr="00E54A14">
        <w:rPr>
          <w:rFonts w:ascii="Garamond" w:hAnsi="Garamond"/>
          <w:sz w:val="24"/>
          <w:szCs w:val="24"/>
        </w:rPr>
        <w:t>ANNEX I. DECLARACIÓ RESPONSABLE</w:t>
      </w:r>
    </w:p>
    <w:p w14:paraId="2070374C"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D./Dra. ______________________________________, amb DNI/NIE ________________, actuant en nom propi o en representació de ______________________________________, amb NIF ________________, DECLARA sota la seva responsabilitat:</w:t>
      </w:r>
    </w:p>
    <w:p w14:paraId="0C062AE4"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l’empresa té capacitat d’obrar i que les prestacions objecte del contracte estan compreses dins del seu objecte o àmbit d’activitat.</w:t>
      </w:r>
    </w:p>
    <w:p w14:paraId="63A81CDB"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no es troba incursa en cap prohibició de contractar i que es troba al corrent de les obligacions tributàries i amb la Seguretat Social.</w:t>
      </w:r>
    </w:p>
    <w:p w14:paraId="4367E7F5"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disposa de l’habilitació empresarial exigida per prestar serveis de vigilància i protecció com a empresa de seguretat privada i que es troba inscrita en el registre corresponent.</w:t>
      </w:r>
    </w:p>
    <w:p w14:paraId="043A7926"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accepta íntegrament el PCAP, el PPTP i la resta de documentació contractual.</w:t>
      </w:r>
    </w:p>
    <w:p w14:paraId="524663CC"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mantindrà durant tota l’execució les habilitacions del personal i els mitjans necessaris.</w:t>
      </w:r>
    </w:p>
    <w:p w14:paraId="716F5D67"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en cas de resultar adjudicatària, disposarà de la pòlissa de responsabilitat civil exigida.</w:t>
      </w:r>
    </w:p>
    <w:p w14:paraId="585F1F85"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les dades i documents aportats són certs i es compromet a comunicar qualsevol variació rellevant.</w:t>
      </w:r>
    </w:p>
    <w:p w14:paraId="544908C2"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si participa en UTE, assumeix el compromís de constitució formal en cas d’adjudicació i respon solidàriament amb la resta de membres.</w:t>
      </w:r>
    </w:p>
    <w:p w14:paraId="10E1D358"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identificarà les parts que pretengui subcontractar i complirà els articles 215 a 217 LCSP i la normativa de seguretat privada.</w:t>
      </w:r>
    </w:p>
    <w:p w14:paraId="42759AC7"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Que autoritza, quan sigui legalment possible, la consulta de dades als registres públics necessaris per verificar aquesta declaració.</w:t>
      </w:r>
    </w:p>
    <w:p w14:paraId="34BFACE5"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Adreça electrònica habilitada / correu de contacte: _______________________________</w:t>
      </w:r>
    </w:p>
    <w:p w14:paraId="3858968C"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Lloc, data i signatura electrònica.</w:t>
      </w:r>
    </w:p>
    <w:p w14:paraId="39944C08" w14:textId="77777777" w:rsidR="00EF047C" w:rsidRPr="00E54A14" w:rsidRDefault="00EF047C" w:rsidP="00EF047C">
      <w:pPr>
        <w:spacing w:before="120" w:after="120"/>
        <w:rPr>
          <w:rFonts w:ascii="Garamond" w:hAnsi="Garamond"/>
          <w:sz w:val="24"/>
          <w:szCs w:val="24"/>
        </w:rPr>
      </w:pPr>
      <w:r w:rsidRPr="00E54A14">
        <w:rPr>
          <w:rFonts w:ascii="Garamond" w:hAnsi="Garamond"/>
          <w:sz w:val="24"/>
          <w:szCs w:val="24"/>
        </w:rPr>
        <w:br w:type="page"/>
      </w:r>
    </w:p>
    <w:p w14:paraId="09359A36" w14:textId="77777777" w:rsidR="00EF047C" w:rsidRPr="00E54A14" w:rsidRDefault="00EF047C" w:rsidP="00EF047C">
      <w:pPr>
        <w:pStyle w:val="Ttulo1"/>
        <w:spacing w:before="120" w:after="120"/>
        <w:rPr>
          <w:rFonts w:ascii="Garamond" w:hAnsi="Garamond"/>
          <w:sz w:val="24"/>
          <w:szCs w:val="24"/>
        </w:rPr>
      </w:pPr>
      <w:r w:rsidRPr="00E54A14">
        <w:rPr>
          <w:rFonts w:ascii="Garamond" w:hAnsi="Garamond"/>
          <w:sz w:val="24"/>
          <w:szCs w:val="24"/>
        </w:rPr>
        <w:lastRenderedPageBreak/>
        <w:t>ANNEX II. MODEL D’OFERTA</w:t>
      </w:r>
    </w:p>
    <w:p w14:paraId="6869D225"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D./Dra. ______________________________________, en representació de ______________________________________, formula la següent oferta per a l’expedient BC2026_CON20:</w:t>
      </w:r>
    </w:p>
    <w:tbl>
      <w:tblPr>
        <w:tblStyle w:val="Tablaconcuadrcula"/>
        <w:tblW w:w="0" w:type="auto"/>
        <w:jc w:val="center"/>
        <w:tblLayout w:type="fixed"/>
        <w:tblLook w:val="04A0" w:firstRow="1" w:lastRow="0" w:firstColumn="1" w:lastColumn="0" w:noHBand="0" w:noVBand="1"/>
      </w:tblPr>
      <w:tblGrid>
        <w:gridCol w:w="4819"/>
        <w:gridCol w:w="4535"/>
      </w:tblGrid>
      <w:tr w:rsidR="00EF047C" w:rsidRPr="00E54A14" w14:paraId="1584B60D" w14:textId="77777777" w:rsidTr="00DB1290">
        <w:trPr>
          <w:tblHeader/>
          <w:jc w:val="center"/>
        </w:trPr>
        <w:tc>
          <w:tcPr>
            <w:tcW w:w="4819" w:type="dxa"/>
            <w:shd w:val="clear" w:color="auto" w:fill="D9D9D9"/>
            <w:tcMar>
              <w:top w:w="80" w:type="dxa"/>
              <w:left w:w="90" w:type="dxa"/>
              <w:bottom w:w="80" w:type="dxa"/>
              <w:right w:w="90" w:type="dxa"/>
            </w:tcMar>
            <w:vAlign w:val="center"/>
          </w:tcPr>
          <w:p w14:paraId="3EAFCF0D" w14:textId="77777777" w:rsidR="00EF047C" w:rsidRPr="00E54A14" w:rsidRDefault="00EF047C" w:rsidP="00DB1290">
            <w:pPr>
              <w:spacing w:before="120" w:after="120"/>
              <w:jc w:val="center"/>
              <w:rPr>
                <w:rFonts w:ascii="Garamond" w:hAnsi="Garamond"/>
                <w:sz w:val="24"/>
                <w:szCs w:val="24"/>
              </w:rPr>
            </w:pPr>
            <w:r w:rsidRPr="00E54A14">
              <w:rPr>
                <w:rFonts w:ascii="Garamond" w:hAnsi="Garamond"/>
                <w:b/>
                <w:sz w:val="24"/>
                <w:szCs w:val="24"/>
              </w:rPr>
              <w:t>CRITERI</w:t>
            </w:r>
          </w:p>
        </w:tc>
        <w:tc>
          <w:tcPr>
            <w:tcW w:w="4535" w:type="dxa"/>
            <w:shd w:val="clear" w:color="auto" w:fill="D9D9D9"/>
            <w:tcMar>
              <w:top w:w="80" w:type="dxa"/>
              <w:left w:w="90" w:type="dxa"/>
              <w:bottom w:w="80" w:type="dxa"/>
              <w:right w:w="90" w:type="dxa"/>
            </w:tcMar>
            <w:vAlign w:val="center"/>
          </w:tcPr>
          <w:p w14:paraId="79A6F7FE" w14:textId="77777777" w:rsidR="00EF047C" w:rsidRPr="00E54A14" w:rsidRDefault="00EF047C" w:rsidP="00DB1290">
            <w:pPr>
              <w:spacing w:before="120" w:after="120"/>
              <w:jc w:val="center"/>
              <w:rPr>
                <w:rFonts w:ascii="Garamond" w:hAnsi="Garamond"/>
                <w:sz w:val="24"/>
                <w:szCs w:val="24"/>
              </w:rPr>
            </w:pPr>
            <w:r w:rsidRPr="00E54A14">
              <w:rPr>
                <w:rFonts w:ascii="Garamond" w:hAnsi="Garamond"/>
                <w:b/>
                <w:sz w:val="24"/>
                <w:szCs w:val="24"/>
              </w:rPr>
              <w:t>OFERTA / COMPROMÍS</w:t>
            </w:r>
          </w:p>
        </w:tc>
      </w:tr>
      <w:tr w:rsidR="00EF047C" w:rsidRPr="00E54A14" w14:paraId="2D4F54E2" w14:textId="77777777" w:rsidTr="00DB1290">
        <w:trPr>
          <w:jc w:val="center"/>
        </w:trPr>
        <w:tc>
          <w:tcPr>
            <w:tcW w:w="4819" w:type="dxa"/>
            <w:tcMar>
              <w:top w:w="80" w:type="dxa"/>
              <w:left w:w="90" w:type="dxa"/>
              <w:bottom w:w="80" w:type="dxa"/>
              <w:right w:w="90" w:type="dxa"/>
            </w:tcMar>
          </w:tcPr>
          <w:p w14:paraId="1F48BE0E"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1. Preu unitari per hora, IVA exclòs (màxim 26,50 €)</w:t>
            </w:r>
          </w:p>
        </w:tc>
        <w:tc>
          <w:tcPr>
            <w:tcW w:w="4535" w:type="dxa"/>
            <w:tcMar>
              <w:top w:w="80" w:type="dxa"/>
              <w:left w:w="90" w:type="dxa"/>
              <w:bottom w:w="80" w:type="dxa"/>
              <w:right w:w="90" w:type="dxa"/>
            </w:tcMar>
          </w:tcPr>
          <w:p w14:paraId="44AFF4CE"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__________ €/hora</w:t>
            </w:r>
          </w:p>
        </w:tc>
      </w:tr>
      <w:tr w:rsidR="00EF047C" w:rsidRPr="00E54A14" w14:paraId="60B79DE4" w14:textId="77777777" w:rsidTr="00DB1290">
        <w:trPr>
          <w:jc w:val="center"/>
        </w:trPr>
        <w:tc>
          <w:tcPr>
            <w:tcW w:w="4819" w:type="dxa"/>
            <w:tcMar>
              <w:top w:w="80" w:type="dxa"/>
              <w:left w:w="90" w:type="dxa"/>
              <w:bottom w:w="80" w:type="dxa"/>
              <w:right w:w="90" w:type="dxa"/>
            </w:tcMar>
          </w:tcPr>
          <w:p w14:paraId="577837F8"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IVA aplicable</w:t>
            </w:r>
          </w:p>
        </w:tc>
        <w:tc>
          <w:tcPr>
            <w:tcW w:w="4535" w:type="dxa"/>
            <w:tcMar>
              <w:top w:w="80" w:type="dxa"/>
              <w:left w:w="90" w:type="dxa"/>
              <w:bottom w:w="80" w:type="dxa"/>
              <w:right w:w="90" w:type="dxa"/>
            </w:tcMar>
          </w:tcPr>
          <w:p w14:paraId="3A080514"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__________ %</w:t>
            </w:r>
          </w:p>
        </w:tc>
      </w:tr>
      <w:tr w:rsidR="00EF047C" w:rsidRPr="00E54A14" w14:paraId="1552953B" w14:textId="77777777" w:rsidTr="00DB1290">
        <w:trPr>
          <w:jc w:val="center"/>
        </w:trPr>
        <w:tc>
          <w:tcPr>
            <w:tcW w:w="4819" w:type="dxa"/>
            <w:tcMar>
              <w:top w:w="80" w:type="dxa"/>
              <w:left w:w="90" w:type="dxa"/>
              <w:bottom w:w="80" w:type="dxa"/>
              <w:right w:w="90" w:type="dxa"/>
            </w:tcMar>
          </w:tcPr>
          <w:p w14:paraId="7F31148F"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2. Supervisió presencial addicional</w:t>
            </w:r>
          </w:p>
        </w:tc>
        <w:tc>
          <w:tcPr>
            <w:tcW w:w="4535" w:type="dxa"/>
            <w:tcMar>
              <w:top w:w="80" w:type="dxa"/>
              <w:left w:w="90" w:type="dxa"/>
              <w:bottom w:w="80" w:type="dxa"/>
              <w:right w:w="90" w:type="dxa"/>
            </w:tcMar>
          </w:tcPr>
          <w:p w14:paraId="18EE9EE6" w14:textId="77777777" w:rsidR="00EF047C" w:rsidRPr="00E54A14" w:rsidRDefault="00EF047C" w:rsidP="00DB1290">
            <w:pPr>
              <w:spacing w:before="120" w:after="120"/>
              <w:rPr>
                <w:rFonts w:ascii="Garamond" w:hAnsi="Garamond"/>
                <w:sz w:val="24"/>
                <w:szCs w:val="24"/>
              </w:rPr>
            </w:pPr>
            <w:r w:rsidRPr="00E54A14">
              <w:rPr>
                <w:rFonts w:ascii="Segoe UI Symbol" w:hAnsi="Segoe UI Symbol" w:cs="Segoe UI Symbol"/>
                <w:sz w:val="24"/>
                <w:szCs w:val="24"/>
              </w:rPr>
              <w:t>☐</w:t>
            </w:r>
            <w:r w:rsidRPr="00E54A14">
              <w:rPr>
                <w:rFonts w:ascii="Garamond" w:hAnsi="Garamond"/>
                <w:sz w:val="24"/>
                <w:szCs w:val="24"/>
              </w:rPr>
              <w:t xml:space="preserve"> 7 dies   </w:t>
            </w:r>
            <w:r w:rsidRPr="00E54A14">
              <w:rPr>
                <w:rFonts w:ascii="Segoe UI Symbol" w:hAnsi="Segoe UI Symbol" w:cs="Segoe UI Symbol"/>
                <w:sz w:val="24"/>
                <w:szCs w:val="24"/>
              </w:rPr>
              <w:t>☐</w:t>
            </w:r>
            <w:r w:rsidRPr="00E54A14">
              <w:rPr>
                <w:rFonts w:ascii="Garamond" w:hAnsi="Garamond"/>
                <w:sz w:val="24"/>
                <w:szCs w:val="24"/>
              </w:rPr>
              <w:t xml:space="preserve"> 4 dies   </w:t>
            </w:r>
            <w:r w:rsidRPr="00E54A14">
              <w:rPr>
                <w:rFonts w:ascii="Segoe UI Symbol" w:hAnsi="Segoe UI Symbol" w:cs="Segoe UI Symbol"/>
                <w:sz w:val="24"/>
                <w:szCs w:val="24"/>
              </w:rPr>
              <w:t>☐</w:t>
            </w:r>
            <w:r w:rsidRPr="00E54A14">
              <w:rPr>
                <w:rFonts w:ascii="Garamond" w:hAnsi="Garamond"/>
                <w:sz w:val="24"/>
                <w:szCs w:val="24"/>
              </w:rPr>
              <w:t xml:space="preserve"> 2 dies   </w:t>
            </w:r>
            <w:r w:rsidRPr="00E54A14">
              <w:rPr>
                <w:rFonts w:ascii="Segoe UI Symbol" w:hAnsi="Segoe UI Symbol" w:cs="Segoe UI Symbol"/>
                <w:sz w:val="24"/>
                <w:szCs w:val="24"/>
              </w:rPr>
              <w:t>☐</w:t>
            </w:r>
            <w:r w:rsidRPr="00E54A14">
              <w:rPr>
                <w:rFonts w:ascii="Garamond" w:hAnsi="Garamond"/>
                <w:sz w:val="24"/>
                <w:szCs w:val="24"/>
              </w:rPr>
              <w:t xml:space="preserve"> Sense comprom</w:t>
            </w:r>
            <w:r w:rsidRPr="00E54A14">
              <w:rPr>
                <w:rFonts w:ascii="Garamond" w:hAnsi="Garamond" w:cs="Garamond"/>
                <w:sz w:val="24"/>
                <w:szCs w:val="24"/>
              </w:rPr>
              <w:t>í</w:t>
            </w:r>
            <w:r w:rsidRPr="00E54A14">
              <w:rPr>
                <w:rFonts w:ascii="Garamond" w:hAnsi="Garamond"/>
                <w:sz w:val="24"/>
                <w:szCs w:val="24"/>
              </w:rPr>
              <w:t>s</w:t>
            </w:r>
          </w:p>
        </w:tc>
      </w:tr>
      <w:tr w:rsidR="00EF047C" w:rsidRPr="00E54A14" w14:paraId="6461DC1C" w14:textId="77777777" w:rsidTr="00DB1290">
        <w:trPr>
          <w:jc w:val="center"/>
        </w:trPr>
        <w:tc>
          <w:tcPr>
            <w:tcW w:w="4819" w:type="dxa"/>
            <w:tcMar>
              <w:top w:w="80" w:type="dxa"/>
              <w:left w:w="90" w:type="dxa"/>
              <w:bottom w:w="80" w:type="dxa"/>
              <w:right w:w="90" w:type="dxa"/>
            </w:tcMar>
          </w:tcPr>
          <w:p w14:paraId="1C33AA57"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3. Formació específica del personal adscrit</w:t>
            </w:r>
          </w:p>
        </w:tc>
        <w:tc>
          <w:tcPr>
            <w:tcW w:w="4535" w:type="dxa"/>
            <w:tcMar>
              <w:top w:w="80" w:type="dxa"/>
              <w:left w:w="90" w:type="dxa"/>
              <w:bottom w:w="80" w:type="dxa"/>
              <w:right w:w="90" w:type="dxa"/>
            </w:tcMar>
          </w:tcPr>
          <w:p w14:paraId="051A7E09" w14:textId="77777777" w:rsidR="00EF047C" w:rsidRPr="00E54A14" w:rsidRDefault="00EF047C" w:rsidP="00DB1290">
            <w:pPr>
              <w:spacing w:before="120" w:after="120"/>
              <w:rPr>
                <w:rFonts w:ascii="Garamond" w:hAnsi="Garamond"/>
                <w:sz w:val="24"/>
                <w:szCs w:val="24"/>
              </w:rPr>
            </w:pPr>
            <w:r w:rsidRPr="00E54A14">
              <w:rPr>
                <w:rFonts w:ascii="Segoe UI Symbol" w:hAnsi="Segoe UI Symbol" w:cs="Segoe UI Symbol"/>
                <w:sz w:val="24"/>
                <w:szCs w:val="24"/>
              </w:rPr>
              <w:t>☐</w:t>
            </w:r>
            <w:r w:rsidRPr="00E54A14">
              <w:rPr>
                <w:rFonts w:ascii="Garamond" w:hAnsi="Garamond"/>
                <w:sz w:val="24"/>
                <w:szCs w:val="24"/>
              </w:rPr>
              <w:t xml:space="preserve"> 100% amb ≥20 h   </w:t>
            </w:r>
            <w:r w:rsidRPr="00E54A14">
              <w:rPr>
                <w:rFonts w:ascii="Segoe UI Symbol" w:hAnsi="Segoe UI Symbol" w:cs="Segoe UI Symbol"/>
                <w:sz w:val="24"/>
                <w:szCs w:val="24"/>
              </w:rPr>
              <w:t>☐</w:t>
            </w:r>
            <w:r w:rsidRPr="00E54A14">
              <w:rPr>
                <w:rFonts w:ascii="Garamond" w:hAnsi="Garamond"/>
                <w:sz w:val="24"/>
                <w:szCs w:val="24"/>
              </w:rPr>
              <w:t xml:space="preserve"> </w:t>
            </w:r>
            <w:r w:rsidRPr="00E54A14">
              <w:rPr>
                <w:rFonts w:ascii="Garamond" w:hAnsi="Garamond" w:cs="Garamond"/>
                <w:sz w:val="24"/>
                <w:szCs w:val="24"/>
              </w:rPr>
              <w:t>≥</w:t>
            </w:r>
            <w:r w:rsidRPr="00E54A14">
              <w:rPr>
                <w:rFonts w:ascii="Garamond" w:hAnsi="Garamond"/>
                <w:sz w:val="24"/>
                <w:szCs w:val="24"/>
              </w:rPr>
              <w:t xml:space="preserve">75%   </w:t>
            </w:r>
            <w:r w:rsidRPr="00E54A14">
              <w:rPr>
                <w:rFonts w:ascii="Segoe UI Symbol" w:hAnsi="Segoe UI Symbol" w:cs="Segoe UI Symbol"/>
                <w:sz w:val="24"/>
                <w:szCs w:val="24"/>
              </w:rPr>
              <w:t>☐</w:t>
            </w:r>
            <w:r w:rsidRPr="00E54A14">
              <w:rPr>
                <w:rFonts w:ascii="Garamond" w:hAnsi="Garamond"/>
                <w:sz w:val="24"/>
                <w:szCs w:val="24"/>
              </w:rPr>
              <w:t xml:space="preserve"> </w:t>
            </w:r>
            <w:r w:rsidRPr="00E54A14">
              <w:rPr>
                <w:rFonts w:ascii="Garamond" w:hAnsi="Garamond" w:cs="Garamond"/>
                <w:sz w:val="24"/>
                <w:szCs w:val="24"/>
              </w:rPr>
              <w:t>≥</w:t>
            </w:r>
            <w:r w:rsidRPr="00E54A14">
              <w:rPr>
                <w:rFonts w:ascii="Garamond" w:hAnsi="Garamond"/>
                <w:sz w:val="24"/>
                <w:szCs w:val="24"/>
              </w:rPr>
              <w:t xml:space="preserve">50%   </w:t>
            </w:r>
            <w:r w:rsidRPr="00E54A14">
              <w:rPr>
                <w:rFonts w:ascii="Segoe UI Symbol" w:hAnsi="Segoe UI Symbol" w:cs="Segoe UI Symbol"/>
                <w:sz w:val="24"/>
                <w:szCs w:val="24"/>
              </w:rPr>
              <w:t>☐</w:t>
            </w:r>
            <w:r w:rsidRPr="00E54A14">
              <w:rPr>
                <w:rFonts w:ascii="Garamond" w:hAnsi="Garamond"/>
                <w:sz w:val="24"/>
                <w:szCs w:val="24"/>
              </w:rPr>
              <w:t xml:space="preserve"> &lt;50%</w:t>
            </w:r>
          </w:p>
        </w:tc>
      </w:tr>
      <w:tr w:rsidR="00EF047C" w:rsidRPr="00E54A14" w14:paraId="7C6BBAAC" w14:textId="77777777" w:rsidTr="00DB1290">
        <w:trPr>
          <w:jc w:val="center"/>
        </w:trPr>
        <w:tc>
          <w:tcPr>
            <w:tcW w:w="4819" w:type="dxa"/>
            <w:tcMar>
              <w:top w:w="80" w:type="dxa"/>
              <w:left w:w="90" w:type="dxa"/>
              <w:bottom w:w="80" w:type="dxa"/>
              <w:right w:w="90" w:type="dxa"/>
            </w:tcMar>
          </w:tcPr>
          <w:p w14:paraId="19460AE5"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4. Temps màxim per cobrir una absència o lloc descobert</w:t>
            </w:r>
          </w:p>
        </w:tc>
        <w:tc>
          <w:tcPr>
            <w:tcW w:w="4535" w:type="dxa"/>
            <w:tcMar>
              <w:top w:w="80" w:type="dxa"/>
              <w:left w:w="90" w:type="dxa"/>
              <w:bottom w:w="80" w:type="dxa"/>
              <w:right w:w="90" w:type="dxa"/>
            </w:tcMar>
          </w:tcPr>
          <w:p w14:paraId="2F1CBC2C" w14:textId="77777777" w:rsidR="00EF047C" w:rsidRPr="00E54A14" w:rsidRDefault="00EF047C" w:rsidP="00DB1290">
            <w:pPr>
              <w:spacing w:before="120" w:after="120"/>
              <w:rPr>
                <w:rFonts w:ascii="Garamond" w:hAnsi="Garamond"/>
                <w:sz w:val="24"/>
                <w:szCs w:val="24"/>
              </w:rPr>
            </w:pPr>
            <w:r w:rsidRPr="00E54A14">
              <w:rPr>
                <w:rFonts w:ascii="Segoe UI Symbol" w:hAnsi="Segoe UI Symbol" w:cs="Segoe UI Symbol"/>
                <w:sz w:val="24"/>
                <w:szCs w:val="24"/>
              </w:rPr>
              <w:t>☐</w:t>
            </w:r>
            <w:r w:rsidRPr="00E54A14">
              <w:rPr>
                <w:rFonts w:ascii="Garamond" w:hAnsi="Garamond"/>
                <w:sz w:val="24"/>
                <w:szCs w:val="24"/>
              </w:rPr>
              <w:t xml:space="preserve"> ≤20 min   </w:t>
            </w:r>
            <w:r w:rsidRPr="00E54A14">
              <w:rPr>
                <w:rFonts w:ascii="Segoe UI Symbol" w:hAnsi="Segoe UI Symbol" w:cs="Segoe UI Symbol"/>
                <w:sz w:val="24"/>
                <w:szCs w:val="24"/>
              </w:rPr>
              <w:t>☐</w:t>
            </w:r>
            <w:r w:rsidRPr="00E54A14">
              <w:rPr>
                <w:rFonts w:ascii="Garamond" w:hAnsi="Garamond"/>
                <w:sz w:val="24"/>
                <w:szCs w:val="24"/>
              </w:rPr>
              <w:t xml:space="preserve"> 21</w:t>
            </w:r>
            <w:r w:rsidRPr="00E54A14">
              <w:rPr>
                <w:rFonts w:ascii="Garamond" w:hAnsi="Garamond" w:cs="Garamond"/>
                <w:sz w:val="24"/>
                <w:szCs w:val="24"/>
              </w:rPr>
              <w:t>–</w:t>
            </w:r>
            <w:r w:rsidRPr="00E54A14">
              <w:rPr>
                <w:rFonts w:ascii="Garamond" w:hAnsi="Garamond"/>
                <w:sz w:val="24"/>
                <w:szCs w:val="24"/>
              </w:rPr>
              <w:t xml:space="preserve">30 min   </w:t>
            </w:r>
            <w:r w:rsidRPr="00E54A14">
              <w:rPr>
                <w:rFonts w:ascii="Segoe UI Symbol" w:hAnsi="Segoe UI Symbol" w:cs="Segoe UI Symbol"/>
                <w:sz w:val="24"/>
                <w:szCs w:val="24"/>
              </w:rPr>
              <w:t>☐</w:t>
            </w:r>
            <w:r w:rsidRPr="00E54A14">
              <w:rPr>
                <w:rFonts w:ascii="Garamond" w:hAnsi="Garamond"/>
                <w:sz w:val="24"/>
                <w:szCs w:val="24"/>
              </w:rPr>
              <w:t xml:space="preserve"> 31</w:t>
            </w:r>
            <w:r w:rsidRPr="00E54A14">
              <w:rPr>
                <w:rFonts w:ascii="Garamond" w:hAnsi="Garamond" w:cs="Garamond"/>
                <w:sz w:val="24"/>
                <w:szCs w:val="24"/>
              </w:rPr>
              <w:t>–</w:t>
            </w:r>
            <w:r w:rsidRPr="00E54A14">
              <w:rPr>
                <w:rFonts w:ascii="Garamond" w:hAnsi="Garamond"/>
                <w:sz w:val="24"/>
                <w:szCs w:val="24"/>
              </w:rPr>
              <w:t xml:space="preserve">45 min   </w:t>
            </w:r>
            <w:r w:rsidRPr="00E54A14">
              <w:rPr>
                <w:rFonts w:ascii="Segoe UI Symbol" w:hAnsi="Segoe UI Symbol" w:cs="Segoe UI Symbol"/>
                <w:sz w:val="24"/>
                <w:szCs w:val="24"/>
              </w:rPr>
              <w:t>☐</w:t>
            </w:r>
            <w:r w:rsidRPr="00E54A14">
              <w:rPr>
                <w:rFonts w:ascii="Garamond" w:hAnsi="Garamond"/>
                <w:sz w:val="24"/>
                <w:szCs w:val="24"/>
              </w:rPr>
              <w:t xml:space="preserve"> &gt;45 min</w:t>
            </w:r>
          </w:p>
        </w:tc>
      </w:tr>
      <w:tr w:rsidR="00EF047C" w:rsidRPr="00E54A14" w14:paraId="3EF8A035" w14:textId="77777777" w:rsidTr="00DB1290">
        <w:trPr>
          <w:jc w:val="center"/>
        </w:trPr>
        <w:tc>
          <w:tcPr>
            <w:tcW w:w="4819" w:type="dxa"/>
            <w:tcMar>
              <w:top w:w="80" w:type="dxa"/>
              <w:left w:w="90" w:type="dxa"/>
              <w:bottom w:w="80" w:type="dxa"/>
              <w:right w:w="90" w:type="dxa"/>
            </w:tcMar>
          </w:tcPr>
          <w:p w14:paraId="4BE55EC1"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5. Protocol específic de prevenció i actuació davant discriminació</w:t>
            </w:r>
          </w:p>
        </w:tc>
        <w:tc>
          <w:tcPr>
            <w:tcW w:w="4535" w:type="dxa"/>
            <w:tcMar>
              <w:top w:w="80" w:type="dxa"/>
              <w:left w:w="90" w:type="dxa"/>
              <w:bottom w:w="80" w:type="dxa"/>
              <w:right w:w="90" w:type="dxa"/>
            </w:tcMar>
          </w:tcPr>
          <w:p w14:paraId="3970FF22" w14:textId="77777777" w:rsidR="00EF047C" w:rsidRPr="00E54A14" w:rsidRDefault="00EF047C" w:rsidP="00DB1290">
            <w:pPr>
              <w:spacing w:before="120" w:after="120"/>
              <w:rPr>
                <w:rFonts w:ascii="Garamond" w:hAnsi="Garamond"/>
                <w:sz w:val="24"/>
                <w:szCs w:val="24"/>
              </w:rPr>
            </w:pPr>
            <w:r w:rsidRPr="00E54A14">
              <w:rPr>
                <w:rFonts w:ascii="Segoe UI Symbol" w:hAnsi="Segoe UI Symbol" w:cs="Segoe UI Symbol"/>
                <w:sz w:val="24"/>
                <w:szCs w:val="24"/>
              </w:rPr>
              <w:t>☐</w:t>
            </w:r>
            <w:r w:rsidRPr="00E54A14">
              <w:rPr>
                <w:rFonts w:ascii="Garamond" w:hAnsi="Garamond"/>
                <w:sz w:val="24"/>
                <w:szCs w:val="24"/>
              </w:rPr>
              <w:t xml:space="preserve"> SÍ   </w:t>
            </w:r>
            <w:r w:rsidRPr="00E54A14">
              <w:rPr>
                <w:rFonts w:ascii="Segoe UI Symbol" w:hAnsi="Segoe UI Symbol" w:cs="Segoe UI Symbol"/>
                <w:sz w:val="24"/>
                <w:szCs w:val="24"/>
              </w:rPr>
              <w:t>☐</w:t>
            </w:r>
            <w:r w:rsidRPr="00E54A14">
              <w:rPr>
                <w:rFonts w:ascii="Garamond" w:hAnsi="Garamond"/>
                <w:sz w:val="24"/>
                <w:szCs w:val="24"/>
              </w:rPr>
              <w:t xml:space="preserve"> NO</w:t>
            </w:r>
          </w:p>
        </w:tc>
      </w:tr>
      <w:tr w:rsidR="00EF047C" w:rsidRPr="00E54A14" w14:paraId="6DCB7B5D" w14:textId="77777777" w:rsidTr="00DB1290">
        <w:trPr>
          <w:jc w:val="center"/>
        </w:trPr>
        <w:tc>
          <w:tcPr>
            <w:tcW w:w="4819" w:type="dxa"/>
            <w:tcMar>
              <w:top w:w="80" w:type="dxa"/>
              <w:left w:w="90" w:type="dxa"/>
              <w:bottom w:w="80" w:type="dxa"/>
              <w:right w:w="90" w:type="dxa"/>
            </w:tcMar>
          </w:tcPr>
          <w:p w14:paraId="6326D776"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6. Formació/sensibilització en igualtat i no-discriminació (mínim 2 h/persona)</w:t>
            </w:r>
          </w:p>
        </w:tc>
        <w:tc>
          <w:tcPr>
            <w:tcW w:w="4535" w:type="dxa"/>
            <w:tcMar>
              <w:top w:w="80" w:type="dxa"/>
              <w:left w:w="90" w:type="dxa"/>
              <w:bottom w:w="80" w:type="dxa"/>
              <w:right w:w="90" w:type="dxa"/>
            </w:tcMar>
          </w:tcPr>
          <w:p w14:paraId="6424AB46" w14:textId="77777777" w:rsidR="00EF047C" w:rsidRPr="00E54A14" w:rsidRDefault="00EF047C" w:rsidP="00DB1290">
            <w:pPr>
              <w:spacing w:before="120" w:after="120"/>
              <w:rPr>
                <w:rFonts w:ascii="Garamond" w:hAnsi="Garamond"/>
                <w:sz w:val="24"/>
                <w:szCs w:val="24"/>
              </w:rPr>
            </w:pPr>
            <w:r w:rsidRPr="00E54A14">
              <w:rPr>
                <w:rFonts w:ascii="Segoe UI Symbol" w:hAnsi="Segoe UI Symbol" w:cs="Segoe UI Symbol"/>
                <w:sz w:val="24"/>
                <w:szCs w:val="24"/>
              </w:rPr>
              <w:t>☐</w:t>
            </w:r>
            <w:r w:rsidRPr="00E54A14">
              <w:rPr>
                <w:rFonts w:ascii="Garamond" w:hAnsi="Garamond"/>
                <w:sz w:val="24"/>
                <w:szCs w:val="24"/>
              </w:rPr>
              <w:t xml:space="preserve"> SÍ   </w:t>
            </w:r>
            <w:r w:rsidRPr="00E54A14">
              <w:rPr>
                <w:rFonts w:ascii="Segoe UI Symbol" w:hAnsi="Segoe UI Symbol" w:cs="Segoe UI Symbol"/>
                <w:sz w:val="24"/>
                <w:szCs w:val="24"/>
              </w:rPr>
              <w:t>☐</w:t>
            </w:r>
            <w:r w:rsidRPr="00E54A14">
              <w:rPr>
                <w:rFonts w:ascii="Garamond" w:hAnsi="Garamond"/>
                <w:sz w:val="24"/>
                <w:szCs w:val="24"/>
              </w:rPr>
              <w:t xml:space="preserve"> NO</w:t>
            </w:r>
          </w:p>
        </w:tc>
      </w:tr>
      <w:tr w:rsidR="00EF047C" w:rsidRPr="00E54A14" w14:paraId="06B6807B" w14:textId="77777777" w:rsidTr="00DB1290">
        <w:trPr>
          <w:jc w:val="center"/>
        </w:trPr>
        <w:tc>
          <w:tcPr>
            <w:tcW w:w="4819" w:type="dxa"/>
            <w:tcMar>
              <w:top w:w="80" w:type="dxa"/>
              <w:left w:w="90" w:type="dxa"/>
              <w:bottom w:w="80" w:type="dxa"/>
              <w:right w:w="90" w:type="dxa"/>
            </w:tcMar>
          </w:tcPr>
          <w:p w14:paraId="32487DF2" w14:textId="77777777" w:rsidR="00EF047C" w:rsidRPr="00E54A14" w:rsidRDefault="00EF047C" w:rsidP="00DB1290">
            <w:pPr>
              <w:spacing w:before="120" w:after="120"/>
              <w:rPr>
                <w:rFonts w:ascii="Garamond" w:hAnsi="Garamond"/>
                <w:sz w:val="24"/>
                <w:szCs w:val="24"/>
              </w:rPr>
            </w:pPr>
            <w:r w:rsidRPr="00E54A14">
              <w:rPr>
                <w:rFonts w:ascii="Garamond" w:hAnsi="Garamond"/>
                <w:sz w:val="24"/>
                <w:szCs w:val="24"/>
              </w:rPr>
              <w:t>7. Mecanisme formal i confidencial de comunicació/denúncia</w:t>
            </w:r>
          </w:p>
        </w:tc>
        <w:tc>
          <w:tcPr>
            <w:tcW w:w="4535" w:type="dxa"/>
            <w:tcMar>
              <w:top w:w="80" w:type="dxa"/>
              <w:left w:w="90" w:type="dxa"/>
              <w:bottom w:w="80" w:type="dxa"/>
              <w:right w:w="90" w:type="dxa"/>
            </w:tcMar>
          </w:tcPr>
          <w:p w14:paraId="22147AC4" w14:textId="77777777" w:rsidR="00EF047C" w:rsidRPr="00E54A14" w:rsidRDefault="00EF047C" w:rsidP="00DB1290">
            <w:pPr>
              <w:spacing w:before="120" w:after="120"/>
              <w:rPr>
                <w:rFonts w:ascii="Garamond" w:hAnsi="Garamond"/>
                <w:sz w:val="24"/>
                <w:szCs w:val="24"/>
              </w:rPr>
            </w:pPr>
            <w:r w:rsidRPr="00E54A14">
              <w:rPr>
                <w:rFonts w:ascii="Segoe UI Symbol" w:hAnsi="Segoe UI Symbol" w:cs="Segoe UI Symbol"/>
                <w:sz w:val="24"/>
                <w:szCs w:val="24"/>
              </w:rPr>
              <w:t>☐</w:t>
            </w:r>
            <w:r w:rsidRPr="00E54A14">
              <w:rPr>
                <w:rFonts w:ascii="Garamond" w:hAnsi="Garamond"/>
                <w:sz w:val="24"/>
                <w:szCs w:val="24"/>
              </w:rPr>
              <w:t xml:space="preserve"> SÍ   </w:t>
            </w:r>
            <w:r w:rsidRPr="00E54A14">
              <w:rPr>
                <w:rFonts w:ascii="Segoe UI Symbol" w:hAnsi="Segoe UI Symbol" w:cs="Segoe UI Symbol"/>
                <w:sz w:val="24"/>
                <w:szCs w:val="24"/>
              </w:rPr>
              <w:t>☐</w:t>
            </w:r>
            <w:r w:rsidRPr="00E54A14">
              <w:rPr>
                <w:rFonts w:ascii="Garamond" w:hAnsi="Garamond"/>
                <w:sz w:val="24"/>
                <w:szCs w:val="24"/>
              </w:rPr>
              <w:t xml:space="preserve"> NO</w:t>
            </w:r>
          </w:p>
        </w:tc>
      </w:tr>
    </w:tbl>
    <w:p w14:paraId="226BA8E8"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La persona signant declara que els compromisos seleccionats s’aplicaran al personal adscrit al contracte i que, quan s’exigeix documentació acreditativa, aquesta s’acompanya a l’oferta en els termes de l’Annex III.</w:t>
      </w:r>
    </w:p>
    <w:p w14:paraId="173B84EE"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Validesa de l’oferta: dos mesos des de l’obertura, com a mínim.</w:t>
      </w:r>
    </w:p>
    <w:p w14:paraId="61675E39"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Lloc, data i signatura electrònica.</w:t>
      </w:r>
    </w:p>
    <w:p w14:paraId="5596A0A6" w14:textId="77777777" w:rsidR="00EF047C" w:rsidRPr="00E54A14" w:rsidRDefault="00EF047C" w:rsidP="00EF047C">
      <w:pPr>
        <w:spacing w:before="120" w:after="120"/>
        <w:rPr>
          <w:rFonts w:ascii="Garamond" w:hAnsi="Garamond"/>
          <w:sz w:val="24"/>
          <w:szCs w:val="24"/>
        </w:rPr>
      </w:pPr>
      <w:r w:rsidRPr="00E54A14">
        <w:rPr>
          <w:rFonts w:ascii="Garamond" w:hAnsi="Garamond"/>
          <w:sz w:val="24"/>
          <w:szCs w:val="24"/>
        </w:rPr>
        <w:br w:type="page"/>
      </w:r>
    </w:p>
    <w:p w14:paraId="0E9DE862" w14:textId="77777777" w:rsidR="00EF047C" w:rsidRPr="00E54A14" w:rsidRDefault="00EF047C" w:rsidP="00EF047C">
      <w:pPr>
        <w:pStyle w:val="Ttulo1"/>
        <w:spacing w:before="120" w:after="120"/>
        <w:rPr>
          <w:rFonts w:ascii="Garamond" w:hAnsi="Garamond"/>
          <w:sz w:val="24"/>
          <w:szCs w:val="24"/>
        </w:rPr>
      </w:pPr>
      <w:r w:rsidRPr="00E54A14">
        <w:rPr>
          <w:rFonts w:ascii="Garamond" w:hAnsi="Garamond"/>
          <w:sz w:val="24"/>
          <w:szCs w:val="24"/>
        </w:rPr>
        <w:lastRenderedPageBreak/>
        <w:t>ANNEX III. CRITERIS D’ADJUDICACIÓ I OFERTES ANORMALMENT BAIXES</w:t>
      </w:r>
    </w:p>
    <w:p w14:paraId="5AE8B68A" w14:textId="77777777" w:rsidR="00EF047C" w:rsidRPr="00E54A14" w:rsidRDefault="00EF047C" w:rsidP="00EF047C">
      <w:pPr>
        <w:pStyle w:val="Ttulo2"/>
        <w:spacing w:before="120" w:after="120"/>
        <w:rPr>
          <w:rFonts w:ascii="Garamond" w:hAnsi="Garamond"/>
          <w:sz w:val="24"/>
          <w:szCs w:val="24"/>
        </w:rPr>
      </w:pPr>
      <w:r w:rsidRPr="00E54A14">
        <w:rPr>
          <w:rFonts w:ascii="Garamond" w:hAnsi="Garamond"/>
          <w:sz w:val="24"/>
          <w:szCs w:val="24"/>
        </w:rPr>
        <w:t>1. Oferta econòmica. Fins a 49 punts</w:t>
      </w:r>
    </w:p>
    <w:p w14:paraId="2CAFBC27"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Es valorarà el preu unitari ofertat per hora de vigilant de seguretat, que no podrà superar 26,50 €/hora, IVA exclòs. La màxima puntuació correspondrà a l’oferta més econòmica admissible.</w:t>
      </w:r>
    </w:p>
    <w:p w14:paraId="6CD1ECD9"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Fórmula: P = 49 × (Oferta més econòmica / Oferta considerada). El resultat s’arrodonirà a dos decimals.</w:t>
      </w:r>
    </w:p>
    <w:p w14:paraId="4C782203" w14:textId="77777777" w:rsidR="00EF047C" w:rsidRPr="00E54A14" w:rsidRDefault="00EF047C" w:rsidP="00EF047C">
      <w:pPr>
        <w:pStyle w:val="Ttulo2"/>
        <w:spacing w:before="120" w:after="120"/>
        <w:rPr>
          <w:rFonts w:ascii="Garamond" w:hAnsi="Garamond"/>
          <w:sz w:val="24"/>
          <w:szCs w:val="24"/>
        </w:rPr>
      </w:pPr>
      <w:r w:rsidRPr="00E54A14">
        <w:rPr>
          <w:rFonts w:ascii="Garamond" w:hAnsi="Garamond"/>
          <w:sz w:val="24"/>
          <w:szCs w:val="24"/>
        </w:rPr>
        <w:t>2. Supervisió presencial addicional. Fins a 12 punts</w:t>
      </w:r>
    </w:p>
    <w:p w14:paraId="37BDBD8F"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Es valorarà el compromís d’adscriure un supervisor habilitat, addicional respecte de la supervisió ordinària exigida al PPTP, perquè efectuï actuacions presencials de supervisió durant els actes principals de la campanya.</w:t>
      </w:r>
    </w:p>
    <w:p w14:paraId="051DE315"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A aquests efectes, són dies computables els sis dies d’obertura al públic del Campament Reial (28, 29 i 30 de desembre de 2026 i 2, 3 i 4 de gener de 2027) i el dia 5 de gener de 2027, corresponent a l’Arribada i la Cavalcada de Reis: set dies en total.</w:t>
      </w:r>
    </w:p>
    <w:p w14:paraId="669D3EB8"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S’entendrà realitzada la supervisió presencial d’un dia quan el supervisor es personi físicament durant la prestació efectiva del servei en un dels dispositius indicats, comprovi la cobertura i organització del personal, revisi les incidències i necessitats de coordinació i deixi constància de l’actuació en el full o informe de supervisió que es posarà a disposició de la responsable del contracte.</w:t>
      </w:r>
    </w:p>
    <w:p w14:paraId="397C0B7C"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Supervisió presencial en els 7 dies computables: 12 punts.</w:t>
      </w:r>
    </w:p>
    <w:p w14:paraId="66D16A70"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Supervisió presencial en 4 dies computables: 8 punts.</w:t>
      </w:r>
    </w:p>
    <w:p w14:paraId="0AED3517"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Supervisió presencial en 2 dies computables: 4 punts.</w:t>
      </w:r>
    </w:p>
    <w:p w14:paraId="491A6422"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Sense compromís addicional: 0 punts.</w:t>
      </w:r>
    </w:p>
    <w:p w14:paraId="14804FB6"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Aquest compromís tindrà caràcter contractual i el seu incompliment podrà donar lloc a l’aplicació de les penalitats previstes en aquest plec.</w:t>
      </w:r>
    </w:p>
    <w:p w14:paraId="197EA70D" w14:textId="77777777" w:rsidR="00EF047C" w:rsidRPr="00E54A14" w:rsidRDefault="00EF047C" w:rsidP="00EF047C">
      <w:pPr>
        <w:pStyle w:val="Ttulo2"/>
        <w:spacing w:before="120" w:after="120"/>
        <w:rPr>
          <w:rFonts w:ascii="Garamond" w:hAnsi="Garamond"/>
          <w:sz w:val="24"/>
          <w:szCs w:val="24"/>
        </w:rPr>
      </w:pPr>
      <w:r w:rsidRPr="00E54A14">
        <w:rPr>
          <w:rFonts w:ascii="Garamond" w:hAnsi="Garamond"/>
          <w:sz w:val="24"/>
          <w:szCs w:val="24"/>
        </w:rPr>
        <w:t>3. Formació específica del personal adscrit. Fins a 12 punts</w:t>
      </w:r>
    </w:p>
    <w:p w14:paraId="2ADB5E76"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Es valorarà que el personal adscrit disposi d’almenys 20 hores de formació específica acreditada relacionada amb gestió de multituds, emergències, primers auxilis, ús de DEA, resolució de conflictes o atenció al públic en esdeveniments.</w:t>
      </w:r>
    </w:p>
    <w:p w14:paraId="3CC3AC4F"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100 % del personal adscrit amb la formació mínima: 12 punts.</w:t>
      </w:r>
    </w:p>
    <w:p w14:paraId="39B62B91"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Almenys 75 %: 8 punts.</w:t>
      </w:r>
    </w:p>
    <w:p w14:paraId="1CB21D7D"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Almenys 50 %: 4 punts.</w:t>
      </w:r>
    </w:p>
    <w:p w14:paraId="782206A5"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Percentatge inferior al 50 %: 0 punts.</w:t>
      </w:r>
    </w:p>
    <w:p w14:paraId="4C65D7A9"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La formació s’acreditarà amb certificats emesos per entitats competents. La documentació podrà limitar les dades personals a les necessàries per identificar la persona adscrita i verificar la formació.</w:t>
      </w:r>
    </w:p>
    <w:p w14:paraId="7A0F41A3" w14:textId="77777777" w:rsidR="00EF047C" w:rsidRPr="00E54A14" w:rsidRDefault="00EF047C" w:rsidP="00EF047C">
      <w:pPr>
        <w:pStyle w:val="Ttulo2"/>
        <w:spacing w:before="120" w:after="120"/>
        <w:rPr>
          <w:rFonts w:ascii="Garamond" w:hAnsi="Garamond"/>
          <w:sz w:val="24"/>
          <w:szCs w:val="24"/>
        </w:rPr>
      </w:pPr>
      <w:r w:rsidRPr="00E54A14">
        <w:rPr>
          <w:rFonts w:ascii="Garamond" w:hAnsi="Garamond"/>
          <w:sz w:val="24"/>
          <w:szCs w:val="24"/>
        </w:rPr>
        <w:t>4. Temps de resposta davant absències. Fins a 15 punts</w:t>
      </w:r>
    </w:p>
    <w:p w14:paraId="365602DA"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Es valorarà el temps màxim garantit per cobrir una absència o un lloc descobert mitjançant personal suplent, computat des de la comunicació de la incidència fins a l’arribada efectiva al lloc de servei.</w:t>
      </w:r>
    </w:p>
    <w:p w14:paraId="1CB829C2"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 20 minuts: 15 punts.</w:t>
      </w:r>
    </w:p>
    <w:p w14:paraId="6026B2AB"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Entre 21 i 30 minuts: 10 punts.</w:t>
      </w:r>
    </w:p>
    <w:p w14:paraId="47A136FE"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Entre 31 i 45 minuts: 5 punts.</w:t>
      </w:r>
    </w:p>
    <w:p w14:paraId="0EC78532"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Superior a 45 minuts: 0 punts.</w:t>
      </w:r>
    </w:p>
    <w:p w14:paraId="174D7741" w14:textId="77777777" w:rsidR="00EF047C" w:rsidRPr="00E54A14" w:rsidRDefault="00EF047C" w:rsidP="00EF047C">
      <w:pPr>
        <w:pStyle w:val="Ttulo2"/>
        <w:spacing w:before="120" w:after="120"/>
        <w:rPr>
          <w:rFonts w:ascii="Garamond" w:hAnsi="Garamond"/>
          <w:sz w:val="24"/>
          <w:szCs w:val="24"/>
        </w:rPr>
      </w:pPr>
      <w:r w:rsidRPr="00E54A14">
        <w:rPr>
          <w:rFonts w:ascii="Garamond" w:hAnsi="Garamond"/>
          <w:sz w:val="24"/>
          <w:szCs w:val="24"/>
        </w:rPr>
        <w:lastRenderedPageBreak/>
        <w:t>5. Igualtat d’oportunitats i no-discriminació. Fins a 12 punts</w:t>
      </w:r>
    </w:p>
    <w:p w14:paraId="11E4B2E9"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La puntuació s’atorgarà automàticament, a raó de 4 punts per cadascun dels compromisos següents, sempre que el document acreditatiu existeixi i s’acompanyi d’una declaració expressa d’aplicació al personal adscrit al contracte:</w:t>
      </w:r>
    </w:p>
    <w:p w14:paraId="0DB05443"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Protocol específic de prevenció i actuació davant situacions de discriminació: 4 punts.</w:t>
      </w:r>
    </w:p>
    <w:p w14:paraId="409D49FC"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Programa o compromís de formació/sensibilització en igualtat de tracte i no-discriminació, amb durada mínima de 2 hores per persona adscrita: 4 punts.</w:t>
      </w:r>
    </w:p>
    <w:p w14:paraId="6D2C1280"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Mecanisme formal, accessible i confidencial de comunicació i denúncia de possibles situacions de discriminació: 4 punts.</w:t>
      </w:r>
    </w:p>
    <w:p w14:paraId="4ECE9D0E"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No hi haurà valoracions qualitatives intermèdies: cada apartat obtindrà 4 punts si es compleixen documentalment els requisits indicats o 0 punts en cas contrari.</w:t>
      </w:r>
    </w:p>
    <w:p w14:paraId="676BF2EE" w14:textId="77777777" w:rsidR="00EF047C" w:rsidRPr="00E54A14" w:rsidRDefault="00EF047C" w:rsidP="00EF047C">
      <w:pPr>
        <w:pStyle w:val="Ttulo2"/>
        <w:spacing w:before="120" w:after="120"/>
        <w:rPr>
          <w:rFonts w:ascii="Garamond" w:hAnsi="Garamond"/>
          <w:sz w:val="24"/>
          <w:szCs w:val="24"/>
        </w:rPr>
      </w:pPr>
      <w:r w:rsidRPr="00E54A14">
        <w:rPr>
          <w:rFonts w:ascii="Garamond" w:hAnsi="Garamond"/>
          <w:sz w:val="24"/>
          <w:szCs w:val="24"/>
        </w:rPr>
        <w:t>6. Criteris de desempat</w:t>
      </w:r>
    </w:p>
    <w:p w14:paraId="3353944A"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En cas d’empat, s’aplicaran successivament els criteris socials següents, referits al moment de finalització del termini de presentació d’ofertes:</w:t>
      </w:r>
    </w:p>
    <w:p w14:paraId="286CB014" w14:textId="77777777" w:rsidR="00EF047C" w:rsidRPr="00E54A14" w:rsidRDefault="00EF047C" w:rsidP="00EF047C">
      <w:pPr>
        <w:pStyle w:val="Listaconnmeros"/>
        <w:spacing w:before="120" w:after="120" w:line="252" w:lineRule="auto"/>
        <w:rPr>
          <w:rFonts w:ascii="Garamond" w:hAnsi="Garamond"/>
          <w:sz w:val="24"/>
          <w:szCs w:val="24"/>
        </w:rPr>
      </w:pPr>
      <w:r w:rsidRPr="00E54A14">
        <w:rPr>
          <w:rFonts w:ascii="Garamond" w:hAnsi="Garamond"/>
          <w:sz w:val="24"/>
          <w:szCs w:val="24"/>
        </w:rPr>
        <w:t>Major percentatge de persones treballadores amb discapacitat o en situació d’exclusió social en plantilla; en cas d’igualtat, major nombre de persones treballadores fixes amb discapacitat o d’inclusió.</w:t>
      </w:r>
    </w:p>
    <w:p w14:paraId="6CABB6E5" w14:textId="77777777" w:rsidR="00EF047C" w:rsidRPr="00E54A14" w:rsidRDefault="00EF047C" w:rsidP="00EF047C">
      <w:pPr>
        <w:pStyle w:val="Listaconnmeros"/>
        <w:spacing w:before="120" w:after="120" w:line="252" w:lineRule="auto"/>
        <w:rPr>
          <w:rFonts w:ascii="Garamond" w:hAnsi="Garamond"/>
          <w:sz w:val="24"/>
          <w:szCs w:val="24"/>
        </w:rPr>
      </w:pPr>
      <w:r w:rsidRPr="00E54A14">
        <w:rPr>
          <w:rFonts w:ascii="Garamond" w:hAnsi="Garamond"/>
          <w:sz w:val="24"/>
          <w:szCs w:val="24"/>
        </w:rPr>
        <w:t>Menor percentatge de contractes temporals en la plantilla.</w:t>
      </w:r>
    </w:p>
    <w:p w14:paraId="129461E9" w14:textId="77777777" w:rsidR="00EF047C" w:rsidRPr="00E54A14" w:rsidRDefault="00EF047C" w:rsidP="00EF047C">
      <w:pPr>
        <w:pStyle w:val="Listaconnmeros"/>
        <w:spacing w:before="120" w:after="120" w:line="252" w:lineRule="auto"/>
        <w:rPr>
          <w:rFonts w:ascii="Garamond" w:hAnsi="Garamond"/>
          <w:sz w:val="24"/>
          <w:szCs w:val="24"/>
        </w:rPr>
      </w:pPr>
      <w:r w:rsidRPr="00E54A14">
        <w:rPr>
          <w:rFonts w:ascii="Garamond" w:hAnsi="Garamond"/>
          <w:sz w:val="24"/>
          <w:szCs w:val="24"/>
        </w:rPr>
        <w:t>Major percentatge de dones ocupades en la plantilla.</w:t>
      </w:r>
    </w:p>
    <w:p w14:paraId="617CDEB7" w14:textId="77777777" w:rsidR="00EF047C" w:rsidRPr="00E54A14" w:rsidRDefault="00EF047C" w:rsidP="00EF047C">
      <w:pPr>
        <w:pStyle w:val="Listaconnmeros"/>
        <w:spacing w:before="120" w:after="120" w:line="252" w:lineRule="auto"/>
        <w:rPr>
          <w:rFonts w:ascii="Garamond" w:hAnsi="Garamond"/>
          <w:sz w:val="24"/>
          <w:szCs w:val="24"/>
        </w:rPr>
      </w:pPr>
      <w:r w:rsidRPr="00E54A14">
        <w:rPr>
          <w:rFonts w:ascii="Garamond" w:hAnsi="Garamond"/>
          <w:sz w:val="24"/>
          <w:szCs w:val="24"/>
        </w:rPr>
        <w:t>Sorteig, si persisteix l’empat.</w:t>
      </w:r>
    </w:p>
    <w:p w14:paraId="0E78FFBB" w14:textId="77777777" w:rsidR="00EF047C" w:rsidRPr="00E54A14" w:rsidRDefault="00EF047C" w:rsidP="00EF047C">
      <w:pPr>
        <w:pStyle w:val="Ttulo2"/>
        <w:spacing w:before="120" w:after="120"/>
        <w:rPr>
          <w:rFonts w:ascii="Garamond" w:hAnsi="Garamond"/>
          <w:sz w:val="24"/>
          <w:szCs w:val="24"/>
        </w:rPr>
      </w:pPr>
      <w:r w:rsidRPr="00E54A14">
        <w:rPr>
          <w:rFonts w:ascii="Garamond" w:hAnsi="Garamond"/>
          <w:sz w:val="24"/>
          <w:szCs w:val="24"/>
        </w:rPr>
        <w:t>7. Paràmetres d’oferta anormalment baixa</w:t>
      </w:r>
    </w:p>
    <w:p w14:paraId="52F755F7"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D’acord amb l’article 149.2.b LCSP, i atès que l’adjudicació es basa en una pluralitat de criteris, la presumpció d’anormalitat es determinarà tenint en compte l’oferta considerada en el seu conjunt, mitjançant els paràmetres objectius següents:</w:t>
      </w:r>
    </w:p>
    <w:p w14:paraId="75A9C4EF"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Quan concorri una única oferta: quan el preu unitari ofert sigui inferior en més d’un 25 % al preu unitari màxim de licitació i, alhora, l’oferta obtingui almenys 38,25 punts dels 51 punts corresponents als criteris qualitatius.</w:t>
      </w:r>
    </w:p>
    <w:p w14:paraId="0CF50DB9"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Quan concorrin dues ofertes: quan el preu unitari d’una oferta sigui inferior en més d’un 20 % al de l’altra oferta i, alhora, la seva puntuació en els criteris qualitatius sigui igual o superior a la de l’altra oferta.</w:t>
      </w:r>
    </w:p>
    <w:p w14:paraId="301C204A"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Quan concorrin tres o més ofertes: quan el preu unitari ofert sigui inferior en més d’un 10 % a la mitjana aritmètica dels preus unitaris de les ofertes admeses i, alhora, la puntuació obtinguda en els criteris qualitatius sigui igual o superior a la mitjana aritmètica de les puntuacions qualitatives de les ofertes admeses.</w:t>
      </w:r>
    </w:p>
    <w:p w14:paraId="420F858F"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La concurrència d’aquests paràmetres només determina una presumpció d’anormalitat. Abans d’excloure l’oferta s’haurà de tramitar el procediment contradictori previst a l’article 149 LCSP i requerir la justificació de la seva viabilitat, amb especial atenció als costos laborals derivats del conveni aplicable, a les obligacions socials i de seguretat privada i al cost dels compromisos qualitatius assumits.</w:t>
      </w:r>
    </w:p>
    <w:p w14:paraId="68838E25" w14:textId="77777777" w:rsidR="00EF047C" w:rsidRPr="00E54A14" w:rsidRDefault="00EF047C" w:rsidP="00EF047C">
      <w:pPr>
        <w:spacing w:before="120" w:after="120"/>
        <w:rPr>
          <w:rFonts w:ascii="Garamond" w:hAnsi="Garamond"/>
          <w:sz w:val="24"/>
          <w:szCs w:val="24"/>
        </w:rPr>
      </w:pPr>
      <w:r w:rsidRPr="00E54A14">
        <w:rPr>
          <w:rFonts w:ascii="Garamond" w:hAnsi="Garamond"/>
          <w:sz w:val="24"/>
          <w:szCs w:val="24"/>
        </w:rPr>
        <w:br w:type="page"/>
      </w:r>
    </w:p>
    <w:p w14:paraId="19F1216C" w14:textId="77777777" w:rsidR="00EF047C" w:rsidRPr="00E54A14" w:rsidRDefault="00EF047C" w:rsidP="00EF047C">
      <w:pPr>
        <w:pStyle w:val="Ttulo1"/>
        <w:spacing w:before="120" w:after="120"/>
        <w:rPr>
          <w:rFonts w:ascii="Garamond" w:hAnsi="Garamond"/>
          <w:sz w:val="24"/>
          <w:szCs w:val="24"/>
        </w:rPr>
      </w:pPr>
      <w:r w:rsidRPr="00E54A14">
        <w:rPr>
          <w:rFonts w:ascii="Garamond" w:hAnsi="Garamond"/>
          <w:sz w:val="24"/>
          <w:szCs w:val="24"/>
        </w:rPr>
        <w:lastRenderedPageBreak/>
        <w:t>ANNEX IV. DECLARACIÓ DE COMPROMÍS AMB LA TRANSPARÈNCIA FISCAL</w:t>
      </w:r>
    </w:p>
    <w:p w14:paraId="529BE900"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D./Sra. .............................................................................., amb DNI número ........................., en nom propi o de l’empresa que representa .............................................................................., amb NIF ............................. i domicili fiscal a .............................................................., assabentat/da de l’anunci publicat en el perfil de contractant i de les condicions exigides per a l’adjudicació del contracte BC2026_CON20, declara conèixer i acceptar el contingut de la clàusula sobre transparència fiscal inclosa en aquest PCAP i es compromet a complir-la íntegrament.</w:t>
      </w:r>
    </w:p>
    <w:p w14:paraId="42468AC1"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D’acord amb aquesta clàusula, l’empresa es compromet a:</w:t>
      </w:r>
    </w:p>
    <w:p w14:paraId="2745DB37"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Executar el contracte amb criteris d’equitat i transparència fiscal.</w:t>
      </w:r>
    </w:p>
    <w:p w14:paraId="3DF7A34C"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Declarar i tributar íntegrament tots els ingressos i beneficis procedents del contracte d’acord amb la legislació fiscal vigent.</w:t>
      </w:r>
    </w:p>
    <w:p w14:paraId="60407E0A"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No utilitzar domicilis fiscals, ni directament ni a través d’empreses filials o vinculades, inclosos en llistes de paradisos fiscals establertes per l’OCDE o la Comissió Europea, amb finalitats contràries a la normativa tributària.</w:t>
      </w:r>
    </w:p>
    <w:p w14:paraId="253020E6"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Estendre aquest compromís a qualsevol subcontractista, filial o empresa vinculada que participi en l’execució del contracte.</w:t>
      </w:r>
    </w:p>
    <w:p w14:paraId="426AD42C"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Data i signatura del licitador/adjudicatari.</w:t>
      </w:r>
    </w:p>
    <w:p w14:paraId="175A73CE" w14:textId="77777777" w:rsidR="00EF047C" w:rsidRPr="00E54A14" w:rsidRDefault="00EF047C" w:rsidP="00EF047C">
      <w:pPr>
        <w:spacing w:before="120" w:after="120"/>
        <w:rPr>
          <w:rFonts w:ascii="Garamond" w:hAnsi="Garamond"/>
          <w:sz w:val="24"/>
          <w:szCs w:val="24"/>
        </w:rPr>
      </w:pPr>
      <w:r w:rsidRPr="00E54A14">
        <w:rPr>
          <w:rFonts w:ascii="Garamond" w:hAnsi="Garamond"/>
          <w:sz w:val="24"/>
          <w:szCs w:val="24"/>
        </w:rPr>
        <w:br w:type="page"/>
      </w:r>
    </w:p>
    <w:p w14:paraId="041954D2" w14:textId="77777777" w:rsidR="00EF047C" w:rsidRPr="00E54A14" w:rsidRDefault="00EF047C" w:rsidP="00EF047C">
      <w:pPr>
        <w:pStyle w:val="Ttulo1"/>
        <w:spacing w:before="120" w:after="120"/>
        <w:rPr>
          <w:rFonts w:ascii="Garamond" w:hAnsi="Garamond"/>
          <w:sz w:val="24"/>
          <w:szCs w:val="24"/>
        </w:rPr>
      </w:pPr>
      <w:r w:rsidRPr="00E54A14">
        <w:rPr>
          <w:rFonts w:ascii="Garamond" w:hAnsi="Garamond"/>
          <w:sz w:val="24"/>
          <w:szCs w:val="24"/>
        </w:rPr>
        <w:lastRenderedPageBreak/>
        <w:t>ANNEX V. DECLARACIÓ D’ABSÈNCIA DE CONFLICTE D’INTERÈS (DACI)</w:t>
      </w:r>
    </w:p>
    <w:p w14:paraId="5AD7AB7E"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A fi de garantir la imparcialitat en el present procediment de contractació, l’entitat signant d’aquesta declaració, com a licitadora del procés de referència, declara responsablement:</w:t>
      </w:r>
    </w:p>
    <w:p w14:paraId="1EDAEB40"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b/>
          <w:sz w:val="24"/>
          <w:szCs w:val="24"/>
        </w:rPr>
        <w:t>PRIMER.</w:t>
      </w:r>
      <w:r w:rsidRPr="00E54A14">
        <w:rPr>
          <w:rFonts w:ascii="Garamond" w:hAnsi="Garamond"/>
          <w:sz w:val="24"/>
          <w:szCs w:val="24"/>
        </w:rPr>
        <w:t xml:space="preserve"> Estar informat/da del següent:</w:t>
      </w:r>
    </w:p>
    <w:p w14:paraId="4F7FADFF"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1. Que l’article 61.3 «Conflicte d’interessos» del Reglament (UE, Euratom) 2018/1046 del Parlament Europeu i del Consell, de 18 de juliol (Reglament financer de la UE), estableix que existirà conflicte d’interessos quan l’exercici imparcial i objectiu de les funcions es vegi compromès per raons familiars, afectives, d’afinitat política o nacional, d’interès econòmic o per qualsevol motiu directe o indirecte d’interès personal.</w:t>
      </w:r>
    </w:p>
    <w:p w14:paraId="7042EEDE"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2. Que l’article 64 «Lluita contra la corrupció i prevenció dels conflictes d’interessos» de la Llei 9/2017, de 8 de novembre, de contractes del sector públic, té la finalitat d’evitar qualsevol distorsió de la competència, garantir la transparència en el procediment i assegurar la igualtat de tracte a tots els candidats i licitadors.</w:t>
      </w:r>
    </w:p>
    <w:p w14:paraId="52D2B5AE"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3. Que l’article 24 «Conflictes d’interessos» de la Directiva 2014/24/UE disposa que els poders adjudicadors han de prendre les mesures adequades per prevenir, detectar i solucionar de manera efectiva els conflictes d’interessos que puguin sorgir en els procediments de contractació, a fi d’evitar qualsevol falsejament de la competència i garantir la igualtat de tracte de tots els operadors econòmics. El concepte de conflicte d’interessos comprèn almenys qualsevol situació en què els membres del personal del poder adjudicador, o un proveïdor de serveis de contractació que actuï en nom del poder adjudicador, que participin en el desenvolupament del procediment de contractació o puguin influir en el seu resultat, tinguin, directament o indirectament, un interès financer, econòmic o personal que pugui semblar que compromet la seva imparcialitat i independència en el context del procediment de contractació.</w:t>
      </w:r>
    </w:p>
    <w:p w14:paraId="7890B7F0"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4. Que l’article 23 «Abstenció» de la Llei 40/2015, d’1 d’octubre, de règim jurídic del sector públic, estableix les circumstàncies en què les autoritats i el personal al servei de les administracions s’han d’abstenir d’intervenir en un procediment, entre les quals:</w:t>
      </w:r>
    </w:p>
    <w:p w14:paraId="62ED6952"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Tenir interès personal en l’assumpte de què es tracti o en un altre en la resolució del qual pogués influir la d’aquell; ser administrador d’una societat o entitat interessada, o tenir qüestió litigiosa pendent amb algun interessat.</w:t>
      </w:r>
    </w:p>
    <w:p w14:paraId="48EE67CC"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Tenir un vincle matrimonial o situació de fet assimilable i parentiu de consanguinitat dins del quart grau o d’afinitat dins del segon amb qualsevol dels interessats, administradors, assessors, representants legals o mandataris que intervinguin en el procediment, així com compartir despatx professional o estar-hi associat per a l’assessorament, la representació o el mandat.</w:t>
      </w:r>
    </w:p>
    <w:p w14:paraId="7D10E45B"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Tenir amistat íntima o enemistat manifesta amb alguna de les persones esmentades a l’apartat anterior.</w:t>
      </w:r>
    </w:p>
    <w:p w14:paraId="0C1582CE"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Haver intervingut com a pèrit o com a testimoni en el procediment de què es tracti.</w:t>
      </w:r>
    </w:p>
    <w:p w14:paraId="3047C32C" w14:textId="77777777" w:rsidR="00EF047C" w:rsidRPr="00E54A14" w:rsidRDefault="00EF047C" w:rsidP="00EF047C">
      <w:pPr>
        <w:pStyle w:val="Listaconvietas"/>
        <w:spacing w:before="120" w:after="120" w:line="252" w:lineRule="auto"/>
        <w:rPr>
          <w:rFonts w:ascii="Garamond" w:hAnsi="Garamond"/>
          <w:sz w:val="24"/>
          <w:szCs w:val="24"/>
        </w:rPr>
      </w:pPr>
      <w:r w:rsidRPr="00E54A14">
        <w:rPr>
          <w:rFonts w:ascii="Garamond" w:hAnsi="Garamond"/>
          <w:sz w:val="24"/>
          <w:szCs w:val="24"/>
        </w:rPr>
        <w:t>Tenir relació de servei amb persona natural o jurídica interessada directament en l’assumpte, o haver-li prestat en els dos últims anys serveis professionals de qualsevol tipus i en qualsevol circumstància o lloc.</w:t>
      </w:r>
    </w:p>
    <w:p w14:paraId="4C173A83"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b/>
          <w:sz w:val="24"/>
          <w:szCs w:val="24"/>
        </w:rPr>
        <w:t>SEGON.</w:t>
      </w:r>
      <w:r w:rsidRPr="00E54A14">
        <w:rPr>
          <w:rFonts w:ascii="Garamond" w:hAnsi="Garamond"/>
          <w:sz w:val="24"/>
          <w:szCs w:val="24"/>
        </w:rPr>
        <w:t xml:space="preserve"> Que no es troba incurs/a en cap situació que es pugui qualificar de conflicte d’interessos de les indicades a l’article 61.3 del Reglament financer de la UE i que no concorre cap causa d’abstenció de l’article 23.2 de la Llei 40/2015 que pugui afectar el procediment de licitació.</w:t>
      </w:r>
    </w:p>
    <w:p w14:paraId="322C9107"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b/>
          <w:sz w:val="24"/>
          <w:szCs w:val="24"/>
        </w:rPr>
        <w:t>TERCER.</w:t>
      </w:r>
      <w:r w:rsidRPr="00E54A14">
        <w:rPr>
          <w:rFonts w:ascii="Garamond" w:hAnsi="Garamond"/>
          <w:sz w:val="24"/>
          <w:szCs w:val="24"/>
        </w:rPr>
        <w:t xml:space="preserve"> Que es compromet a posar en coneixement de l’òrgan de contractació, sense dilació, qualsevol situació de conflicte d’interessos o causa d’abstenció que doni o pugui donar lloc a aquest escenari.</w:t>
      </w:r>
    </w:p>
    <w:p w14:paraId="72C4806C"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b/>
          <w:sz w:val="24"/>
          <w:szCs w:val="24"/>
        </w:rPr>
        <w:lastRenderedPageBreak/>
        <w:t>QUART.</w:t>
      </w:r>
      <w:r w:rsidRPr="00E54A14">
        <w:rPr>
          <w:rFonts w:ascii="Garamond" w:hAnsi="Garamond"/>
          <w:sz w:val="24"/>
          <w:szCs w:val="24"/>
        </w:rPr>
        <w:t xml:space="preserve"> Que no ha concedit ni concedirà, no ha intentat ni intentarà obtenir, i no ha acceptat ni acceptarà, qualsevol avantatge econòmic o en espècie, a favor d’una persona o en nom d’aquesta, quan aquest avantatge constitueixi pràctiques il·legals o que impliquin corrupció, directament o indirectament, com a incentiu o recompensa relacionada amb l’execució dels contractes públics.</w:t>
      </w:r>
    </w:p>
    <w:p w14:paraId="777FA8FD"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b/>
          <w:sz w:val="24"/>
          <w:szCs w:val="24"/>
        </w:rPr>
        <w:t>CINQUÈ.</w:t>
      </w:r>
      <w:r w:rsidRPr="00E54A14">
        <w:rPr>
          <w:rFonts w:ascii="Garamond" w:hAnsi="Garamond"/>
          <w:sz w:val="24"/>
          <w:szCs w:val="24"/>
        </w:rPr>
        <w:t xml:space="preserve"> Que mantindrà el deure de reserva en relació amb la informació de la qual tingui coneixement en l’exercici de les seves funcions, sense fer-ne un ús indegut ni revelar cap informació confidencial que se li comuniqui.</w:t>
      </w:r>
    </w:p>
    <w:p w14:paraId="7782F88E"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b/>
          <w:sz w:val="24"/>
          <w:szCs w:val="24"/>
        </w:rPr>
        <w:t>SISÈ.</w:t>
      </w:r>
      <w:r w:rsidRPr="00E54A14">
        <w:rPr>
          <w:rFonts w:ascii="Garamond" w:hAnsi="Garamond"/>
          <w:sz w:val="24"/>
          <w:szCs w:val="24"/>
        </w:rPr>
        <w:t xml:space="preserve"> Que coneix que una declaració d’absència de conflicte d’interessos que es demostri falsa comportarà les conseqüències disciplinàries, administratives o judicials que estableixi la normativa aplicable.</w:t>
      </w:r>
    </w:p>
    <w:p w14:paraId="76864928"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Data i signatura del licitador.</w:t>
      </w:r>
    </w:p>
    <w:p w14:paraId="18B18130" w14:textId="77777777" w:rsidR="00EF047C" w:rsidRPr="00E54A14" w:rsidRDefault="00EF047C" w:rsidP="00EF047C">
      <w:pPr>
        <w:spacing w:before="120" w:after="120"/>
        <w:rPr>
          <w:rFonts w:ascii="Garamond" w:hAnsi="Garamond"/>
          <w:sz w:val="24"/>
          <w:szCs w:val="24"/>
        </w:rPr>
      </w:pPr>
      <w:r w:rsidRPr="00E54A14">
        <w:rPr>
          <w:rFonts w:ascii="Garamond" w:hAnsi="Garamond"/>
          <w:sz w:val="24"/>
          <w:szCs w:val="24"/>
        </w:rPr>
        <w:br w:type="page"/>
      </w:r>
    </w:p>
    <w:p w14:paraId="6CB5D970" w14:textId="77777777" w:rsidR="00EF047C" w:rsidRPr="00E54A14" w:rsidRDefault="00EF047C" w:rsidP="00EF047C">
      <w:pPr>
        <w:pStyle w:val="Ttulo1"/>
        <w:spacing w:before="120" w:after="120"/>
        <w:rPr>
          <w:rFonts w:ascii="Garamond" w:hAnsi="Garamond"/>
          <w:sz w:val="24"/>
          <w:szCs w:val="24"/>
        </w:rPr>
      </w:pPr>
      <w:r w:rsidRPr="00E54A14">
        <w:rPr>
          <w:rFonts w:ascii="Garamond" w:hAnsi="Garamond"/>
          <w:sz w:val="24"/>
          <w:szCs w:val="24"/>
        </w:rPr>
        <w:lastRenderedPageBreak/>
        <w:t>ANNEX VI. INSTRUCCIONS SOBRE TRACTAMENT DE DADES PERSONALS (SI ESCAU)</w:t>
      </w:r>
    </w:p>
    <w:p w14:paraId="17639713"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Aquest annex només serà aplicable quan, en execució del contracte, l’adjudicatària tracti dades personals per compte de Badalona Cultura, S.L. i seguint les seves instruccions. La mera comprovació visual d’una identitat, sense registre ni conservació de dades per compte de Badalona Cultura, S.L., no comportarà per si sola la condició d’encarregada del tractament.</w:t>
      </w:r>
    </w:p>
    <w:p w14:paraId="62A77144"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1. Objecte, durada i finalitat. L’eventual encàrrec tindrà la mateixa durada que la prestació que origini el tractament i quedarà limitat al control d’accés, la seguretat i la gestió d’incidències vinculades als actes objecte del contracte.</w:t>
      </w:r>
    </w:p>
    <w:p w14:paraId="4CB134D7"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2. Categories de dades i persones afectades. Podran tractar-se, quan sigui estrictament necessari, dades identificatives, de contacte, d’accés i d’incidències relatives a persones assistents, personal, proveïdors o persones autoritzades. No es preveu el tractament sistemàtic de categories especials de dades.</w:t>
      </w:r>
    </w:p>
    <w:p w14:paraId="4544EE9A"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3. Instruccions. L’encarregada només tractarà les dades segons instruccions documentades de Badalona Cultura, S.L. i informarà immediatament si considera que una instrucció infringeix la normativa de protecció de dades.</w:t>
      </w:r>
    </w:p>
    <w:p w14:paraId="00826344"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4. Confidencialitat. Garantirà que les persones autoritzades assumeixin compromisos de confidencialitat i rebin la informació o formació necessàries.</w:t>
      </w:r>
    </w:p>
    <w:p w14:paraId="2526C899"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5. Seguretat. Aplicarà mesures tècniques i organitzatives adequades al risc, limitarà l’accés al personal autoritzat i comunicarà sense dilació qualsevol violació de seguretat.</w:t>
      </w:r>
    </w:p>
    <w:p w14:paraId="5BEA6575"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6. Comunicació i subcontractació. No comunicarà dades a tercers ni subcontractarà tractaments sense complir els requisits de l’article 28 RGPD i les instruccions de Badalona Cultura, S.L.</w:t>
      </w:r>
    </w:p>
    <w:p w14:paraId="4A43109C"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7. Conservació i retorn. Finalitzada la prestació, retornarà o suprimirà les dades i còpies segons indiqui Badalona Cultura, S.L., llevat que una norma exigeixi conservar-les.</w:t>
      </w:r>
    </w:p>
    <w:p w14:paraId="09E0FD67"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8. Assistència. Col·laborarà en l’atenció de drets, avaluacions de risc, incidències i obligacions d’informació que corresponguin al responsable del tractament.</w:t>
      </w:r>
    </w:p>
    <w:p w14:paraId="17660BE6" w14:textId="77777777" w:rsidR="00EF047C" w:rsidRPr="00E54A14" w:rsidRDefault="00EF047C" w:rsidP="00EF047C">
      <w:pPr>
        <w:spacing w:before="120" w:after="120" w:line="259" w:lineRule="auto"/>
        <w:jc w:val="both"/>
        <w:rPr>
          <w:rFonts w:ascii="Garamond" w:hAnsi="Garamond"/>
          <w:sz w:val="24"/>
          <w:szCs w:val="24"/>
        </w:rPr>
      </w:pPr>
      <w:r w:rsidRPr="00E54A14">
        <w:rPr>
          <w:rFonts w:ascii="Garamond" w:hAnsi="Garamond"/>
          <w:sz w:val="24"/>
          <w:szCs w:val="24"/>
        </w:rPr>
        <w:t>9. Registre i evidències. Mantindrà, quan sigui exigible, el registre d’activitats efectuades per compte del responsable i posarà a disposició de Badalona Cultura, S.L. la informació necessària per demostrar el compliment.</w:t>
      </w:r>
    </w:p>
    <w:p w14:paraId="40E321DD" w14:textId="77777777" w:rsidR="00EF047C" w:rsidRPr="00E54A14" w:rsidRDefault="00EF047C" w:rsidP="00EF047C">
      <w:pPr>
        <w:spacing w:before="120" w:after="120"/>
        <w:rPr>
          <w:rFonts w:ascii="Garamond" w:hAnsi="Garamond"/>
          <w:sz w:val="24"/>
          <w:szCs w:val="24"/>
        </w:rPr>
      </w:pPr>
    </w:p>
    <w:p w14:paraId="6496F4AC" w14:textId="77777777" w:rsidR="00EF047C" w:rsidRPr="00E54A14" w:rsidRDefault="00EF047C" w:rsidP="00EF047C">
      <w:pPr>
        <w:spacing w:before="120" w:after="120"/>
        <w:jc w:val="right"/>
        <w:rPr>
          <w:rFonts w:ascii="Garamond" w:hAnsi="Garamond"/>
          <w:sz w:val="24"/>
          <w:szCs w:val="24"/>
        </w:rPr>
      </w:pPr>
      <w:r w:rsidRPr="00E54A14">
        <w:rPr>
          <w:rFonts w:ascii="Garamond" w:hAnsi="Garamond"/>
          <w:sz w:val="24"/>
          <w:szCs w:val="24"/>
        </w:rPr>
        <w:t>Badalona, a la data de la signatura digital.</w:t>
      </w:r>
    </w:p>
    <w:p w14:paraId="557AD44C" w14:textId="77777777" w:rsidR="007A4F2C" w:rsidRDefault="007A4F2C"/>
    <w:sectPr w:rsidR="007A4F2C" w:rsidSect="00EF047C">
      <w:headerReference w:type="default" r:id="rId5"/>
      <w:footerReference w:type="default" r:id="rId6"/>
      <w:pgSz w:w="12240" w:h="15840"/>
      <w:pgMar w:top="1134"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2402" w14:textId="77777777" w:rsidR="00000000" w:rsidRDefault="00000000">
    <w:pPr>
      <w:pStyle w:val="Piedepgina"/>
      <w:jc w:val="center"/>
    </w:pPr>
    <w:r>
      <w:rPr>
        <w:sz w:val="16"/>
      </w:rPr>
      <w:t xml:space="preserve">Plec de clàusules administratives particulars  |  Pàgina </w:t>
    </w:r>
    <w:r>
      <w:fldChar w:fldCharType="begin"/>
    </w:r>
    <w:r>
      <w:instrText xml:space="preserve"> PAGE </w:instrText>
    </w:r>
    <w:r>
      <w:fldChar w:fldCharType="separate"/>
    </w:r>
    <w:r>
      <w:rPr>
        <w:noProof/>
      </w:rPr>
      <w:t>1</w:t>
    </w:r>
    <w:r>
      <w:fldChar w:fldCharType="end"/>
    </w:r>
    <w:r>
      <w:rPr>
        <w:sz w:val="16"/>
      </w:rPr>
      <w:t xml:space="preserve"> de </w:t>
    </w:r>
    <w:r>
      <w:fldChar w:fldCharType="begin"/>
    </w:r>
    <w:r>
      <w:instrText xml:space="preserve"> NUMPAGES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55F13" w14:textId="77777777" w:rsidR="00000000" w:rsidRDefault="00000000">
    <w:pPr>
      <w:pStyle w:val="Encabezado"/>
      <w:jc w:val="right"/>
    </w:pPr>
    <w:r>
      <w:rPr>
        <w:sz w:val="16"/>
      </w:rPr>
      <w:t>BADALONA CULTURA, S.L.  |  EXP. BC2026_CON20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94CF922"/>
    <w:lvl w:ilvl="0">
      <w:start w:val="1"/>
      <w:numFmt w:val="decimal"/>
      <w:pStyle w:val="Listaconnmeros"/>
      <w:lvlText w:val="%1."/>
      <w:lvlJc w:val="left"/>
      <w:pPr>
        <w:tabs>
          <w:tab w:val="num" w:pos="360"/>
        </w:tabs>
        <w:ind w:left="360" w:hanging="360"/>
      </w:pPr>
    </w:lvl>
  </w:abstractNum>
  <w:abstractNum w:abstractNumId="1" w15:restartNumberingAfterBreak="0">
    <w:nsid w:val="FFFFFF89"/>
    <w:multiLevelType w:val="singleLevel"/>
    <w:tmpl w:val="2E42EAC8"/>
    <w:lvl w:ilvl="0">
      <w:start w:val="1"/>
      <w:numFmt w:val="bullet"/>
      <w:pStyle w:val="Listaconvietas"/>
      <w:lvlText w:val=""/>
      <w:lvlJc w:val="left"/>
      <w:pPr>
        <w:tabs>
          <w:tab w:val="num" w:pos="360"/>
        </w:tabs>
        <w:ind w:left="360" w:hanging="360"/>
      </w:pPr>
      <w:rPr>
        <w:rFonts w:ascii="Symbol" w:hAnsi="Symbol" w:hint="default"/>
      </w:rPr>
    </w:lvl>
  </w:abstractNum>
  <w:num w:numId="1" w16cid:durableId="901453239">
    <w:abstractNumId w:val="1"/>
  </w:num>
  <w:num w:numId="2" w16cid:durableId="1606422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7C"/>
    <w:rsid w:val="00015DFD"/>
    <w:rsid w:val="007A4F2C"/>
    <w:rsid w:val="00EF047C"/>
    <w:rsid w:val="00F744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2F9B"/>
  <w15:chartTrackingRefBased/>
  <w15:docId w15:val="{CFBA95EB-A042-41F9-8FA8-B72AAD534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47C"/>
    <w:pPr>
      <w:spacing w:after="200" w:line="276" w:lineRule="auto"/>
    </w:pPr>
    <w:rPr>
      <w:rFonts w:ascii="Arial" w:eastAsiaTheme="minorEastAsia" w:hAnsi="Arial"/>
      <w:kern w:val="0"/>
      <w:sz w:val="21"/>
      <w:szCs w:val="22"/>
      <w:lang w:val="en-US"/>
      <w14:ligatures w14:val="none"/>
    </w:rPr>
  </w:style>
  <w:style w:type="paragraph" w:styleId="Ttulo1">
    <w:name w:val="heading 1"/>
    <w:basedOn w:val="Normal"/>
    <w:next w:val="Normal"/>
    <w:link w:val="Ttulo1Car"/>
    <w:uiPriority w:val="9"/>
    <w:qFormat/>
    <w:rsid w:val="00EF0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EF0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047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047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047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04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04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04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04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047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EF047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047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047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047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04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04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04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047C"/>
    <w:rPr>
      <w:rFonts w:eastAsiaTheme="majorEastAsia" w:cstheme="majorBidi"/>
      <w:color w:val="272727" w:themeColor="text1" w:themeTint="D8"/>
    </w:rPr>
  </w:style>
  <w:style w:type="paragraph" w:styleId="Ttulo">
    <w:name w:val="Title"/>
    <w:basedOn w:val="Normal"/>
    <w:next w:val="Normal"/>
    <w:link w:val="TtuloCar"/>
    <w:uiPriority w:val="10"/>
    <w:qFormat/>
    <w:rsid w:val="00EF0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04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04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04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047C"/>
    <w:pPr>
      <w:spacing w:before="160"/>
      <w:jc w:val="center"/>
    </w:pPr>
    <w:rPr>
      <w:i/>
      <w:iCs/>
      <w:color w:val="404040" w:themeColor="text1" w:themeTint="BF"/>
    </w:rPr>
  </w:style>
  <w:style w:type="character" w:customStyle="1" w:styleId="CitaCar">
    <w:name w:val="Cita Car"/>
    <w:basedOn w:val="Fuentedeprrafopredeter"/>
    <w:link w:val="Cita"/>
    <w:uiPriority w:val="29"/>
    <w:rsid w:val="00EF047C"/>
    <w:rPr>
      <w:i/>
      <w:iCs/>
      <w:color w:val="404040" w:themeColor="text1" w:themeTint="BF"/>
    </w:rPr>
  </w:style>
  <w:style w:type="paragraph" w:styleId="Prrafodelista">
    <w:name w:val="List Paragraph"/>
    <w:basedOn w:val="Normal"/>
    <w:uiPriority w:val="34"/>
    <w:qFormat/>
    <w:rsid w:val="00EF047C"/>
    <w:pPr>
      <w:ind w:left="720"/>
      <w:contextualSpacing/>
    </w:pPr>
  </w:style>
  <w:style w:type="character" w:styleId="nfasisintenso">
    <w:name w:val="Intense Emphasis"/>
    <w:basedOn w:val="Fuentedeprrafopredeter"/>
    <w:uiPriority w:val="21"/>
    <w:qFormat/>
    <w:rsid w:val="00EF047C"/>
    <w:rPr>
      <w:i/>
      <w:iCs/>
      <w:color w:val="0F4761" w:themeColor="accent1" w:themeShade="BF"/>
    </w:rPr>
  </w:style>
  <w:style w:type="paragraph" w:styleId="Citadestacada">
    <w:name w:val="Intense Quote"/>
    <w:basedOn w:val="Normal"/>
    <w:next w:val="Normal"/>
    <w:link w:val="CitadestacadaCar"/>
    <w:uiPriority w:val="30"/>
    <w:qFormat/>
    <w:rsid w:val="00EF0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047C"/>
    <w:rPr>
      <w:i/>
      <w:iCs/>
      <w:color w:val="0F4761" w:themeColor="accent1" w:themeShade="BF"/>
    </w:rPr>
  </w:style>
  <w:style w:type="character" w:styleId="Referenciaintensa">
    <w:name w:val="Intense Reference"/>
    <w:basedOn w:val="Fuentedeprrafopredeter"/>
    <w:uiPriority w:val="32"/>
    <w:qFormat/>
    <w:rsid w:val="00EF047C"/>
    <w:rPr>
      <w:b/>
      <w:bCs/>
      <w:smallCaps/>
      <w:color w:val="0F4761" w:themeColor="accent1" w:themeShade="BF"/>
      <w:spacing w:val="5"/>
    </w:rPr>
  </w:style>
  <w:style w:type="paragraph" w:styleId="Encabezado">
    <w:name w:val="header"/>
    <w:basedOn w:val="Normal"/>
    <w:link w:val="EncabezadoCar"/>
    <w:uiPriority w:val="99"/>
    <w:unhideWhenUsed/>
    <w:rsid w:val="00EF047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F047C"/>
    <w:rPr>
      <w:rFonts w:ascii="Arial" w:eastAsiaTheme="minorEastAsia" w:hAnsi="Arial"/>
      <w:kern w:val="0"/>
      <w:sz w:val="21"/>
      <w:szCs w:val="22"/>
      <w:lang w:val="en-US"/>
      <w14:ligatures w14:val="none"/>
    </w:rPr>
  </w:style>
  <w:style w:type="paragraph" w:styleId="Piedepgina">
    <w:name w:val="footer"/>
    <w:basedOn w:val="Normal"/>
    <w:link w:val="PiedepginaCar"/>
    <w:uiPriority w:val="99"/>
    <w:unhideWhenUsed/>
    <w:rsid w:val="00EF047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F047C"/>
    <w:rPr>
      <w:rFonts w:ascii="Arial" w:eastAsiaTheme="minorEastAsia" w:hAnsi="Arial"/>
      <w:kern w:val="0"/>
      <w:sz w:val="21"/>
      <w:szCs w:val="22"/>
      <w:lang w:val="en-US"/>
      <w14:ligatures w14:val="none"/>
    </w:rPr>
  </w:style>
  <w:style w:type="paragraph" w:styleId="Listaconvietas">
    <w:name w:val="List Bullet"/>
    <w:basedOn w:val="Normal"/>
    <w:uiPriority w:val="99"/>
    <w:unhideWhenUsed/>
    <w:rsid w:val="00EF047C"/>
    <w:pPr>
      <w:numPr>
        <w:numId w:val="1"/>
      </w:numPr>
      <w:contextualSpacing/>
    </w:pPr>
  </w:style>
  <w:style w:type="paragraph" w:styleId="Listaconnmeros">
    <w:name w:val="List Number"/>
    <w:basedOn w:val="Normal"/>
    <w:uiPriority w:val="99"/>
    <w:unhideWhenUsed/>
    <w:rsid w:val="00EF047C"/>
    <w:pPr>
      <w:numPr>
        <w:numId w:val="2"/>
      </w:numPr>
      <w:contextualSpacing/>
    </w:pPr>
  </w:style>
  <w:style w:type="table" w:styleId="Tablaconcuadrcula">
    <w:name w:val="Table Grid"/>
    <w:basedOn w:val="Tablanormal"/>
    <w:uiPriority w:val="59"/>
    <w:rsid w:val="00EF047C"/>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2549</Words>
  <Characters>14024</Characters>
  <Application>Microsoft Office Word</Application>
  <DocSecurity>0</DocSecurity>
  <Lines>116</Lines>
  <Paragraphs>33</Paragraphs>
  <ScaleCrop>false</ScaleCrop>
  <Company/>
  <LinksUpToDate>false</LinksUpToDate>
  <CharactersWithSpaces>16540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del Río</dc:creator>
  <cp:keywords/>
  <dc:description/>
  <cp:lastModifiedBy>Daniel del Río</cp:lastModifiedBy>
  <cp:revision>1</cp:revision>
  <dcterms:created xsi:type="dcterms:W3CDTF">2026-09-16T20:49:00Z</dcterms:created>
  <dcterms:modified xsi:type="dcterms:W3CDTF">2026-09-16T20:49:00Z</dcterms:modified>
</cp:coreProperties>
</file>