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F873D" w14:textId="77777777" w:rsidR="004A6CCF" w:rsidRPr="003038C9" w:rsidRDefault="004A6CCF" w:rsidP="004A6CCF">
      <w:pPr>
        <w:spacing w:after="0" w:line="240" w:lineRule="auto"/>
        <w:jc w:val="both"/>
        <w:outlineLvl w:val="0"/>
        <w:rPr>
          <w:rFonts w:ascii="Arial" w:hAnsi="Arial" w:cs="Arial"/>
          <w:b/>
          <w:bCs/>
          <w:iCs/>
          <w:sz w:val="18"/>
          <w:szCs w:val="18"/>
        </w:rPr>
      </w:pPr>
      <w:r w:rsidRPr="003038C9">
        <w:rPr>
          <w:rFonts w:ascii="Arial" w:hAnsi="Arial" w:cs="Arial"/>
          <w:b/>
          <w:bCs/>
          <w:iCs/>
          <w:sz w:val="18"/>
          <w:szCs w:val="18"/>
        </w:rPr>
        <w:t xml:space="preserve">Lot 2: </w:t>
      </w:r>
    </w:p>
    <w:p w14:paraId="4FF41882" w14:textId="77777777" w:rsidR="004A6CCF" w:rsidRPr="003038C9" w:rsidRDefault="004A6CCF" w:rsidP="004A6CCF">
      <w:pPr>
        <w:pStyle w:val="Pargrafdellista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Materials</w:t>
      </w:r>
    </w:p>
    <w:p w14:paraId="625D1C0D" w14:textId="77777777" w:rsidR="004A6CCF" w:rsidRPr="003038C9" w:rsidRDefault="004A6CCF" w:rsidP="004A6CCF">
      <w:pPr>
        <w:pStyle w:val="Pargrafdellista"/>
        <w:numPr>
          <w:ilvl w:val="1"/>
          <w:numId w:val="1"/>
        </w:numPr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Lleugeresa i flexibilitat</w:t>
      </w:r>
    </w:p>
    <w:p w14:paraId="2909FCFC" w14:textId="77777777" w:rsidR="004A6CCF" w:rsidRPr="003038C9" w:rsidRDefault="004A6CCF" w:rsidP="004A6CCF">
      <w:pPr>
        <w:pStyle w:val="Pargrafdellista"/>
        <w:numPr>
          <w:ilvl w:val="1"/>
          <w:numId w:val="1"/>
        </w:numPr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proofErr w:type="spellStart"/>
      <w:r w:rsidRPr="003038C9">
        <w:rPr>
          <w:rFonts w:ascii="Arial" w:hAnsi="Arial" w:cs="Arial"/>
          <w:sz w:val="18"/>
          <w:szCs w:val="18"/>
        </w:rPr>
        <w:t>Transpirabilitat</w:t>
      </w:r>
      <w:proofErr w:type="spellEnd"/>
      <w:r w:rsidRPr="003038C9">
        <w:rPr>
          <w:rFonts w:ascii="Arial" w:hAnsi="Arial" w:cs="Arial"/>
          <w:sz w:val="18"/>
          <w:szCs w:val="18"/>
        </w:rPr>
        <w:t xml:space="preserve"> i comportament tèrmic</w:t>
      </w:r>
    </w:p>
    <w:p w14:paraId="7F3B165A" w14:textId="77777777" w:rsidR="004A6CCF" w:rsidRPr="003038C9" w:rsidRDefault="004A6CCF" w:rsidP="004A6CCF">
      <w:pPr>
        <w:pStyle w:val="Pargrafdellista"/>
        <w:numPr>
          <w:ilvl w:val="1"/>
          <w:numId w:val="1"/>
        </w:numPr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Resistència i durabilitat</w:t>
      </w:r>
    </w:p>
    <w:p w14:paraId="18D56D7D" w14:textId="77777777" w:rsidR="004A6CCF" w:rsidRPr="003038C9" w:rsidRDefault="004A6CCF" w:rsidP="004A6CCF">
      <w:pPr>
        <w:pStyle w:val="Pargrafdellista"/>
        <w:numPr>
          <w:ilvl w:val="1"/>
          <w:numId w:val="1"/>
        </w:numPr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Valoració global d’equilibri i adequació a ús professional intensiu</w:t>
      </w:r>
    </w:p>
    <w:p w14:paraId="4ED61260" w14:textId="77777777" w:rsidR="004A6CCF" w:rsidRPr="003038C9" w:rsidRDefault="004A6CCF" w:rsidP="004A6CCF">
      <w:pPr>
        <w:pStyle w:val="Pargrafdellista"/>
        <w:ind w:left="1108"/>
        <w:jc w:val="both"/>
        <w:outlineLvl w:val="0"/>
        <w:rPr>
          <w:rFonts w:ascii="Arial" w:hAnsi="Arial" w:cs="Arial"/>
          <w:sz w:val="18"/>
          <w:szCs w:val="18"/>
        </w:rPr>
      </w:pPr>
    </w:p>
    <w:p w14:paraId="058BCF09" w14:textId="77777777" w:rsidR="004A6CCF" w:rsidRPr="003038C9" w:rsidRDefault="004A6CCF" w:rsidP="004A6CCF">
      <w:pPr>
        <w:pStyle w:val="Pargrafdellista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hAnsi="Arial" w:cs="Arial"/>
          <w:iCs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Confecció i disseny</w:t>
      </w:r>
    </w:p>
    <w:p w14:paraId="5F923DCC" w14:textId="77777777" w:rsidR="004A6CCF" w:rsidRPr="003038C9" w:rsidRDefault="004A6CCF" w:rsidP="004A6CCF">
      <w:pPr>
        <w:pStyle w:val="Pargrafdellista"/>
        <w:numPr>
          <w:ilvl w:val="1"/>
          <w:numId w:val="1"/>
        </w:numPr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Qualitat dels acabats</w:t>
      </w:r>
    </w:p>
    <w:p w14:paraId="0859976D" w14:textId="77777777" w:rsidR="004A6CCF" w:rsidRPr="003038C9" w:rsidRDefault="004A6CCF" w:rsidP="004A6CCF">
      <w:pPr>
        <w:pStyle w:val="Pargrafdellista"/>
        <w:numPr>
          <w:ilvl w:val="1"/>
          <w:numId w:val="1"/>
        </w:numPr>
        <w:spacing w:after="0" w:line="240" w:lineRule="auto"/>
        <w:jc w:val="both"/>
        <w:outlineLvl w:val="0"/>
        <w:rPr>
          <w:rFonts w:ascii="Arial" w:hAnsi="Arial" w:cs="Arial"/>
          <w:iCs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Precisió en la confecció i resistència dels elements</w:t>
      </w:r>
    </w:p>
    <w:p w14:paraId="7012DBAE" w14:textId="77777777" w:rsidR="004A6CCF" w:rsidRPr="003038C9" w:rsidRDefault="004A6CCF" w:rsidP="004A6CCF">
      <w:pPr>
        <w:pStyle w:val="Pargrafdellista"/>
        <w:numPr>
          <w:ilvl w:val="1"/>
          <w:numId w:val="1"/>
        </w:numPr>
        <w:spacing w:after="0" w:line="240" w:lineRule="auto"/>
        <w:jc w:val="both"/>
        <w:outlineLvl w:val="0"/>
        <w:rPr>
          <w:rFonts w:ascii="Arial" w:hAnsi="Arial" w:cs="Arial"/>
          <w:iCs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Adequació estètica al context formal dels concerts</w:t>
      </w:r>
    </w:p>
    <w:p w14:paraId="1E828D10" w14:textId="77777777" w:rsidR="004A6CCF" w:rsidRPr="003038C9" w:rsidRDefault="004A6CCF" w:rsidP="004A6CCF">
      <w:pPr>
        <w:pStyle w:val="Pargrafdellista"/>
        <w:numPr>
          <w:ilvl w:val="1"/>
          <w:numId w:val="1"/>
        </w:numPr>
        <w:spacing w:after="0" w:line="240" w:lineRule="auto"/>
        <w:jc w:val="both"/>
        <w:outlineLvl w:val="0"/>
        <w:rPr>
          <w:rFonts w:ascii="Arial" w:hAnsi="Arial" w:cs="Arial"/>
          <w:iCs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Valoració global de qualitat i coherència</w:t>
      </w:r>
    </w:p>
    <w:p w14:paraId="116A5331" w14:textId="77777777" w:rsidR="004A6CCF" w:rsidRPr="003038C9" w:rsidRDefault="004A6CCF" w:rsidP="004A6CCF">
      <w:pPr>
        <w:pStyle w:val="Pargrafdellista"/>
        <w:ind w:left="1108"/>
        <w:jc w:val="both"/>
        <w:outlineLvl w:val="0"/>
        <w:rPr>
          <w:rFonts w:ascii="Arial" w:hAnsi="Arial" w:cs="Arial"/>
          <w:iCs/>
          <w:sz w:val="18"/>
          <w:szCs w:val="18"/>
        </w:rPr>
      </w:pPr>
    </w:p>
    <w:p w14:paraId="37063101" w14:textId="77777777" w:rsidR="004A6CCF" w:rsidRPr="003038C9" w:rsidRDefault="004A6CCF" w:rsidP="004A6CCF">
      <w:pPr>
        <w:pStyle w:val="Pargrafdellista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hAnsi="Arial" w:cs="Arial"/>
          <w:iCs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Adequació ergonòmica</w:t>
      </w:r>
    </w:p>
    <w:p w14:paraId="0392C1AB" w14:textId="77777777" w:rsidR="004A6CCF" w:rsidRPr="003038C9" w:rsidRDefault="004A6CCF" w:rsidP="004A6CCF">
      <w:pPr>
        <w:pStyle w:val="Pargrafdellista"/>
        <w:numPr>
          <w:ilvl w:val="1"/>
          <w:numId w:val="1"/>
        </w:numPr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Comoditat i adaptabilitat</w:t>
      </w:r>
    </w:p>
    <w:p w14:paraId="301C697B" w14:textId="77777777" w:rsidR="004A6CCF" w:rsidRPr="003038C9" w:rsidRDefault="004A6CCF" w:rsidP="004A6CCF">
      <w:pPr>
        <w:pStyle w:val="Pargrafdellista"/>
        <w:numPr>
          <w:ilvl w:val="1"/>
          <w:numId w:val="1"/>
        </w:numPr>
        <w:spacing w:after="0" w:line="240" w:lineRule="auto"/>
        <w:jc w:val="both"/>
        <w:outlineLvl w:val="0"/>
        <w:rPr>
          <w:rFonts w:ascii="Arial" w:hAnsi="Arial" w:cs="Arial"/>
          <w:iCs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Confort en ús prolongat</w:t>
      </w:r>
    </w:p>
    <w:p w14:paraId="4D075B8A" w14:textId="77777777" w:rsidR="004A6CCF" w:rsidRPr="003038C9" w:rsidRDefault="004A6CCF" w:rsidP="004A6CCF">
      <w:pPr>
        <w:pStyle w:val="Pargrafdellista"/>
        <w:numPr>
          <w:ilvl w:val="1"/>
          <w:numId w:val="1"/>
        </w:numPr>
        <w:spacing w:after="0" w:line="240" w:lineRule="auto"/>
        <w:jc w:val="both"/>
        <w:outlineLvl w:val="0"/>
        <w:rPr>
          <w:rFonts w:ascii="Arial" w:hAnsi="Arial" w:cs="Arial"/>
          <w:iCs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Adaptació a diferents condicions tèrmiques</w:t>
      </w:r>
    </w:p>
    <w:p w14:paraId="2E4F9E64" w14:textId="77777777" w:rsidR="004A6CCF" w:rsidRPr="003038C9" w:rsidRDefault="004A6CCF" w:rsidP="004A6CCF">
      <w:pPr>
        <w:pStyle w:val="Pargrafdellista"/>
        <w:numPr>
          <w:ilvl w:val="1"/>
          <w:numId w:val="1"/>
        </w:numPr>
        <w:spacing w:after="0" w:line="240" w:lineRule="auto"/>
        <w:jc w:val="both"/>
        <w:outlineLvl w:val="0"/>
        <w:rPr>
          <w:rFonts w:ascii="Arial" w:hAnsi="Arial" w:cs="Arial"/>
          <w:iCs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Valoració global d’ergonomia</w:t>
      </w:r>
    </w:p>
    <w:p w14:paraId="1402B7AF" w14:textId="77777777" w:rsidR="001326C3" w:rsidRDefault="001326C3"/>
    <w:sectPr w:rsidR="001326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683DE3"/>
    <w:multiLevelType w:val="multilevel"/>
    <w:tmpl w:val="04127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8" w:hanging="3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 w16cid:durableId="1835489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CCF"/>
    <w:rsid w:val="001326C3"/>
    <w:rsid w:val="001B38CD"/>
    <w:rsid w:val="002F1E49"/>
    <w:rsid w:val="004A6CCF"/>
    <w:rsid w:val="007B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B591E"/>
  <w15:chartTrackingRefBased/>
  <w15:docId w15:val="{47BF6221-6C33-4243-97E1-56ABB170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CCF"/>
    <w:pPr>
      <w:spacing w:after="200" w:line="276" w:lineRule="auto"/>
    </w:pPr>
    <w:rPr>
      <w:kern w:val="0"/>
      <w:lang w:val="ca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4A6C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4A6C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4A6C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4A6C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4A6C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4A6C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4A6C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4A6C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4A6C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4A6CC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4A6C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a-ES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4A6CCF"/>
    <w:rPr>
      <w:rFonts w:eastAsiaTheme="majorEastAsia" w:cstheme="majorBidi"/>
      <w:color w:val="2F5496" w:themeColor="accent1" w:themeShade="BF"/>
      <w:sz w:val="28"/>
      <w:szCs w:val="28"/>
      <w:lang w:val="ca-ES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4A6CCF"/>
    <w:rPr>
      <w:rFonts w:eastAsiaTheme="majorEastAsia" w:cstheme="majorBidi"/>
      <w:i/>
      <w:iCs/>
      <w:color w:val="2F5496" w:themeColor="accent1" w:themeShade="BF"/>
      <w:lang w:val="ca-ES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4A6CCF"/>
    <w:rPr>
      <w:rFonts w:eastAsiaTheme="majorEastAsia" w:cstheme="majorBidi"/>
      <w:color w:val="2F5496" w:themeColor="accent1" w:themeShade="BF"/>
      <w:lang w:val="ca-ES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4A6CCF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4A6CCF"/>
    <w:rPr>
      <w:rFonts w:eastAsiaTheme="majorEastAsia" w:cstheme="majorBidi"/>
      <w:color w:val="595959" w:themeColor="text1" w:themeTint="A6"/>
      <w:lang w:val="ca-ES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4A6CCF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4A6CCF"/>
    <w:rPr>
      <w:rFonts w:eastAsiaTheme="majorEastAsia" w:cstheme="majorBidi"/>
      <w:color w:val="272727" w:themeColor="text1" w:themeTint="D8"/>
      <w:lang w:val="ca-ES"/>
    </w:rPr>
  </w:style>
  <w:style w:type="paragraph" w:styleId="Ttol">
    <w:name w:val="Title"/>
    <w:basedOn w:val="Normal"/>
    <w:next w:val="Normal"/>
    <w:link w:val="TtolCar"/>
    <w:uiPriority w:val="10"/>
    <w:qFormat/>
    <w:rsid w:val="004A6C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4A6CCF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ol">
    <w:name w:val="Subtitle"/>
    <w:basedOn w:val="Normal"/>
    <w:next w:val="Normal"/>
    <w:link w:val="SubttolCar"/>
    <w:uiPriority w:val="11"/>
    <w:qFormat/>
    <w:rsid w:val="004A6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4A6CCF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4A6C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4A6CCF"/>
    <w:rPr>
      <w:i/>
      <w:iCs/>
      <w:color w:val="404040" w:themeColor="text1" w:themeTint="BF"/>
      <w:lang w:val="ca-ES"/>
    </w:rPr>
  </w:style>
  <w:style w:type="paragraph" w:styleId="Pargrafdellista">
    <w:name w:val="List Paragraph"/>
    <w:aliases w:val="Párrafo Numerado,Párrafo de lista1,Lista sin Numerar,Párrafo de lista - cat,Paràgraf de llista1,Bullet Number,List Paragraph1,lp1,lp11,List Paragraph11,Bullet 1,Use Case List Paragraph,Quadrícula mitjana 1: èmfasi 21,Llista Nivell1,列出"/>
    <w:basedOn w:val="Normal"/>
    <w:link w:val="PargrafdellistaCar"/>
    <w:uiPriority w:val="34"/>
    <w:qFormat/>
    <w:rsid w:val="004A6CCF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4A6CCF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4A6C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4A6CCF"/>
    <w:rPr>
      <w:i/>
      <w:iCs/>
      <w:color w:val="2F5496" w:themeColor="accent1" w:themeShade="BF"/>
      <w:lang w:val="ca-ES"/>
    </w:rPr>
  </w:style>
  <w:style w:type="character" w:styleId="Refernciaintensa">
    <w:name w:val="Intense Reference"/>
    <w:basedOn w:val="Lletraperdefectedelpargraf"/>
    <w:uiPriority w:val="32"/>
    <w:qFormat/>
    <w:rsid w:val="004A6CCF"/>
    <w:rPr>
      <w:b/>
      <w:bCs/>
      <w:smallCaps/>
      <w:color w:val="2F5496" w:themeColor="accent1" w:themeShade="BF"/>
      <w:spacing w:val="5"/>
    </w:rPr>
  </w:style>
  <w:style w:type="character" w:customStyle="1" w:styleId="PargrafdellistaCar">
    <w:name w:val="Paràgraf de llista Car"/>
    <w:aliases w:val="Párrafo Numerado Car,Párrafo de lista1 Car,Lista sin Numerar Car,Párrafo de lista - cat Car,Paràgraf de llista1 Car,Bullet Number Car,List Paragraph1 Car,lp1 Car,lp11 Car,List Paragraph11 Car,Bullet 1 Car,Llista Nivell1 Car,列出 Car"/>
    <w:basedOn w:val="Lletraperdefectedelpargraf"/>
    <w:link w:val="Pargrafdellista"/>
    <w:uiPriority w:val="34"/>
    <w:qFormat/>
    <w:locked/>
    <w:rsid w:val="004A6CCF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435</Characters>
  <Application>Microsoft Office Word</Application>
  <DocSecurity>0</DocSecurity>
  <Lines>3</Lines>
  <Paragraphs>1</Paragraphs>
  <ScaleCrop>false</ScaleCrop>
  <Company>CAO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Garcia</dc:creator>
  <cp:keywords/>
  <dc:description/>
  <cp:lastModifiedBy>Cristina Garcia</cp:lastModifiedBy>
  <cp:revision>1</cp:revision>
  <dcterms:created xsi:type="dcterms:W3CDTF">2026-08-31T09:21:00Z</dcterms:created>
  <dcterms:modified xsi:type="dcterms:W3CDTF">2026-08-31T09:21:00Z</dcterms:modified>
</cp:coreProperties>
</file>