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media/image2.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jc w:val="both"/>
        <w:rPr>
          <w:shd w:fill="auto" w:val="clear"/>
        </w:rPr>
      </w:pPr>
      <w:r>
        <w:rPr>
          <w:b/>
          <w:sz w:val="22"/>
          <w:shd w:fill="auto" w:val="clear"/>
        </w:rPr>
        <w:t xml:space="preserve">ANNEX 1.1 LOT 1  </w:t>
      </w:r>
    </w:p>
    <w:p>
      <w:pPr>
        <w:pStyle w:val="Normal"/>
        <w:spacing w:lineRule="auto" w:line="360"/>
        <w:jc w:val="both"/>
        <w:rPr>
          <w:shd w:fill="auto" w:val="clear"/>
        </w:rPr>
      </w:pPr>
      <w:r>
        <w:rPr>
          <w:b/>
          <w:sz w:val="22"/>
          <w:szCs w:val="22"/>
          <w:shd w:fill="auto" w:val="clear"/>
        </w:rPr>
        <w:t xml:space="preserve">PROPOSTA PER ALS </w:t>
      </w:r>
      <w:r>
        <w:rPr>
          <w:b/>
          <w:sz w:val="22"/>
          <w:shd w:fill="auto" w:val="clear"/>
        </w:rPr>
        <w:t xml:space="preserve">CRITERIS D’ADJUDICACIÓ QUANTIFICABLES MITJANÇANT LA MERA APLICACIÓ DE FÓRMULES (Sobre </w:t>
      </w:r>
      <w:r>
        <w:rPr>
          <w:b/>
          <w:sz w:val="22"/>
          <w:szCs w:val="22"/>
          <w:shd w:fill="auto" w:val="clear"/>
        </w:rPr>
        <w:t>2):</w:t>
      </w:r>
    </w:p>
    <w:p>
      <w:pPr>
        <w:pStyle w:val="PlainText"/>
        <w:spacing w:lineRule="auto" w:line="360"/>
        <w:jc w:val="both"/>
        <w:rPr>
          <w:rFonts w:ascii="Arial" w:hAnsi="Arial" w:cs="Arial"/>
          <w:b/>
          <w:b/>
          <w:sz w:val="22"/>
          <w:shd w:fill="auto" w:val="clear"/>
        </w:rPr>
      </w:pPr>
      <w:r>
        <w:rPr>
          <w:rFonts w:cs="Arial" w:ascii="Arial" w:hAnsi="Arial"/>
          <w:b/>
          <w:sz w:val="22"/>
          <w:shd w:fill="auto" w:val="clear"/>
        </w:rPr>
      </w:r>
    </w:p>
    <w:p>
      <w:pPr>
        <w:pStyle w:val="Normal"/>
        <w:spacing w:lineRule="auto" w:line="360"/>
        <w:jc w:val="both"/>
        <w:rPr>
          <w:shd w:fill="auto" w:val="clear"/>
        </w:rPr>
      </w:pPr>
      <w:r>
        <w:rPr>
          <w:sz w:val="22"/>
          <w:szCs w:val="22"/>
          <w:shd w:fill="auto" w:val="clear"/>
        </w:rPr>
        <w:t>En/Na …, amb Document Nacional d'Identitat núm. …, amb domicili a efectes de notificació a …, carrer ..., núm. …, en nom propi o en representació de l’empresa…amb NIF..., amb domicili social al carrer....núm..... de .... ....</w:t>
      </w:r>
      <w:r>
        <w:rPr>
          <w:rFonts w:eastAsia="Times New Roman"/>
          <w:color w:val="000000"/>
          <w:kern w:val="2"/>
          <w:sz w:val="22"/>
          <w:szCs w:val="22"/>
          <w:shd w:fill="auto" w:val="clear"/>
        </w:rPr>
        <w:t xml:space="preserve"> ....segons escriptura d’apoderament atorgada davant del notari/ de la notaria de..., el Sr./la Sra. ....,</w:t>
      </w:r>
      <w:r>
        <w:rPr>
          <w:sz w:val="22"/>
          <w:szCs w:val="22"/>
          <w:shd w:fill="auto" w:val="clear"/>
        </w:rPr>
        <w:t xml:space="preserve"> en data.... i núm del seu protocol..... assabentat/assabentada del procediment obert convocat per a l’adjudicació del contracte de serveis de prevenció aliè per a l’especialitat preventiva de medicina del treball i l’especialitat d’higiene industrial i donar suport en la realització de les activitats de les especialitats preventives de seguretat en el treball i ergonomia i psicosociologia aplicada, manifesto que accepto íntegrament els plecs de clàusules administratives particulars (PCAP) i de prescripcions tècniques (PPT), i em comprometo a complir les obligacions especificades en aquests plecs, d’acord amb la següent oferta:</w:t>
      </w:r>
    </w:p>
    <w:p>
      <w:pPr>
        <w:pStyle w:val="Normal"/>
        <w:jc w:val="both"/>
        <w:rPr>
          <w:shd w:fill="auto" w:val="clear"/>
        </w:rPr>
      </w:pPr>
      <w:r>
        <w:rPr>
          <w:shd w:fill="auto" w:val="clear"/>
        </w:rPr>
      </w:r>
    </w:p>
    <w:p>
      <w:pPr>
        <w:pStyle w:val="Normal"/>
        <w:jc w:val="both"/>
        <w:rPr>
          <w:shd w:fill="auto" w:val="clear"/>
        </w:rPr>
      </w:pPr>
      <w:r>
        <w:rPr>
          <w:shd w:fill="auto" w:val="clear"/>
        </w:rPr>
        <w:t xml:space="preserve">Lot 1:  </w:t>
      </w:r>
      <w:r>
        <w:rPr>
          <w:sz w:val="21"/>
          <w:shd w:fill="auto" w:val="clear"/>
        </w:rPr>
        <w:t>Higiene</w:t>
      </w:r>
      <w:r>
        <w:rPr>
          <w:spacing w:val="40"/>
          <w:sz w:val="21"/>
          <w:shd w:fill="auto" w:val="clear"/>
        </w:rPr>
        <w:t xml:space="preserve"> </w:t>
      </w:r>
      <w:r>
        <w:rPr>
          <w:sz w:val="21"/>
          <w:shd w:fill="auto" w:val="clear"/>
        </w:rPr>
        <w:t>Industrial</w:t>
      </w:r>
      <w:r>
        <w:rPr>
          <w:spacing w:val="40"/>
          <w:sz w:val="21"/>
          <w:shd w:fill="auto" w:val="clear"/>
        </w:rPr>
        <w:t xml:space="preserve"> </w:t>
      </w:r>
      <w:r>
        <w:rPr>
          <w:sz w:val="21"/>
          <w:shd w:fill="auto" w:val="clear"/>
        </w:rPr>
        <w:t>i</w:t>
      </w:r>
      <w:r>
        <w:rPr>
          <w:spacing w:val="40"/>
          <w:sz w:val="21"/>
          <w:shd w:fill="auto" w:val="clear"/>
        </w:rPr>
        <w:t xml:space="preserve"> </w:t>
      </w:r>
      <w:r>
        <w:rPr>
          <w:sz w:val="21"/>
          <w:shd w:fill="auto" w:val="clear"/>
        </w:rPr>
        <w:t>suport</w:t>
      </w:r>
      <w:r>
        <w:rPr>
          <w:spacing w:val="40"/>
          <w:sz w:val="21"/>
          <w:shd w:fill="auto" w:val="clear"/>
        </w:rPr>
        <w:t xml:space="preserve"> </w:t>
      </w:r>
      <w:r>
        <w:rPr>
          <w:sz w:val="21"/>
          <w:shd w:fill="auto" w:val="clear"/>
        </w:rPr>
        <w:t>activitats</w:t>
      </w:r>
      <w:r>
        <w:rPr>
          <w:spacing w:val="39"/>
          <w:sz w:val="21"/>
          <w:shd w:fill="auto" w:val="clear"/>
        </w:rPr>
        <w:t xml:space="preserve"> </w:t>
      </w:r>
      <w:r>
        <w:rPr>
          <w:sz w:val="21"/>
          <w:shd w:fill="auto" w:val="clear"/>
        </w:rPr>
        <w:t>disciplina</w:t>
      </w:r>
      <w:r>
        <w:rPr>
          <w:spacing w:val="40"/>
          <w:sz w:val="21"/>
          <w:shd w:fill="auto" w:val="clear"/>
        </w:rPr>
        <w:t xml:space="preserve"> </w:t>
      </w:r>
      <w:r>
        <w:rPr>
          <w:sz w:val="21"/>
          <w:shd w:fill="auto" w:val="clear"/>
        </w:rPr>
        <w:t>Seguretat</w:t>
      </w:r>
      <w:r>
        <w:rPr>
          <w:spacing w:val="40"/>
          <w:sz w:val="21"/>
          <w:shd w:fill="auto" w:val="clear"/>
        </w:rPr>
        <w:t xml:space="preserve"> </w:t>
      </w:r>
      <w:r>
        <w:rPr>
          <w:sz w:val="21"/>
          <w:shd w:fill="auto" w:val="clear"/>
        </w:rPr>
        <w:t>en</w:t>
      </w:r>
      <w:r>
        <w:rPr>
          <w:spacing w:val="40"/>
          <w:sz w:val="21"/>
          <w:shd w:fill="auto" w:val="clear"/>
        </w:rPr>
        <w:t xml:space="preserve"> </w:t>
      </w:r>
      <w:r>
        <w:rPr>
          <w:sz w:val="21"/>
          <w:shd w:fill="auto" w:val="clear"/>
        </w:rPr>
        <w:t>el</w:t>
      </w:r>
      <w:r>
        <w:rPr>
          <w:spacing w:val="40"/>
          <w:sz w:val="21"/>
          <w:shd w:fill="auto" w:val="clear"/>
        </w:rPr>
        <w:t xml:space="preserve"> </w:t>
      </w:r>
      <w:r>
        <w:rPr>
          <w:sz w:val="21"/>
          <w:shd w:fill="auto" w:val="clear"/>
        </w:rPr>
        <w:t>treball</w:t>
      </w:r>
      <w:r>
        <w:rPr>
          <w:spacing w:val="40"/>
          <w:sz w:val="21"/>
          <w:shd w:fill="auto" w:val="clear"/>
        </w:rPr>
        <w:t xml:space="preserve"> </w:t>
      </w:r>
      <w:r>
        <w:rPr>
          <w:sz w:val="21"/>
          <w:shd w:fill="auto" w:val="clear"/>
        </w:rPr>
        <w:t>i</w:t>
      </w:r>
      <w:r>
        <w:rPr>
          <w:spacing w:val="40"/>
          <w:sz w:val="21"/>
          <w:shd w:fill="auto" w:val="clear"/>
        </w:rPr>
        <w:t xml:space="preserve"> </w:t>
      </w:r>
      <w:r>
        <w:rPr>
          <w:sz w:val="21"/>
          <w:shd w:fill="auto" w:val="clear"/>
        </w:rPr>
        <w:t>ergonomia</w:t>
      </w:r>
      <w:r>
        <w:rPr>
          <w:spacing w:val="40"/>
          <w:sz w:val="21"/>
          <w:shd w:fill="auto" w:val="clear"/>
        </w:rPr>
        <w:t xml:space="preserve"> </w:t>
      </w:r>
      <w:r>
        <w:rPr>
          <w:sz w:val="21"/>
          <w:shd w:fill="auto" w:val="clear"/>
        </w:rPr>
        <w:t>i psicosociologia aplicada.</w:t>
      </w:r>
    </w:p>
    <w:p>
      <w:pPr>
        <w:pStyle w:val="Normal"/>
        <w:jc w:val="both"/>
        <w:rPr/>
      </w:pPr>
      <w:r>
        <w:rPr/>
      </w:r>
    </w:p>
    <w:p>
      <w:pPr>
        <w:pStyle w:val="Normal"/>
        <w:widowControl w:val="false"/>
        <w:spacing w:lineRule="auto" w:line="360"/>
        <w:jc w:val="both"/>
        <w:rPr>
          <w:sz w:val="22"/>
          <w:szCs w:val="22"/>
        </w:rPr>
      </w:pPr>
      <w:r>
        <w:rPr>
          <w:sz w:val="22"/>
          <w:szCs w:val="22"/>
        </w:rPr>
      </w:r>
    </w:p>
    <w:tbl>
      <w:tblPr>
        <w:tblW w:w="9984" w:type="dxa"/>
        <w:jc w:val="left"/>
        <w:tblInd w:w="108" w:type="dxa"/>
        <w:tblLayout w:type="fixed"/>
        <w:tblCellMar>
          <w:top w:w="108" w:type="dxa"/>
          <w:left w:w="108" w:type="dxa"/>
          <w:bottom w:w="108" w:type="dxa"/>
          <w:right w:w="108" w:type="dxa"/>
        </w:tblCellMar>
      </w:tblPr>
      <w:tblGrid>
        <w:gridCol w:w="1424"/>
        <w:gridCol w:w="1904"/>
        <w:gridCol w:w="3328"/>
        <w:gridCol w:w="3328"/>
      </w:tblGrid>
      <w:tr>
        <w:trPr/>
        <w:tc>
          <w:tcPr>
            <w:tcW w:w="1424" w:type="dxa"/>
            <w:tcBorders>
              <w:top w:val="single" w:sz="4" w:space="0" w:color="FFFFFF"/>
              <w:left w:val="single" w:sz="4" w:space="0" w:color="FFFFFF"/>
              <w:bottom w:val="single" w:sz="4" w:space="0" w:color="FFFFFF"/>
            </w:tcBorders>
            <w:shd w:fill="D9D9D9" w:val="clear"/>
            <w:vAlign w:val="center"/>
          </w:tcPr>
          <w:p>
            <w:pPr>
              <w:pStyle w:val="Normal"/>
              <w:widowControl w:val="false"/>
              <w:tabs>
                <w:tab w:val="clear" w:pos="709"/>
                <w:tab w:val="left" w:pos="567" w:leader="none"/>
              </w:tabs>
              <w:rPr>
                <w:rFonts w:eastAsia="SimSun;宋体"/>
                <w:color w:val="000000"/>
                <w:sz w:val="22"/>
              </w:rPr>
            </w:pPr>
            <w:r>
              <w:rPr>
                <w:rFonts w:eastAsia="SimSun;宋体"/>
                <w:color w:val="000000"/>
                <w:sz w:val="22"/>
              </w:rPr>
              <w:t>15.1.1.</w:t>
            </w:r>
          </w:p>
        </w:tc>
        <w:tc>
          <w:tcPr>
            <w:tcW w:w="8560" w:type="dxa"/>
            <w:gridSpan w:val="3"/>
            <w:tcBorders>
              <w:top w:val="single" w:sz="4" w:space="0" w:color="FFFFFF"/>
              <w:left w:val="single" w:sz="4" w:space="0" w:color="FFFFFF"/>
              <w:bottom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sz w:val="22"/>
                <w:szCs w:val="22"/>
              </w:rPr>
            </w:pPr>
            <w:r>
              <w:rPr>
                <w:sz w:val="22"/>
                <w:szCs w:val="22"/>
              </w:rPr>
              <w:t>Oferta econòmica del LOT 1: fins a 49 punts</w:t>
            </w:r>
          </w:p>
        </w:tc>
      </w:tr>
      <w:tr>
        <w:trPr/>
        <w:tc>
          <w:tcPr>
            <w:tcW w:w="9984" w:type="dxa"/>
            <w:gridSpan w:val="4"/>
            <w:tcBorders>
              <w:left w:val="single" w:sz="4" w:space="0" w:color="FFFFFF"/>
              <w:bottom w:val="single" w:sz="4" w:space="0" w:color="FFFFFF"/>
              <w:right w:val="single" w:sz="4" w:space="0" w:color="FFFFFF"/>
            </w:tcBorders>
            <w:shd w:fill="F2F2F2" w:val="clear"/>
            <w:vAlign w:val="center"/>
          </w:tcPr>
          <w:p>
            <w:pPr>
              <w:pStyle w:val="Normal"/>
              <w:widowControl w:val="false"/>
              <w:tabs>
                <w:tab w:val="clear" w:pos="709"/>
                <w:tab w:val="left" w:pos="993" w:leader="none"/>
              </w:tabs>
              <w:snapToGrid w:val="false"/>
              <w:jc w:val="both"/>
              <w:rPr>
                <w:sz w:val="18"/>
                <w:szCs w:val="18"/>
              </w:rPr>
            </w:pPr>
            <w:r>
              <w:rPr>
                <w:sz w:val="18"/>
                <w:szCs w:val="18"/>
              </w:rPr>
            </w:r>
          </w:p>
          <w:p>
            <w:pPr>
              <w:pStyle w:val="Normal"/>
              <w:widowControl w:val="false"/>
              <w:jc w:val="both"/>
              <w:rPr>
                <w:sz w:val="18"/>
                <w:szCs w:val="18"/>
              </w:rPr>
            </w:pPr>
            <w:r>
              <w:rPr>
                <w:sz w:val="18"/>
                <w:szCs w:val="18"/>
              </w:rPr>
              <w:t>Presentar una oferta de preu unitari superior al preu unitari màxim serà motiu d’exclusió del procediment d’adjudicació del contracte.</w:t>
            </w:r>
          </w:p>
          <w:p>
            <w:pPr>
              <w:pStyle w:val="Normal"/>
              <w:widowControl w:val="false"/>
              <w:tabs>
                <w:tab w:val="clear" w:pos="709"/>
                <w:tab w:val="left" w:pos="731" w:leader="none"/>
                <w:tab w:val="left" w:pos="788" w:leader="none"/>
              </w:tabs>
              <w:jc w:val="both"/>
              <w:rPr>
                <w:spacing w:val="-2"/>
                <w:sz w:val="18"/>
                <w:szCs w:val="18"/>
              </w:rPr>
            </w:pPr>
            <w:r>
              <w:rPr>
                <w:spacing w:val="-2"/>
                <w:sz w:val="18"/>
                <w:szCs w:val="18"/>
              </w:rPr>
            </w:r>
          </w:p>
        </w:tc>
      </w:tr>
      <w:tr>
        <w:trPr/>
        <w:tc>
          <w:tcPr>
            <w:tcW w:w="3328" w:type="dxa"/>
            <w:gridSpan w:val="2"/>
            <w:tcBorders>
              <w:left w:val="single" w:sz="4" w:space="0" w:color="FFFFFF"/>
              <w:bottom w:val="single" w:sz="4" w:space="0" w:color="FFFFFF"/>
            </w:tcBorders>
            <w:shd w:fill="F2F2F2" w:val="clear"/>
            <w:vAlign w:val="center"/>
          </w:tcPr>
          <w:p>
            <w:pPr>
              <w:pStyle w:val="Contingutdelataula"/>
              <w:widowControl w:val="false"/>
              <w:jc w:val="center"/>
              <w:rPr>
                <w:color w:val="000000"/>
                <w:sz w:val="22"/>
                <w:szCs w:val="22"/>
              </w:rPr>
            </w:pPr>
            <w:r>
              <w:rPr>
                <w:color w:val="000000"/>
                <w:sz w:val="22"/>
                <w:szCs w:val="22"/>
              </w:rPr>
              <w:t>Unitats anuals estimades (hores)</w:t>
            </w:r>
          </w:p>
        </w:tc>
        <w:tc>
          <w:tcPr>
            <w:tcW w:w="3328" w:type="dxa"/>
            <w:tcBorders>
              <w:left w:val="single" w:sz="4" w:space="0" w:color="FFFFFF"/>
              <w:bottom w:val="single" w:sz="4" w:space="0" w:color="FFFFFF"/>
            </w:tcBorders>
            <w:shd w:fill="F2F2F2" w:val="clear"/>
            <w:vAlign w:val="center"/>
          </w:tcPr>
          <w:p>
            <w:pPr>
              <w:pStyle w:val="Contingutdelataula"/>
              <w:widowControl w:val="false"/>
              <w:jc w:val="center"/>
              <w:rPr>
                <w:color w:val="000000"/>
                <w:sz w:val="22"/>
                <w:szCs w:val="22"/>
              </w:rPr>
            </w:pPr>
            <w:r>
              <w:rPr>
                <w:color w:val="000000"/>
                <w:sz w:val="22"/>
                <w:szCs w:val="22"/>
              </w:rPr>
              <w:t>Preu hora màxim, exclòs l’IVA</w:t>
            </w:r>
          </w:p>
        </w:tc>
        <w:tc>
          <w:tcPr>
            <w:tcW w:w="3328" w:type="dxa"/>
            <w:tcBorders>
              <w:left w:val="single" w:sz="4" w:space="0" w:color="FFFFFF"/>
              <w:bottom w:val="single" w:sz="4" w:space="0" w:color="FFFFFF"/>
              <w:right w:val="single" w:sz="4" w:space="0" w:color="FFFFFF"/>
            </w:tcBorders>
            <w:shd w:fill="F2F2F2" w:val="clear"/>
            <w:vAlign w:val="center"/>
          </w:tcPr>
          <w:p>
            <w:pPr>
              <w:pStyle w:val="Contingutdelataula"/>
              <w:widowControl w:val="false"/>
              <w:jc w:val="center"/>
              <w:rPr>
                <w:color w:val="000000"/>
                <w:sz w:val="22"/>
                <w:szCs w:val="22"/>
              </w:rPr>
            </w:pPr>
            <w:r>
              <w:rPr>
                <w:color w:val="000000"/>
                <w:sz w:val="22"/>
                <w:szCs w:val="22"/>
              </w:rPr>
              <w:t>Preu ofert, exclòs l’IVA</w:t>
            </w:r>
          </w:p>
        </w:tc>
      </w:tr>
      <w:tr>
        <w:trPr/>
        <w:tc>
          <w:tcPr>
            <w:tcW w:w="3328" w:type="dxa"/>
            <w:gridSpan w:val="2"/>
            <w:tcBorders>
              <w:left w:val="single" w:sz="4" w:space="0" w:color="FFFFFF"/>
              <w:bottom w:val="single" w:sz="4" w:space="0" w:color="FFFFFF"/>
            </w:tcBorders>
            <w:shd w:fill="F2F2F2" w:val="clear"/>
            <w:vAlign w:val="center"/>
          </w:tcPr>
          <w:p>
            <w:pPr>
              <w:pStyle w:val="Contingutdelataula"/>
              <w:widowControl w:val="false"/>
              <w:jc w:val="center"/>
              <w:rPr>
                <w:color w:val="000000"/>
                <w:sz w:val="22"/>
                <w:szCs w:val="22"/>
              </w:rPr>
            </w:pPr>
            <w:r>
              <w:rPr>
                <w:color w:val="000000"/>
                <w:sz w:val="22"/>
                <w:szCs w:val="22"/>
              </w:rPr>
              <w:t>1125 h</w:t>
            </w:r>
          </w:p>
        </w:tc>
        <w:tc>
          <w:tcPr>
            <w:tcW w:w="3328" w:type="dxa"/>
            <w:tcBorders>
              <w:left w:val="single" w:sz="4" w:space="0" w:color="FFFFFF"/>
              <w:bottom w:val="single" w:sz="4" w:space="0" w:color="FFFFFF"/>
            </w:tcBorders>
            <w:shd w:fill="F2F2F2" w:val="clear"/>
            <w:vAlign w:val="center"/>
          </w:tcPr>
          <w:p>
            <w:pPr>
              <w:pStyle w:val="Contingutdelataula"/>
              <w:widowControl w:val="false"/>
              <w:jc w:val="center"/>
              <w:rPr>
                <w:color w:val="00000A"/>
                <w:sz w:val="22"/>
                <w:szCs w:val="22"/>
              </w:rPr>
            </w:pPr>
            <w:r>
              <w:rPr>
                <w:color w:val="00000A"/>
                <w:sz w:val="22"/>
                <w:szCs w:val="22"/>
              </w:rPr>
              <w:t>40,00 €/h</w:t>
            </w:r>
          </w:p>
        </w:tc>
        <w:tc>
          <w:tcPr>
            <w:tcW w:w="3328" w:type="dxa"/>
            <w:tcBorders>
              <w:top w:val="single" w:sz="4" w:space="0" w:color="EEEEEE"/>
              <w:left w:val="single" w:sz="4" w:space="0" w:color="EEEEEE"/>
              <w:bottom w:val="single" w:sz="4" w:space="0" w:color="EEEEEE"/>
              <w:right w:val="single" w:sz="4" w:space="0" w:color="EEEEEE"/>
            </w:tcBorders>
            <w:shd w:fill="FFFFFF" w:val="clear"/>
            <w:vAlign w:val="center"/>
          </w:tcPr>
          <w:p>
            <w:pPr>
              <w:pStyle w:val="Contingutdelataula"/>
              <w:widowControl w:val="false"/>
              <w:jc w:val="center"/>
              <w:rPr>
                <w:color w:val="00000A"/>
                <w:sz w:val="22"/>
                <w:szCs w:val="22"/>
              </w:rPr>
            </w:pPr>
            <w:r>
              <w:rPr>
                <w:color w:val="00000A"/>
                <w:sz w:val="22"/>
                <w:szCs w:val="22"/>
              </w:rPr>
              <w:t>..... €/h</w:t>
            </w:r>
          </w:p>
        </w:tc>
      </w:tr>
    </w:tbl>
    <w:p>
      <w:pPr>
        <w:pStyle w:val="Normal"/>
        <w:widowControl w:val="false"/>
        <w:spacing w:lineRule="auto" w:line="360"/>
        <w:jc w:val="both"/>
        <w:rPr>
          <w:sz w:val="22"/>
          <w:szCs w:val="22"/>
        </w:rPr>
      </w:pPr>
      <w:r>
        <w:rPr>
          <w:sz w:val="22"/>
          <w:szCs w:val="22"/>
        </w:rPr>
      </w:r>
    </w:p>
    <w:p>
      <w:pPr>
        <w:pStyle w:val="Normal"/>
        <w:widowControl w:val="false"/>
        <w:spacing w:lineRule="auto" w:line="360"/>
        <w:jc w:val="both"/>
        <w:rPr>
          <w:b/>
          <w:b/>
          <w:sz w:val="22"/>
          <w:szCs w:val="22"/>
        </w:rPr>
      </w:pPr>
      <w:r>
        <w:rPr>
          <w:b/>
          <w:sz w:val="22"/>
          <w:szCs w:val="22"/>
        </w:rPr>
      </w:r>
    </w:p>
    <w:p>
      <w:pPr>
        <w:pStyle w:val="Normal"/>
        <w:spacing w:lineRule="auto" w:line="360"/>
        <w:jc w:val="both"/>
        <w:rPr>
          <w:rFonts w:eastAsia="SimSun;宋体"/>
          <w:b/>
          <w:b/>
          <w:bCs/>
          <w:color w:val="000000"/>
          <w:spacing w:val="-2"/>
          <w:sz w:val="22"/>
          <w:szCs w:val="22"/>
          <w:highlight w:val="green"/>
        </w:rPr>
      </w:pPr>
      <w:r>
        <w:rPr>
          <w:rFonts w:eastAsia="SimSun;宋体"/>
          <w:b/>
          <w:bCs/>
          <w:color w:val="000000"/>
          <w:spacing w:val="-2"/>
          <w:sz w:val="22"/>
          <w:szCs w:val="22"/>
          <w:highlight w:val="green"/>
        </w:rPr>
      </w:r>
    </w:p>
    <w:p>
      <w:pPr>
        <w:pStyle w:val="Normal"/>
        <w:spacing w:lineRule="auto" w:line="360"/>
        <w:jc w:val="both"/>
        <w:rPr>
          <w:rFonts w:eastAsia="SimSun;宋体"/>
          <w:b/>
          <w:b/>
          <w:bCs/>
          <w:color w:val="000000"/>
          <w:spacing w:val="-2"/>
          <w:sz w:val="22"/>
          <w:szCs w:val="22"/>
          <w:highlight w:val="green"/>
        </w:rPr>
      </w:pPr>
      <w:r>
        <w:rPr>
          <w:rFonts w:eastAsia="SimSun;宋体"/>
          <w:b/>
          <w:bCs/>
          <w:color w:val="000000"/>
          <w:spacing w:val="-2"/>
          <w:sz w:val="22"/>
          <w:szCs w:val="22"/>
          <w:highlight w:val="green"/>
        </w:rPr>
      </w:r>
    </w:p>
    <w:p>
      <w:pPr>
        <w:pStyle w:val="Normal"/>
        <w:spacing w:lineRule="auto" w:line="360"/>
        <w:jc w:val="both"/>
        <w:rPr>
          <w:rFonts w:eastAsia="SimSun;宋体"/>
          <w:b/>
          <w:b/>
          <w:bCs/>
          <w:color w:val="000000"/>
          <w:spacing w:val="-2"/>
          <w:sz w:val="22"/>
          <w:szCs w:val="22"/>
          <w:highlight w:val="green"/>
        </w:rPr>
      </w:pPr>
      <w:r>
        <w:rPr>
          <w:rFonts w:eastAsia="SimSun;宋体"/>
          <w:b/>
          <w:bCs/>
          <w:color w:val="000000"/>
          <w:spacing w:val="-2"/>
          <w:sz w:val="22"/>
          <w:szCs w:val="22"/>
          <w:highlight w:val="green"/>
        </w:rPr>
      </w:r>
    </w:p>
    <w:p>
      <w:pPr>
        <w:pStyle w:val="Normal"/>
        <w:spacing w:lineRule="auto" w:line="360"/>
        <w:jc w:val="both"/>
        <w:rPr>
          <w:rFonts w:eastAsia="SimSun;宋体"/>
          <w:b/>
          <w:b/>
          <w:bCs/>
          <w:color w:val="000000"/>
          <w:spacing w:val="-2"/>
          <w:sz w:val="22"/>
          <w:szCs w:val="22"/>
          <w:highlight w:val="green"/>
        </w:rPr>
      </w:pPr>
      <w:r>
        <w:rPr>
          <w:rFonts w:eastAsia="SimSun;宋体"/>
          <w:b/>
          <w:bCs/>
          <w:color w:val="000000"/>
          <w:spacing w:val="-2"/>
          <w:sz w:val="22"/>
          <w:szCs w:val="22"/>
          <w:highlight w:val="green"/>
        </w:rPr>
      </w:r>
    </w:p>
    <w:p>
      <w:pPr>
        <w:pStyle w:val="Normal"/>
        <w:spacing w:lineRule="auto" w:line="360"/>
        <w:jc w:val="both"/>
        <w:rPr>
          <w:rFonts w:eastAsia="SimSun;宋体"/>
          <w:b/>
          <w:b/>
          <w:bCs/>
          <w:color w:val="000000"/>
          <w:spacing w:val="-2"/>
          <w:sz w:val="22"/>
          <w:szCs w:val="22"/>
          <w:highlight w:val="green"/>
        </w:rPr>
      </w:pPr>
      <w:r>
        <w:rPr>
          <w:rFonts w:eastAsia="SimSun;宋体"/>
          <w:b/>
          <w:bCs/>
          <w:color w:val="000000"/>
          <w:spacing w:val="-2"/>
          <w:sz w:val="22"/>
          <w:szCs w:val="22"/>
          <w:highlight w:val="green"/>
        </w:rPr>
      </w:r>
    </w:p>
    <w:tbl>
      <w:tblPr>
        <w:tblW w:w="9889" w:type="dxa"/>
        <w:jc w:val="left"/>
        <w:tblInd w:w="0" w:type="dxa"/>
        <w:tblLayout w:type="fixed"/>
        <w:tblCellMar>
          <w:top w:w="108" w:type="dxa"/>
          <w:left w:w="108" w:type="dxa"/>
          <w:bottom w:w="108" w:type="dxa"/>
          <w:right w:w="108" w:type="dxa"/>
        </w:tblCellMar>
      </w:tblPr>
      <w:tblGrid>
        <w:gridCol w:w="1425"/>
        <w:gridCol w:w="5345"/>
        <w:gridCol w:w="3118"/>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000000"/>
                <w:sz w:val="22"/>
              </w:rPr>
            </w:pPr>
            <w:r>
              <w:rPr>
                <w:rFonts w:eastAsia="SimSun;宋体"/>
                <w:color w:val="000000"/>
                <w:sz w:val="22"/>
              </w:rPr>
              <w:t>15.1.2</w:t>
            </w:r>
          </w:p>
        </w:tc>
        <w:tc>
          <w:tcPr>
            <w:tcW w:w="8463" w:type="dxa"/>
            <w:gridSpan w:val="2"/>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000000"/>
                <w:sz w:val="22"/>
                <w:szCs w:val="22"/>
                <w:lang w:eastAsia="es-ES"/>
              </w:rPr>
            </w:pPr>
            <w:r>
              <w:rPr>
                <w:rFonts w:eastAsia="Times New Roman"/>
                <w:bCs/>
                <w:color w:val="000000"/>
                <w:sz w:val="22"/>
                <w:szCs w:val="22"/>
                <w:lang w:eastAsia="es-ES"/>
              </w:rPr>
              <w:t>Reducció de termini ordinari de lliurament de documentació i informes: fins a 8 punts</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spacing w:val="-2"/>
                <w:sz w:val="18"/>
                <w:szCs w:val="18"/>
                <w:lang w:eastAsia="es-ES"/>
              </w:rPr>
            </w:pPr>
            <w:r>
              <w:rPr>
                <w:spacing w:val="-2"/>
                <w:sz w:val="18"/>
                <w:szCs w:val="18"/>
                <w:lang w:eastAsia="es-ES"/>
              </w:rPr>
              <w:t>Aquest criteri valora la reducció del termini ordinari de lliurament dels informes, documents tècnics i altra documentació respecte del termini màxim establert al PPT</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sz w:val="22"/>
                <w:szCs w:val="22"/>
              </w:rPr>
            </w:pPr>
            <w:r>
              <w:rPr>
                <w:b w:val="false"/>
                <w:bCs w:val="false"/>
                <w:sz w:val="22"/>
                <w:szCs w:val="22"/>
              </w:rPr>
              <w:t>Termini ordinari de lliurament de documentació i informes</w:t>
            </w:r>
          </w:p>
        </w:tc>
      </w:tr>
      <w:tr>
        <w:trPr/>
        <w:tc>
          <w:tcPr>
            <w:tcW w:w="6770"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Indicar el nombre dies hàbils</w:t>
            </w:r>
          </w:p>
        </w:tc>
      </w:tr>
      <w:tr>
        <w:trPr/>
        <w:tc>
          <w:tcPr>
            <w:tcW w:w="6770"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suppressAutoHyphens w:val="false"/>
              <w:jc w:val="both"/>
              <w:rPr>
                <w:sz w:val="22"/>
                <w:szCs w:val="22"/>
              </w:rPr>
            </w:pPr>
            <w:r>
              <w:rPr>
                <w:sz w:val="22"/>
                <w:szCs w:val="22"/>
              </w:rPr>
              <w:t xml:space="preserve">Compromís </w:t>
            </w:r>
            <w:r>
              <w:rPr>
                <w:rFonts w:cs="Arial"/>
                <w:sz w:val="22"/>
                <w:szCs w:val="22"/>
              </w:rPr>
              <w:t>de lliurament dels informes, documents tècnics i altra documentació</w:t>
            </w:r>
            <w:r>
              <w:rPr>
                <w:sz w:val="22"/>
                <w:szCs w:val="22"/>
              </w:rPr>
              <w:t xml:space="preserve"> en un termini màxim de</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 xml:space="preserve">..... </w:t>
            </w:r>
            <w:r>
              <w:rPr>
                <w:rFonts w:eastAsia="SimSun;宋体" w:cs="Arial"/>
                <w:color w:val="00000A"/>
                <w:kern w:val="0"/>
                <w:sz w:val="22"/>
                <w:szCs w:val="22"/>
                <w:lang w:val="ca-ES" w:eastAsia="es-ES" w:bidi="ar-SA"/>
              </w:rPr>
              <w:t>dies hàbils</w:t>
            </w:r>
          </w:p>
        </w:tc>
      </w:tr>
    </w:tbl>
    <w:p>
      <w:pPr>
        <w:pStyle w:val="Normal"/>
        <w:widowControl w:val="false"/>
        <w:spacing w:lineRule="auto" w:line="360"/>
        <w:jc w:val="both"/>
        <w:rPr>
          <w:b/>
          <w:b/>
          <w:sz w:val="22"/>
          <w:szCs w:val="22"/>
        </w:rPr>
      </w:pPr>
      <w:r>
        <w:rPr>
          <w:b/>
          <w:sz w:val="22"/>
          <w:szCs w:val="22"/>
        </w:rPr>
      </w:r>
    </w:p>
    <w:tbl>
      <w:tblPr>
        <w:tblW w:w="9889" w:type="dxa"/>
        <w:jc w:val="left"/>
        <w:tblInd w:w="0" w:type="dxa"/>
        <w:tblLayout w:type="fixed"/>
        <w:tblCellMar>
          <w:top w:w="108" w:type="dxa"/>
          <w:left w:w="108" w:type="dxa"/>
          <w:bottom w:w="108" w:type="dxa"/>
          <w:right w:w="108" w:type="dxa"/>
        </w:tblCellMar>
      </w:tblPr>
      <w:tblGrid>
        <w:gridCol w:w="1425"/>
        <w:gridCol w:w="8463"/>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000000"/>
                <w:sz w:val="22"/>
              </w:rPr>
            </w:pPr>
            <w:r>
              <w:rPr>
                <w:rFonts w:eastAsia="SimSun;宋体"/>
                <w:color w:val="000000"/>
                <w:sz w:val="22"/>
              </w:rPr>
              <w:t>15.1.3</w:t>
            </w:r>
          </w:p>
        </w:tc>
        <w:tc>
          <w:tcPr>
            <w:tcW w:w="8463" w:type="dxa"/>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000000"/>
                <w:sz w:val="22"/>
                <w:szCs w:val="22"/>
                <w:lang w:eastAsia="es-ES"/>
              </w:rPr>
            </w:pPr>
            <w:r>
              <w:rPr>
                <w:rFonts w:eastAsia="Times New Roman"/>
                <w:bCs/>
                <w:color w:val="000000"/>
                <w:sz w:val="22"/>
                <w:szCs w:val="22"/>
                <w:lang w:eastAsia="es-ES"/>
              </w:rPr>
              <w:t>Recursos humans addicionals i continuïtat del servei: fins a 15 punts</w:t>
            </w:r>
          </w:p>
        </w:tc>
      </w:tr>
      <w:tr>
        <w:trPr/>
        <w:tc>
          <w:tcPr>
            <w:tcW w:w="9888"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spacing w:val="-2"/>
                <w:sz w:val="18"/>
                <w:szCs w:val="18"/>
                <w:lang w:eastAsia="es-ES"/>
              </w:rPr>
            </w:pPr>
            <w:r>
              <w:rPr>
                <w:spacing w:val="-2"/>
                <w:sz w:val="18"/>
                <w:szCs w:val="18"/>
                <w:lang w:eastAsia="es-ES"/>
              </w:rPr>
              <w:t>Es valoraran els compromisos objectius i verificables relatius a l’equip tècnic addicional adscrit al LOT 1, sempre que superin el mínim exigible al Plec de Prescripcions Tècniques i estiguin vinculats directament a l’execució del contracte.</w:t>
            </w:r>
          </w:p>
          <w:p>
            <w:pPr>
              <w:pStyle w:val="Normal"/>
              <w:widowControl w:val="false"/>
              <w:suppressAutoHyphens w:val="false"/>
              <w:jc w:val="both"/>
              <w:rPr>
                <w:b/>
                <w:b/>
                <w:bCs/>
                <w:spacing w:val="-2"/>
                <w:sz w:val="18"/>
                <w:szCs w:val="18"/>
                <w:lang w:eastAsia="es-ES"/>
              </w:rPr>
            </w:pPr>
            <w:r>
              <w:rPr>
                <w:b/>
                <w:bCs/>
                <w:spacing w:val="-2"/>
                <w:sz w:val="18"/>
                <w:szCs w:val="18"/>
                <w:lang w:eastAsia="es-ES"/>
              </w:rPr>
            </w:r>
          </w:p>
          <w:p>
            <w:pPr>
              <w:pStyle w:val="Normal"/>
              <w:widowControl w:val="false"/>
              <w:suppressAutoHyphens w:val="false"/>
              <w:jc w:val="both"/>
              <w:rPr>
                <w:b/>
                <w:b/>
                <w:bCs/>
                <w:spacing w:val="-2"/>
                <w:sz w:val="18"/>
                <w:szCs w:val="18"/>
                <w:lang w:eastAsia="es-ES"/>
              </w:rPr>
            </w:pPr>
            <w:r>
              <w:rPr>
                <w:b/>
                <w:bCs/>
                <w:spacing w:val="-2"/>
                <w:sz w:val="18"/>
                <w:szCs w:val="18"/>
                <w:lang w:eastAsia="es-ES"/>
              </w:rPr>
              <w:t>Els perfils puntuables hauran d’estar identificats a l’oferta, amb indicació de:</w:t>
            </w:r>
          </w:p>
          <w:p>
            <w:pPr>
              <w:pStyle w:val="Normal"/>
              <w:widowControl w:val="false"/>
              <w:suppressAutoHyphens w:val="false"/>
              <w:jc w:val="both"/>
              <w:rPr>
                <w:b/>
                <w:b/>
                <w:bCs/>
                <w:spacing w:val="-2"/>
                <w:sz w:val="18"/>
                <w:szCs w:val="18"/>
                <w:lang w:eastAsia="es-ES"/>
              </w:rPr>
            </w:pPr>
            <w:r>
              <w:rPr>
                <w:b/>
                <w:bCs/>
                <w:spacing w:val="-2"/>
                <w:sz w:val="18"/>
                <w:szCs w:val="18"/>
                <w:lang w:eastAsia="es-ES"/>
              </w:rPr>
              <w:t xml:space="preserve">    • </w:t>
            </w:r>
            <w:r>
              <w:rPr>
                <w:b/>
                <w:bCs/>
                <w:spacing w:val="-2"/>
                <w:sz w:val="18"/>
                <w:szCs w:val="18"/>
                <w:lang w:eastAsia="es-ES"/>
              </w:rPr>
              <w:t>la seva titulació,</w:t>
            </w:r>
          </w:p>
          <w:p>
            <w:pPr>
              <w:pStyle w:val="Normal"/>
              <w:widowControl w:val="false"/>
              <w:suppressAutoHyphens w:val="false"/>
              <w:jc w:val="both"/>
              <w:rPr>
                <w:b/>
                <w:b/>
                <w:bCs/>
                <w:spacing w:val="-2"/>
                <w:sz w:val="18"/>
                <w:szCs w:val="18"/>
                <w:lang w:eastAsia="es-ES"/>
              </w:rPr>
            </w:pPr>
            <w:r>
              <w:rPr>
                <w:b/>
                <w:bCs/>
                <w:spacing w:val="-2"/>
                <w:sz w:val="18"/>
                <w:szCs w:val="18"/>
                <w:lang w:eastAsia="es-ES"/>
              </w:rPr>
              <w:t xml:space="preserve">    • </w:t>
            </w:r>
            <w:r>
              <w:rPr>
                <w:b/>
                <w:bCs/>
                <w:spacing w:val="-2"/>
                <w:sz w:val="18"/>
                <w:szCs w:val="18"/>
                <w:lang w:eastAsia="es-ES"/>
              </w:rPr>
              <w:t>l’especialitat o especialització preventiva,</w:t>
            </w:r>
          </w:p>
          <w:p>
            <w:pPr>
              <w:pStyle w:val="Normal"/>
              <w:widowControl w:val="false"/>
              <w:suppressAutoHyphens w:val="false"/>
              <w:jc w:val="both"/>
              <w:rPr>
                <w:b/>
                <w:b/>
                <w:bCs/>
                <w:spacing w:val="-2"/>
                <w:sz w:val="18"/>
                <w:szCs w:val="18"/>
                <w:lang w:eastAsia="es-ES"/>
              </w:rPr>
            </w:pPr>
            <w:r>
              <w:rPr>
                <w:b/>
                <w:bCs/>
                <w:spacing w:val="-2"/>
                <w:sz w:val="18"/>
                <w:szCs w:val="18"/>
                <w:lang w:eastAsia="es-ES"/>
              </w:rPr>
              <w:t xml:space="preserve">    • </w:t>
            </w:r>
            <w:r>
              <w:rPr>
                <w:b/>
                <w:bCs/>
                <w:spacing w:val="-2"/>
                <w:sz w:val="18"/>
                <w:szCs w:val="18"/>
                <w:lang w:eastAsia="es-ES"/>
              </w:rPr>
              <w:t>l’experiència professional,</w:t>
            </w:r>
          </w:p>
          <w:p>
            <w:pPr>
              <w:pStyle w:val="Normal"/>
              <w:widowControl w:val="false"/>
              <w:suppressAutoHyphens w:val="false"/>
              <w:jc w:val="both"/>
              <w:rPr>
                <w:b/>
                <w:b/>
                <w:bCs/>
                <w:spacing w:val="-2"/>
                <w:sz w:val="18"/>
                <w:szCs w:val="18"/>
                <w:lang w:eastAsia="es-ES"/>
              </w:rPr>
            </w:pPr>
            <w:r>
              <w:rPr>
                <w:b/>
                <w:bCs/>
                <w:spacing w:val="-2"/>
                <w:sz w:val="18"/>
                <w:szCs w:val="18"/>
                <w:lang w:eastAsia="es-ES"/>
              </w:rPr>
              <w:t xml:space="preserve">    • </w:t>
            </w:r>
            <w:r>
              <w:rPr>
                <w:b/>
                <w:bCs/>
                <w:spacing w:val="-2"/>
                <w:sz w:val="18"/>
                <w:szCs w:val="18"/>
                <w:lang w:eastAsia="es-ES"/>
              </w:rPr>
              <w:t>i la dedicació anual compromesa al LOT 1.</w:t>
            </w:r>
          </w:p>
        </w:tc>
      </w:tr>
    </w:tbl>
    <w:p>
      <w:pPr>
        <w:pStyle w:val="Normal"/>
        <w:widowControl w:val="false"/>
        <w:spacing w:lineRule="auto" w:line="360"/>
        <w:jc w:val="both"/>
        <w:rPr>
          <w:b/>
          <w:b/>
          <w:sz w:val="22"/>
          <w:szCs w:val="22"/>
        </w:rPr>
      </w:pPr>
      <w:r>
        <w:rPr>
          <w:b/>
          <w:sz w:val="22"/>
          <w:szCs w:val="22"/>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9888" w:type="dxa"/>
            <w:gridSpan w:val="2"/>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sz w:val="22"/>
                <w:szCs w:val="22"/>
              </w:rPr>
            </w:pPr>
            <w:r>
              <w:rPr>
                <w:b w:val="false"/>
                <w:bCs w:val="false"/>
                <w:sz w:val="22"/>
                <w:szCs w:val="22"/>
              </w:rPr>
              <w:t>Perfil addicional de Tècnic/a Superior en PRL especialitzat/da en Higiene Industrial: fins a 5 punts</w:t>
            </w:r>
          </w:p>
        </w:tc>
      </w:tr>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 xml:space="preserve">Indicar el </w:t>
            </w:r>
            <w:r>
              <w:rPr>
                <w:rFonts w:eastAsia="SimSun;宋体" w:cs="Arial"/>
                <w:i/>
                <w:color w:val="00000A"/>
                <w:kern w:val="0"/>
                <w:sz w:val="20"/>
                <w:szCs w:val="20"/>
                <w:lang w:val="ca-ES" w:eastAsia="es-ES" w:bidi="ar-SA"/>
              </w:rPr>
              <w:t>que correspongui</w:t>
            </w:r>
          </w:p>
          <w:p>
            <w:pPr>
              <w:pStyle w:val="Normal"/>
              <w:widowControl w:val="false"/>
              <w:suppressAutoHyphens w:val="false"/>
              <w:jc w:val="center"/>
              <w:rPr>
                <w:rFonts w:eastAsia="SimSun;宋体"/>
                <w:i/>
                <w:i/>
                <w:sz w:val="28"/>
                <w:szCs w:val="28"/>
                <w:lang w:eastAsia="es-ES"/>
              </w:rPr>
            </w:pPr>
            <w:r>
              <w:rPr>
                <w:rFonts w:eastAsia="SimSun;宋体" w:cs="Arial"/>
                <w:i/>
                <w:color w:val="00000A"/>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sz w:val="22"/>
                <w:szCs w:val="22"/>
              </w:rPr>
            </w:pPr>
            <w:r>
              <w:rPr>
                <w:sz w:val="22"/>
                <w:szCs w:val="22"/>
              </w:rPr>
              <w:t>Adscripció d’un perfil addicional amb una dedicació mínima de 150 hores anuals al LOT 1</w:t>
            </w:r>
          </w:p>
          <w:p>
            <w:pPr>
              <w:pStyle w:val="Normal"/>
              <w:widowControl w:val="false"/>
              <w:rPr>
                <w:sz w:val="22"/>
                <w:szCs w:val="22"/>
              </w:rPr>
            </w:pPr>
            <w:r>
              <w:rPr>
                <w:sz w:val="22"/>
                <w:szCs w:val="22"/>
              </w:rPr>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left"/>
              <w:rPr>
                <w:sz w:val="22"/>
                <w:szCs w:val="22"/>
              </w:rPr>
            </w:pPr>
            <w:r>
              <w:rPr>
                <w:sz w:val="22"/>
                <w:szCs w:val="22"/>
              </w:rPr>
              <w:t>Adscripció d’un perfil addicional amb una dedicació mínima de 200 hores anuals al LOT 1</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r>
        <w:trPr/>
        <w:tc>
          <w:tcPr>
            <w:tcW w:w="9888" w:type="dxa"/>
            <w:gridSpan w:val="2"/>
            <w:tcBorders>
              <w:left w:val="single" w:sz="4" w:space="0" w:color="FFFFFF"/>
              <w:bottom w:val="single" w:sz="8" w:space="0" w:color="D9D9D9"/>
              <w:right w:val="single" w:sz="8" w:space="0" w:color="D9D9D9"/>
            </w:tcBorders>
            <w:shd w:fill="F2F2F2" w:val="clear"/>
            <w:vAlign w:val="center"/>
          </w:tcPr>
          <w:p>
            <w:pPr>
              <w:pStyle w:val="Normal"/>
              <w:widowControl w:val="false"/>
              <w:numPr>
                <w:ilvl w:val="0"/>
                <w:numId w:val="0"/>
              </w:numPr>
              <w:suppressAutoHyphens w:val="true"/>
              <w:bidi w:val="0"/>
              <w:spacing w:before="0" w:after="0"/>
              <w:ind w:left="3240" w:right="0" w:hanging="0"/>
              <w:jc w:val="center"/>
              <w:rPr>
                <w:sz w:val="22"/>
                <w:szCs w:val="22"/>
              </w:rPr>
            </w:pPr>
            <w:r>
              <w:rPr>
                <w:sz w:val="22"/>
                <w:szCs w:val="22"/>
              </w:rPr>
            </w:r>
          </w:p>
          <w:p>
            <w:pPr>
              <w:pStyle w:val="Normal"/>
              <w:widowControl w:val="false"/>
              <w:suppressAutoHyphens w:val="true"/>
              <w:bidi w:val="0"/>
              <w:spacing w:before="0" w:after="0"/>
              <w:ind w:left="0" w:right="0" w:hanging="0"/>
              <w:jc w:val="left"/>
              <w:rPr>
                <w:sz w:val="22"/>
                <w:szCs w:val="22"/>
              </w:rPr>
            </w:pPr>
            <w:r>
              <w:rPr>
                <w:sz w:val="22"/>
                <w:szCs w:val="22"/>
              </w:rPr>
              <w:t>Indicar titulació i experiència professional</w:t>
            </w:r>
          </w:p>
          <w:p>
            <w:pPr>
              <w:pStyle w:val="Normal"/>
              <w:widowControl w:val="false"/>
              <w:suppressAutoHyphens w:val="true"/>
              <w:bidi w:val="0"/>
              <w:spacing w:before="0" w:after="0"/>
              <w:jc w:val="center"/>
              <w:rPr>
                <w:sz w:val="22"/>
                <w:szCs w:val="22"/>
              </w:rPr>
            </w:pPr>
            <w:r>
              <w:rPr>
                <w:sz w:val="22"/>
                <w:szCs w:val="22"/>
              </w:rPr>
            </w:r>
          </w:p>
          <w:p>
            <w:pPr>
              <w:pStyle w:val="Normal"/>
              <w:widowControl w:val="false"/>
              <w:suppressAutoHyphens w:val="true"/>
              <w:bidi w:val="0"/>
              <w:spacing w:before="0" w:after="0"/>
              <w:jc w:val="left"/>
              <w:rPr>
                <w:sz w:val="22"/>
                <w:szCs w:val="22"/>
              </w:rPr>
            </w:pPr>
            <w:r>
              <w:rPr>
                <w:sz w:val="22"/>
                <w:szCs w:val="22"/>
              </w:rPr>
              <w:t>.............................</w:t>
            </w:r>
          </w:p>
          <w:p>
            <w:pPr>
              <w:pStyle w:val="Normal"/>
              <w:widowControl w:val="false"/>
              <w:suppressAutoHyphens w:val="true"/>
              <w:bidi w:val="0"/>
              <w:spacing w:before="0" w:after="0"/>
              <w:jc w:val="left"/>
              <w:rPr>
                <w:sz w:val="22"/>
                <w:szCs w:val="22"/>
              </w:rPr>
            </w:pPr>
            <w:r>
              <w:rPr>
                <w:sz w:val="22"/>
                <w:szCs w:val="22"/>
              </w:rPr>
            </w:r>
          </w:p>
          <w:p>
            <w:pPr>
              <w:pStyle w:val="Normal"/>
              <w:widowControl w:val="false"/>
              <w:suppressAutoHyphens w:val="true"/>
              <w:bidi w:val="0"/>
              <w:spacing w:before="0" w:after="0"/>
              <w:jc w:val="left"/>
              <w:rPr>
                <w:sz w:val="22"/>
                <w:szCs w:val="22"/>
              </w:rPr>
            </w:pPr>
            <w:r>
              <w:rPr>
                <w:sz w:val="22"/>
                <w:szCs w:val="22"/>
              </w:rPr>
              <w:t>............................</w:t>
            </w:r>
          </w:p>
          <w:p>
            <w:pPr>
              <w:pStyle w:val="Normal"/>
              <w:widowControl w:val="false"/>
              <w:suppressAutoHyphens w:val="true"/>
              <w:bidi w:val="0"/>
              <w:spacing w:before="0" w:after="0"/>
              <w:jc w:val="center"/>
              <w:rPr>
                <w:sz w:val="22"/>
                <w:szCs w:val="22"/>
              </w:rPr>
            </w:pPr>
            <w:r>
              <w:rPr>
                <w:sz w:val="22"/>
                <w:szCs w:val="22"/>
              </w:rPr>
            </w:r>
          </w:p>
          <w:p>
            <w:pPr>
              <w:pStyle w:val="Normal"/>
              <w:widowControl w:val="false"/>
              <w:suppressAutoHyphens w:val="true"/>
              <w:bidi w:val="0"/>
              <w:spacing w:before="0" w:after="0"/>
              <w:jc w:val="center"/>
              <w:rPr>
                <w:sz w:val="22"/>
                <w:szCs w:val="22"/>
              </w:rPr>
            </w:pPr>
            <w:r>
              <w:rPr>
                <w:sz w:val="22"/>
                <w:szCs w:val="22"/>
              </w:rPr>
            </w:r>
          </w:p>
        </w:tc>
      </w:tr>
    </w:tbl>
    <w:p>
      <w:pPr>
        <w:pStyle w:val="Normal"/>
        <w:widowControl w:val="false"/>
        <w:spacing w:lineRule="auto" w:line="360"/>
        <w:jc w:val="both"/>
        <w:rPr>
          <w:b/>
          <w:b/>
          <w:sz w:val="22"/>
          <w:szCs w:val="22"/>
        </w:rPr>
      </w:pPr>
      <w:r>
        <w:rPr>
          <w:b/>
          <w:sz w:val="22"/>
          <w:szCs w:val="22"/>
        </w:rPr>
      </w:r>
    </w:p>
    <w:p>
      <w:pPr>
        <w:pStyle w:val="Normal"/>
        <w:widowControl w:val="false"/>
        <w:spacing w:lineRule="auto" w:line="360"/>
        <w:jc w:val="both"/>
        <w:rPr>
          <w:b/>
          <w:b/>
          <w:sz w:val="22"/>
          <w:szCs w:val="22"/>
        </w:rPr>
      </w:pPr>
      <w:r>
        <w:rPr>
          <w:b/>
          <w:sz w:val="22"/>
          <w:szCs w:val="22"/>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9888" w:type="dxa"/>
            <w:gridSpan w:val="2"/>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sz w:val="22"/>
                <w:szCs w:val="22"/>
              </w:rPr>
            </w:pPr>
            <w:r>
              <w:rPr>
                <w:b w:val="false"/>
                <w:bCs w:val="false"/>
                <w:sz w:val="22"/>
                <w:szCs w:val="22"/>
              </w:rPr>
              <w:t>Perfil addicional de Tècnic/a Superior en PRL amb especialització acreditada en Ergonomia i Psicosociologia Aplicada: fins a 5 punts</w:t>
            </w:r>
          </w:p>
        </w:tc>
      </w:tr>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 xml:space="preserve">Indicar el </w:t>
            </w:r>
            <w:r>
              <w:rPr>
                <w:rFonts w:eastAsia="SimSun;宋体" w:cs="Arial"/>
                <w:i/>
                <w:color w:val="00000A"/>
                <w:kern w:val="0"/>
                <w:sz w:val="20"/>
                <w:szCs w:val="20"/>
                <w:lang w:val="ca-ES" w:eastAsia="es-ES" w:bidi="ar-SA"/>
              </w:rPr>
              <w:t>que correspongui</w:t>
            </w:r>
          </w:p>
          <w:p>
            <w:pPr>
              <w:pStyle w:val="Normal"/>
              <w:widowControl w:val="false"/>
              <w:suppressAutoHyphens w:val="false"/>
              <w:jc w:val="center"/>
              <w:rPr>
                <w:rFonts w:eastAsia="SimSun;宋体"/>
                <w:i/>
                <w:i/>
                <w:sz w:val="28"/>
                <w:szCs w:val="28"/>
                <w:lang w:eastAsia="es-ES"/>
              </w:rPr>
            </w:pPr>
            <w:r>
              <w:rPr>
                <w:rFonts w:eastAsia="SimSun;宋体" w:cs="Arial"/>
                <w:i/>
                <w:color w:val="00000A"/>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sz w:val="22"/>
                <w:szCs w:val="22"/>
              </w:rPr>
            </w:pPr>
            <w:r>
              <w:rPr>
                <w:sz w:val="22"/>
                <w:szCs w:val="22"/>
              </w:rPr>
              <w:t>Adscripció d’un perfil addicional amb una dedicació mínima de 100 hores anuals al LOT 1</w:t>
            </w:r>
          </w:p>
          <w:p>
            <w:pPr>
              <w:pStyle w:val="Normal"/>
              <w:widowControl w:val="false"/>
              <w:rPr>
                <w:sz w:val="22"/>
                <w:szCs w:val="22"/>
              </w:rPr>
            </w:pPr>
            <w:r>
              <w:rPr>
                <w:sz w:val="22"/>
                <w:szCs w:val="22"/>
              </w:rPr>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left"/>
              <w:rPr>
                <w:sz w:val="22"/>
                <w:szCs w:val="22"/>
              </w:rPr>
            </w:pPr>
            <w:r>
              <w:rPr>
                <w:sz w:val="22"/>
                <w:szCs w:val="22"/>
              </w:rPr>
              <w:t>Adscripció d’un perfil addicional amb una dedicació mínima de 150 hores anuals al LOT 1:</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r>
        <w:trPr/>
        <w:tc>
          <w:tcPr>
            <w:tcW w:w="9888" w:type="dxa"/>
            <w:gridSpan w:val="2"/>
            <w:tcBorders>
              <w:left w:val="single" w:sz="4" w:space="0" w:color="FFFFFF"/>
              <w:bottom w:val="single" w:sz="8" w:space="0" w:color="D9D9D9"/>
              <w:right w:val="single" w:sz="8" w:space="0" w:color="D9D9D9"/>
            </w:tcBorders>
            <w:shd w:fill="F2F2F2" w:val="clear"/>
            <w:vAlign w:val="center"/>
          </w:tcPr>
          <w:p>
            <w:pPr>
              <w:pStyle w:val="Normal"/>
              <w:widowControl w:val="false"/>
              <w:suppressAutoHyphens w:val="true"/>
              <w:bidi w:val="0"/>
              <w:spacing w:before="0" w:after="0"/>
              <w:ind w:left="0" w:right="0" w:hanging="0"/>
              <w:jc w:val="left"/>
              <w:rPr>
                <w:sz w:val="22"/>
                <w:szCs w:val="22"/>
              </w:rPr>
            </w:pPr>
            <w:r>
              <w:rPr>
                <w:sz w:val="22"/>
                <w:szCs w:val="22"/>
              </w:rPr>
              <w:t>Indicar titulació i experiència professional</w:t>
            </w:r>
          </w:p>
          <w:p>
            <w:pPr>
              <w:pStyle w:val="Normal"/>
              <w:widowControl w:val="false"/>
              <w:numPr>
                <w:ilvl w:val="0"/>
                <w:numId w:val="0"/>
              </w:numPr>
              <w:suppressAutoHyphens w:val="true"/>
              <w:bidi w:val="0"/>
              <w:spacing w:before="0" w:after="0"/>
              <w:ind w:left="720" w:hanging="0"/>
              <w:jc w:val="center"/>
              <w:rPr>
                <w:sz w:val="22"/>
                <w:szCs w:val="22"/>
              </w:rPr>
            </w:pPr>
            <w:r>
              <w:rPr>
                <w:sz w:val="22"/>
                <w:szCs w:val="22"/>
              </w:rPr>
            </w:r>
          </w:p>
          <w:p>
            <w:pPr>
              <w:pStyle w:val="Normal"/>
              <w:widowControl w:val="false"/>
              <w:suppressAutoHyphens w:val="true"/>
              <w:bidi w:val="0"/>
              <w:spacing w:before="0" w:after="0"/>
              <w:jc w:val="left"/>
              <w:rPr>
                <w:sz w:val="22"/>
                <w:szCs w:val="22"/>
              </w:rPr>
            </w:pPr>
            <w:r>
              <w:rPr>
                <w:sz w:val="22"/>
                <w:szCs w:val="22"/>
              </w:rPr>
              <w:t>.............................</w:t>
            </w:r>
          </w:p>
          <w:p>
            <w:pPr>
              <w:pStyle w:val="Normal"/>
              <w:widowControl w:val="false"/>
              <w:suppressAutoHyphens w:val="true"/>
              <w:bidi w:val="0"/>
              <w:spacing w:before="0" w:after="0"/>
              <w:jc w:val="left"/>
              <w:rPr>
                <w:sz w:val="22"/>
                <w:szCs w:val="22"/>
              </w:rPr>
            </w:pPr>
            <w:r>
              <w:rPr>
                <w:sz w:val="22"/>
                <w:szCs w:val="22"/>
              </w:rPr>
            </w:r>
          </w:p>
          <w:p>
            <w:pPr>
              <w:pStyle w:val="Normal"/>
              <w:widowControl w:val="false"/>
              <w:suppressAutoHyphens w:val="true"/>
              <w:bidi w:val="0"/>
              <w:spacing w:before="0" w:after="0"/>
              <w:jc w:val="left"/>
              <w:rPr>
                <w:sz w:val="22"/>
                <w:szCs w:val="22"/>
              </w:rPr>
            </w:pPr>
            <w:r>
              <w:rPr>
                <w:sz w:val="22"/>
                <w:szCs w:val="22"/>
              </w:rPr>
              <w:t>............................</w:t>
            </w:r>
          </w:p>
          <w:p>
            <w:pPr>
              <w:pStyle w:val="Normal"/>
              <w:widowControl w:val="false"/>
              <w:suppressAutoHyphens w:val="true"/>
              <w:bidi w:val="0"/>
              <w:spacing w:before="0" w:after="0"/>
              <w:ind w:left="0" w:right="0" w:hanging="0"/>
              <w:jc w:val="center"/>
              <w:rPr>
                <w:sz w:val="22"/>
                <w:szCs w:val="22"/>
              </w:rPr>
            </w:pPr>
            <w:r>
              <w:rPr>
                <w:sz w:val="22"/>
                <w:szCs w:val="22"/>
              </w:rPr>
            </w:r>
          </w:p>
        </w:tc>
      </w:tr>
    </w:tbl>
    <w:p>
      <w:pPr>
        <w:pStyle w:val="Normal"/>
        <w:widowControl w:val="false"/>
        <w:spacing w:lineRule="auto" w:line="360"/>
        <w:jc w:val="both"/>
        <w:rPr>
          <w:b/>
          <w:b/>
          <w:sz w:val="22"/>
          <w:szCs w:val="22"/>
        </w:rPr>
      </w:pPr>
      <w:r>
        <w:rPr>
          <w:b/>
          <w:sz w:val="22"/>
          <w:szCs w:val="22"/>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9888" w:type="dxa"/>
            <w:gridSpan w:val="2"/>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sz w:val="22"/>
                <w:szCs w:val="22"/>
              </w:rPr>
            </w:pPr>
            <w:r>
              <w:rPr>
                <w:b w:val="false"/>
                <w:bCs w:val="false"/>
                <w:sz w:val="22"/>
                <w:szCs w:val="22"/>
              </w:rPr>
              <w:t>Perfil addicional de Tècnic/a Superior en PRL de suport a Seguretat en el Treball: fins a 3 punts</w:t>
            </w:r>
          </w:p>
        </w:tc>
      </w:tr>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 xml:space="preserve">Indicar el </w:t>
            </w:r>
            <w:r>
              <w:rPr>
                <w:rFonts w:eastAsia="SimSun;宋体" w:cs="Arial"/>
                <w:i/>
                <w:color w:val="00000A"/>
                <w:kern w:val="0"/>
                <w:sz w:val="20"/>
                <w:szCs w:val="20"/>
                <w:lang w:val="ca-ES" w:eastAsia="es-ES" w:bidi="ar-SA"/>
              </w:rPr>
              <w:t>que correspongui</w:t>
            </w:r>
          </w:p>
          <w:p>
            <w:pPr>
              <w:pStyle w:val="Normal"/>
              <w:widowControl w:val="false"/>
              <w:suppressAutoHyphens w:val="false"/>
              <w:jc w:val="center"/>
              <w:rPr>
                <w:rFonts w:eastAsia="SimSun;宋体"/>
                <w:i/>
                <w:i/>
                <w:sz w:val="28"/>
                <w:szCs w:val="28"/>
                <w:lang w:eastAsia="es-ES"/>
              </w:rPr>
            </w:pPr>
            <w:r>
              <w:rPr>
                <w:rFonts w:eastAsia="SimSun;宋体" w:cs="Arial"/>
                <w:i/>
                <w:color w:val="00000A"/>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sz w:val="22"/>
                <w:szCs w:val="22"/>
              </w:rPr>
            </w:pPr>
            <w:r>
              <w:rPr>
                <w:sz w:val="22"/>
                <w:szCs w:val="22"/>
              </w:rPr>
              <w:t>Adscripció d’un perfil addicional amb una dedicació mínima de 100 hores anuals al LOT 1</w:t>
            </w:r>
          </w:p>
          <w:p>
            <w:pPr>
              <w:pStyle w:val="Normal"/>
              <w:widowControl w:val="false"/>
              <w:rPr>
                <w:sz w:val="22"/>
                <w:szCs w:val="22"/>
              </w:rPr>
            </w:pPr>
            <w:r>
              <w:rPr>
                <w:sz w:val="22"/>
                <w:szCs w:val="22"/>
              </w:rPr>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left"/>
              <w:rPr>
                <w:sz w:val="22"/>
                <w:szCs w:val="22"/>
              </w:rPr>
            </w:pPr>
            <w:r>
              <w:rPr>
                <w:sz w:val="22"/>
                <w:szCs w:val="22"/>
              </w:rPr>
              <w:t>Adscripció d’un perfil addicional amb una dedicació mínima de 150 hores anuals al LOT 1:</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r>
        <w:trPr/>
        <w:tc>
          <w:tcPr>
            <w:tcW w:w="9888" w:type="dxa"/>
            <w:gridSpan w:val="2"/>
            <w:tcBorders>
              <w:left w:val="single" w:sz="4" w:space="0" w:color="FFFFFF"/>
              <w:bottom w:val="single" w:sz="8" w:space="0" w:color="D9D9D9"/>
              <w:right w:val="single" w:sz="8" w:space="0" w:color="D9D9D9"/>
            </w:tcBorders>
            <w:shd w:fill="F2F2F2" w:val="clear"/>
            <w:vAlign w:val="center"/>
          </w:tcPr>
          <w:p>
            <w:pPr>
              <w:pStyle w:val="Normal"/>
              <w:widowControl w:val="false"/>
              <w:suppressAutoHyphens w:val="true"/>
              <w:bidi w:val="0"/>
              <w:spacing w:before="0" w:after="0"/>
              <w:ind w:left="0" w:right="0" w:hanging="0"/>
              <w:jc w:val="left"/>
              <w:rPr>
                <w:sz w:val="22"/>
                <w:szCs w:val="22"/>
              </w:rPr>
            </w:pPr>
            <w:r>
              <w:rPr>
                <w:sz w:val="22"/>
                <w:szCs w:val="22"/>
              </w:rPr>
              <w:t>Indicar titulació i experiència professional</w:t>
            </w:r>
          </w:p>
          <w:p>
            <w:pPr>
              <w:pStyle w:val="Normal"/>
              <w:widowControl w:val="false"/>
              <w:suppressAutoHyphens w:val="true"/>
              <w:bidi w:val="0"/>
              <w:spacing w:before="0" w:after="0"/>
              <w:jc w:val="center"/>
              <w:rPr>
                <w:sz w:val="22"/>
                <w:szCs w:val="22"/>
              </w:rPr>
            </w:pPr>
            <w:r>
              <w:rPr>
                <w:sz w:val="22"/>
                <w:szCs w:val="22"/>
              </w:rPr>
            </w:r>
          </w:p>
          <w:p>
            <w:pPr>
              <w:pStyle w:val="Normal"/>
              <w:widowControl w:val="false"/>
              <w:suppressAutoHyphens w:val="true"/>
              <w:bidi w:val="0"/>
              <w:spacing w:before="0" w:after="0"/>
              <w:jc w:val="left"/>
              <w:rPr>
                <w:sz w:val="22"/>
                <w:szCs w:val="22"/>
              </w:rPr>
            </w:pPr>
            <w:r>
              <w:rPr>
                <w:sz w:val="22"/>
                <w:szCs w:val="22"/>
              </w:rPr>
              <w:t>.............................</w:t>
            </w:r>
          </w:p>
          <w:p>
            <w:pPr>
              <w:pStyle w:val="Normal"/>
              <w:widowControl w:val="false"/>
              <w:suppressAutoHyphens w:val="true"/>
              <w:bidi w:val="0"/>
              <w:spacing w:before="0" w:after="0"/>
              <w:jc w:val="left"/>
              <w:rPr>
                <w:sz w:val="22"/>
                <w:szCs w:val="22"/>
              </w:rPr>
            </w:pPr>
            <w:r>
              <w:rPr>
                <w:sz w:val="22"/>
                <w:szCs w:val="22"/>
              </w:rPr>
            </w:r>
          </w:p>
          <w:p>
            <w:pPr>
              <w:pStyle w:val="Normal"/>
              <w:widowControl w:val="false"/>
              <w:suppressAutoHyphens w:val="true"/>
              <w:bidi w:val="0"/>
              <w:spacing w:before="0" w:after="0"/>
              <w:jc w:val="left"/>
              <w:rPr>
                <w:sz w:val="22"/>
                <w:szCs w:val="22"/>
              </w:rPr>
            </w:pPr>
            <w:r>
              <w:rPr>
                <w:sz w:val="22"/>
                <w:szCs w:val="22"/>
              </w:rPr>
              <w:t>............................</w:t>
            </w:r>
          </w:p>
          <w:p>
            <w:pPr>
              <w:pStyle w:val="Normal"/>
              <w:widowControl w:val="false"/>
              <w:numPr>
                <w:ilvl w:val="0"/>
                <w:numId w:val="0"/>
              </w:numPr>
              <w:suppressAutoHyphens w:val="true"/>
              <w:bidi w:val="0"/>
              <w:spacing w:before="0" w:after="0"/>
              <w:ind w:left="720" w:right="0" w:hanging="0"/>
              <w:jc w:val="center"/>
              <w:rPr>
                <w:sz w:val="22"/>
                <w:szCs w:val="22"/>
              </w:rPr>
            </w:pPr>
            <w:r>
              <w:rPr>
                <w:sz w:val="22"/>
                <w:szCs w:val="22"/>
              </w:rPr>
            </w:r>
          </w:p>
        </w:tc>
      </w:tr>
    </w:tbl>
    <w:p>
      <w:pPr>
        <w:pStyle w:val="Normal"/>
        <w:widowControl w:val="false"/>
        <w:spacing w:lineRule="auto" w:line="360"/>
        <w:jc w:val="both"/>
        <w:rPr>
          <w:b/>
          <w:b/>
          <w:sz w:val="22"/>
          <w:szCs w:val="22"/>
        </w:rPr>
      </w:pPr>
      <w:r>
        <w:rPr>
          <w:b/>
          <w:sz w:val="22"/>
          <w:szCs w:val="22"/>
        </w:rPr>
      </w:r>
    </w:p>
    <w:p>
      <w:pPr>
        <w:pStyle w:val="Normal"/>
        <w:widowControl w:val="false"/>
        <w:spacing w:lineRule="auto" w:line="360"/>
        <w:jc w:val="both"/>
        <w:rPr>
          <w:b/>
          <w:b/>
          <w:sz w:val="22"/>
          <w:szCs w:val="22"/>
        </w:rPr>
      </w:pPr>
      <w:r>
        <w:rPr>
          <w:b/>
          <w:sz w:val="22"/>
          <w:szCs w:val="22"/>
        </w:rPr>
      </w:r>
    </w:p>
    <w:p>
      <w:pPr>
        <w:pStyle w:val="Normal"/>
        <w:widowControl w:val="false"/>
        <w:spacing w:lineRule="auto" w:line="360"/>
        <w:jc w:val="both"/>
        <w:rPr>
          <w:b/>
          <w:b/>
          <w:sz w:val="22"/>
          <w:szCs w:val="22"/>
        </w:rPr>
      </w:pPr>
      <w:r>
        <w:rPr>
          <w:b/>
          <w:sz w:val="22"/>
          <w:szCs w:val="22"/>
        </w:rPr>
      </w:r>
    </w:p>
    <w:p>
      <w:pPr>
        <w:pStyle w:val="Normal"/>
        <w:widowControl w:val="false"/>
        <w:spacing w:lineRule="auto" w:line="360"/>
        <w:jc w:val="both"/>
        <w:rPr>
          <w:b/>
          <w:b/>
          <w:sz w:val="22"/>
          <w:szCs w:val="22"/>
        </w:rPr>
      </w:pPr>
      <w:r>
        <w:rPr>
          <w:b/>
          <w:sz w:val="22"/>
          <w:szCs w:val="22"/>
        </w:rPr>
      </w:r>
    </w:p>
    <w:p>
      <w:pPr>
        <w:pStyle w:val="Normal"/>
        <w:widowControl w:val="false"/>
        <w:spacing w:lineRule="auto" w:line="360"/>
        <w:jc w:val="both"/>
        <w:rPr>
          <w:b/>
          <w:b/>
          <w:sz w:val="22"/>
          <w:szCs w:val="22"/>
        </w:rPr>
      </w:pPr>
      <w:r>
        <w:rPr>
          <w:b/>
          <w:sz w:val="22"/>
          <w:szCs w:val="22"/>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9888" w:type="dxa"/>
            <w:gridSpan w:val="2"/>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sz w:val="22"/>
                <w:szCs w:val="22"/>
              </w:rPr>
            </w:pPr>
            <w:r>
              <w:rPr>
                <w:b w:val="false"/>
                <w:bCs w:val="false"/>
                <w:sz w:val="22"/>
                <w:szCs w:val="22"/>
              </w:rPr>
              <w:t>Temps màxim de substitució efectiva del personal adscrit: fins a 2 punts</w:t>
            </w:r>
          </w:p>
        </w:tc>
      </w:tr>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 xml:space="preserve">Indicar el </w:t>
            </w:r>
            <w:r>
              <w:rPr>
                <w:rFonts w:eastAsia="SimSun;宋体" w:cs="Arial"/>
                <w:i/>
                <w:color w:val="00000A"/>
                <w:kern w:val="0"/>
                <w:sz w:val="20"/>
                <w:szCs w:val="20"/>
                <w:lang w:val="ca-ES" w:eastAsia="es-ES" w:bidi="ar-SA"/>
              </w:rPr>
              <w:t>que correspongui</w:t>
            </w:r>
          </w:p>
          <w:p>
            <w:pPr>
              <w:pStyle w:val="Normal"/>
              <w:widowControl w:val="false"/>
              <w:suppressAutoHyphens w:val="false"/>
              <w:jc w:val="center"/>
              <w:rPr>
                <w:rFonts w:eastAsia="SimSun;宋体"/>
                <w:i/>
                <w:i/>
                <w:sz w:val="28"/>
                <w:szCs w:val="28"/>
                <w:lang w:eastAsia="es-ES"/>
              </w:rPr>
            </w:pPr>
            <w:r>
              <w:rPr>
                <w:rFonts w:eastAsia="SimSun;宋体" w:cs="Arial"/>
                <w:i/>
                <w:color w:val="00000A"/>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sz w:val="22"/>
                <w:szCs w:val="22"/>
              </w:rPr>
            </w:pPr>
            <w:r>
              <w:rPr>
                <w:sz w:val="22"/>
                <w:szCs w:val="22"/>
              </w:rPr>
              <w:t>Compromís de substitució efectiva en un màxim de 48 hores hàbils</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left"/>
              <w:rPr>
                <w:sz w:val="22"/>
                <w:szCs w:val="22"/>
              </w:rPr>
            </w:pPr>
            <w:r>
              <w:rPr>
                <w:sz w:val="22"/>
                <w:szCs w:val="22"/>
              </w:rPr>
              <w:t>Compromís de substitució efectiva en un màxim de 24 hores hàbils</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bl>
    <w:p>
      <w:pPr>
        <w:pStyle w:val="Normal"/>
        <w:widowControl w:val="false"/>
        <w:spacing w:lineRule="auto" w:line="360"/>
        <w:jc w:val="both"/>
        <w:rPr>
          <w:b/>
          <w:b/>
          <w:sz w:val="22"/>
          <w:szCs w:val="22"/>
        </w:rPr>
      </w:pPr>
      <w:r>
        <w:rPr>
          <w:b/>
          <w:sz w:val="22"/>
          <w:szCs w:val="22"/>
        </w:rPr>
      </w:r>
    </w:p>
    <w:p>
      <w:pPr>
        <w:pStyle w:val="Normal"/>
        <w:widowControl w:val="false"/>
        <w:spacing w:lineRule="auto" w:line="360"/>
        <w:jc w:val="both"/>
        <w:rPr>
          <w:b/>
          <w:b/>
          <w:sz w:val="22"/>
          <w:szCs w:val="22"/>
        </w:rPr>
      </w:pPr>
      <w:r>
        <w:rPr>
          <w:b/>
          <w:sz w:val="22"/>
          <w:szCs w:val="22"/>
        </w:rPr>
      </w:r>
    </w:p>
    <w:tbl>
      <w:tblPr>
        <w:tblW w:w="9901" w:type="dxa"/>
        <w:jc w:val="left"/>
        <w:tblInd w:w="-12" w:type="dxa"/>
        <w:tblLayout w:type="fixed"/>
        <w:tblCellMar>
          <w:top w:w="108" w:type="dxa"/>
          <w:left w:w="108" w:type="dxa"/>
          <w:bottom w:w="108" w:type="dxa"/>
          <w:right w:w="108" w:type="dxa"/>
        </w:tblCellMar>
      </w:tblPr>
      <w:tblGrid>
        <w:gridCol w:w="1439"/>
        <w:gridCol w:w="8461"/>
      </w:tblGrid>
      <w:tr>
        <w:trPr>
          <w:trHeight w:val="544" w:hRule="atLeast"/>
        </w:trPr>
        <w:tc>
          <w:tcPr>
            <w:tcW w:w="1439"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000000"/>
                <w:sz w:val="22"/>
              </w:rPr>
            </w:pPr>
            <w:r>
              <w:rPr>
                <w:rFonts w:eastAsia="SimSun;宋体"/>
                <w:color w:val="000000"/>
                <w:sz w:val="22"/>
              </w:rPr>
              <w:t>15.1.4</w:t>
            </w:r>
          </w:p>
        </w:tc>
        <w:tc>
          <w:tcPr>
            <w:tcW w:w="8461" w:type="dxa"/>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000000"/>
                <w:sz w:val="22"/>
                <w:szCs w:val="22"/>
                <w:lang w:eastAsia="es-ES"/>
              </w:rPr>
            </w:pPr>
            <w:r>
              <w:rPr>
                <w:rFonts w:eastAsia="Times New Roman"/>
                <w:bCs/>
                <w:color w:val="000000"/>
                <w:sz w:val="22"/>
                <w:szCs w:val="22"/>
                <w:lang w:eastAsia="es-ES"/>
              </w:rPr>
              <w:t>Formació en català i castellà vinculada al LOT 1: fins a 13 punts</w:t>
            </w:r>
          </w:p>
        </w:tc>
      </w:tr>
      <w:tr>
        <w:trPr/>
        <w:tc>
          <w:tcPr>
            <w:tcW w:w="9900"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spacing w:val="-2"/>
                <w:sz w:val="18"/>
                <w:szCs w:val="18"/>
                <w:lang w:eastAsia="es-ES"/>
              </w:rPr>
            </w:pPr>
            <w:r>
              <w:rPr>
                <w:spacing w:val="-2"/>
                <w:sz w:val="18"/>
                <w:szCs w:val="18"/>
                <w:lang w:eastAsia="es-ES"/>
              </w:rPr>
              <w:t>Aquest criteri valora únicament la formació en línia disponible en català i castellà, vinculada a les especialitats del LOT 1 i, en part, als llocs de treball, col·lectius o famílies professionals de l’Annex 2 del PPT.</w:t>
            </w:r>
          </w:p>
          <w:p>
            <w:pPr>
              <w:pStyle w:val="Normal"/>
              <w:widowControl w:val="false"/>
              <w:suppressAutoHyphens w:val="false"/>
              <w:jc w:val="both"/>
              <w:rPr>
                <w:spacing w:val="-2"/>
                <w:sz w:val="18"/>
                <w:szCs w:val="18"/>
                <w:lang w:eastAsia="es-ES"/>
              </w:rPr>
            </w:pPr>
            <w:r>
              <w:rPr>
                <w:spacing w:val="-2"/>
                <w:sz w:val="18"/>
                <w:szCs w:val="18"/>
                <w:lang w:eastAsia="es-ES"/>
              </w:rPr>
            </w:r>
          </w:p>
          <w:p>
            <w:pPr>
              <w:pStyle w:val="Normal"/>
              <w:widowControl w:val="false"/>
              <w:suppressAutoHyphens w:val="false"/>
              <w:jc w:val="both"/>
              <w:rPr>
                <w:spacing w:val="-2"/>
                <w:sz w:val="18"/>
                <w:szCs w:val="18"/>
                <w:lang w:eastAsia="es-ES"/>
              </w:rPr>
            </w:pPr>
            <w:r>
              <w:rPr>
                <w:spacing w:val="-2"/>
                <w:sz w:val="18"/>
                <w:szCs w:val="18"/>
                <w:lang w:eastAsia="es-ES"/>
              </w:rPr>
              <w:t>Es valorarà l’oferta formativa posada a disposició de l’Ajuntament en l’àmbit del LOT 1, d’acord amb el catàleg o mostra de formació incorporats a l’oferta, sempre que les accions formatives estiguin disponibles simultàniament en català i castellà i resultin vinculades a les especialitats i activitats pròpies del contracte.</w:t>
            </w:r>
          </w:p>
          <w:p>
            <w:pPr>
              <w:pStyle w:val="Normal"/>
              <w:widowControl w:val="false"/>
              <w:suppressAutoHyphens w:val="false"/>
              <w:jc w:val="both"/>
              <w:rPr>
                <w:spacing w:val="-2"/>
                <w:sz w:val="18"/>
                <w:szCs w:val="18"/>
                <w:lang w:eastAsia="es-ES"/>
              </w:rPr>
            </w:pPr>
            <w:r>
              <w:rPr>
                <w:spacing w:val="-2"/>
                <w:sz w:val="18"/>
                <w:szCs w:val="18"/>
                <w:lang w:eastAsia="es-ES"/>
              </w:rPr>
            </w:r>
          </w:p>
        </w:tc>
      </w:tr>
    </w:tbl>
    <w:p>
      <w:pPr>
        <w:pStyle w:val="Normal"/>
        <w:widowControl w:val="false"/>
        <w:spacing w:lineRule="auto" w:line="360"/>
        <w:jc w:val="both"/>
        <w:rPr>
          <w:b/>
          <w:b/>
          <w:sz w:val="22"/>
          <w:szCs w:val="22"/>
        </w:rPr>
      </w:pPr>
      <w:r>
        <w:rPr>
          <w:b/>
          <w:sz w:val="22"/>
          <w:szCs w:val="22"/>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I</w:t>
            </w:r>
            <w:r>
              <w:rPr>
                <w:rFonts w:eastAsia="SimSun;宋体"/>
                <w:i/>
                <w:sz w:val="18"/>
                <w:szCs w:val="18"/>
                <w:lang w:eastAsia="es-ES"/>
              </w:rPr>
              <w:t xml:space="preserve">ndicar el </w:t>
            </w:r>
            <w:r>
              <w:rPr>
                <w:rFonts w:eastAsia="SimSun;宋体" w:cs="Arial"/>
                <w:i/>
                <w:color w:val="00000A"/>
                <w:kern w:val="0"/>
                <w:sz w:val="18"/>
                <w:szCs w:val="18"/>
                <w:lang w:val="ca-ES" w:eastAsia="es-ES" w:bidi="ar-SA"/>
              </w:rPr>
              <w:t xml:space="preserve"> nombre de cursos</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0" w:right="0" w:hanging="0"/>
              <w:jc w:val="both"/>
              <w:rPr>
                <w:rFonts w:ascii="Arial" w:hAnsi="Arial" w:cs="Arial"/>
                <w:sz w:val="22"/>
                <w:szCs w:val="22"/>
              </w:rPr>
            </w:pPr>
            <w:r>
              <w:rPr>
                <w:rFonts w:cs="Arial"/>
                <w:i/>
                <w:iCs/>
                <w:sz w:val="22"/>
                <w:szCs w:val="22"/>
              </w:rPr>
              <w:t>Nombre total de cursos disponibles en català i castellà vinculats al LOT 1</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  cursos</w:t>
            </w:r>
          </w:p>
        </w:tc>
      </w:tr>
    </w:tbl>
    <w:p>
      <w:pPr>
        <w:pStyle w:val="Normal"/>
        <w:widowControl w:val="false"/>
        <w:spacing w:lineRule="auto" w:line="360"/>
        <w:jc w:val="both"/>
        <w:rPr>
          <w:b/>
          <w:b/>
          <w:sz w:val="22"/>
          <w:szCs w:val="22"/>
        </w:rPr>
      </w:pPr>
      <w:r>
        <w:rPr>
          <w:b/>
          <w:sz w:val="22"/>
          <w:szCs w:val="22"/>
        </w:rPr>
      </w:r>
    </w:p>
    <w:p>
      <w:pPr>
        <w:pStyle w:val="Normal"/>
        <w:widowControl w:val="false"/>
        <w:spacing w:lineRule="auto" w:line="240"/>
        <w:jc w:val="both"/>
        <w:rPr/>
      </w:pPr>
      <w:r>
        <w:rPr>
          <w:rFonts w:cs="Arial"/>
          <w:b/>
          <w:sz w:val="22"/>
          <w:szCs w:val="22"/>
        </w:rPr>
        <w:t>Les empreses licitadores inclouran en la seva oferta el catàleg o mostra de formació, sempre que les accions formatives estiguin disponibles simultàniament en català i castellà i resultin vinculades a les especialitats i activitats pròpies del contracte.</w:t>
      </w:r>
    </w:p>
    <w:p>
      <w:pPr>
        <w:pStyle w:val="Normal"/>
        <w:widowControl w:val="false"/>
        <w:spacing w:lineRule="auto" w:line="360"/>
        <w:jc w:val="both"/>
        <w:rPr>
          <w:rFonts w:ascii="Arial" w:hAnsi="Arial" w:cs="Arial"/>
          <w:sz w:val="22"/>
          <w:szCs w:val="22"/>
        </w:rPr>
      </w:pPr>
      <w:r>
        <w:rPr>
          <w:rFonts w:cs="Arial"/>
          <w:sz w:val="22"/>
          <w:szCs w:val="22"/>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I</w:t>
            </w:r>
            <w:r>
              <w:rPr>
                <w:rFonts w:eastAsia="SimSun;宋体"/>
                <w:i/>
                <w:sz w:val="18"/>
                <w:szCs w:val="18"/>
                <w:lang w:eastAsia="es-ES"/>
              </w:rPr>
              <w:t xml:space="preserve">ndicar el </w:t>
            </w:r>
            <w:r>
              <w:rPr>
                <w:rFonts w:eastAsia="SimSun;宋体" w:cs="Arial"/>
                <w:i/>
                <w:color w:val="00000A"/>
                <w:kern w:val="0"/>
                <w:sz w:val="18"/>
                <w:szCs w:val="18"/>
                <w:lang w:val="ca-ES" w:eastAsia="es-ES" w:bidi="ar-SA"/>
              </w:rPr>
              <w:t xml:space="preserve"> nombre de cursos</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0" w:right="0" w:hanging="0"/>
              <w:jc w:val="both"/>
              <w:rPr>
                <w:rFonts w:ascii="Arial" w:hAnsi="Arial" w:cs="Arial"/>
                <w:sz w:val="22"/>
                <w:szCs w:val="22"/>
              </w:rPr>
            </w:pPr>
            <w:r>
              <w:rPr>
                <w:rFonts w:cs="Arial"/>
                <w:i/>
                <w:iCs/>
                <w:sz w:val="22"/>
                <w:szCs w:val="22"/>
              </w:rPr>
              <w:t>Nombre de cursos específicament vinculats als llocs de treball de l’Annex 2 del PPT i disponibles en català i castellà</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  cursos</w:t>
            </w:r>
          </w:p>
        </w:tc>
      </w:tr>
    </w:tbl>
    <w:p>
      <w:pPr>
        <w:pStyle w:val="Normal"/>
        <w:widowControl w:val="false"/>
        <w:spacing w:lineRule="auto" w:line="360"/>
        <w:jc w:val="both"/>
        <w:rPr>
          <w:rFonts w:ascii="Arial" w:hAnsi="Arial" w:cs="Arial"/>
          <w:sz w:val="22"/>
          <w:szCs w:val="22"/>
        </w:rPr>
      </w:pPr>
      <w:r>
        <w:rPr>
          <w:rFonts w:cs="Arial"/>
          <w:sz w:val="22"/>
          <w:szCs w:val="22"/>
        </w:rPr>
      </w:r>
    </w:p>
    <w:p>
      <w:pPr>
        <w:pStyle w:val="Normal"/>
        <w:spacing w:lineRule="auto" w:line="240"/>
        <w:jc w:val="both"/>
        <w:rPr/>
      </w:pPr>
      <w:r>
        <w:rPr>
          <w:rFonts w:cs="Arial"/>
          <w:b/>
          <w:bCs/>
          <w:sz w:val="22"/>
          <w:szCs w:val="22"/>
        </w:rPr>
        <w:t>Únicament computaran les accions formatives que incorporin, almenys:</w:t>
      </w:r>
    </w:p>
    <w:p>
      <w:pPr>
        <w:pStyle w:val="Normal"/>
        <w:numPr>
          <w:ilvl w:val="0"/>
          <w:numId w:val="16"/>
        </w:numPr>
        <w:spacing w:lineRule="auto" w:line="240"/>
        <w:jc w:val="both"/>
        <w:rPr>
          <w:b/>
          <w:b/>
          <w:bCs/>
        </w:rPr>
      </w:pPr>
      <w:r>
        <w:rPr>
          <w:rFonts w:cs="Arial"/>
          <w:b/>
          <w:bCs/>
          <w:sz w:val="22"/>
          <w:szCs w:val="22"/>
        </w:rPr>
        <w:t xml:space="preserve">la denominació del curs, </w:t>
      </w:r>
    </w:p>
    <w:p>
      <w:pPr>
        <w:pStyle w:val="Normal"/>
        <w:numPr>
          <w:ilvl w:val="0"/>
          <w:numId w:val="16"/>
        </w:numPr>
        <w:spacing w:lineRule="auto" w:line="240"/>
        <w:jc w:val="both"/>
        <w:rPr>
          <w:b/>
          <w:b/>
          <w:bCs/>
        </w:rPr>
      </w:pPr>
      <w:r>
        <w:rPr>
          <w:rFonts w:cs="Arial"/>
          <w:b/>
          <w:bCs/>
          <w:sz w:val="22"/>
          <w:szCs w:val="22"/>
        </w:rPr>
        <w:t xml:space="preserve">els continguts bàsics, </w:t>
      </w:r>
    </w:p>
    <w:p>
      <w:pPr>
        <w:pStyle w:val="Normal"/>
        <w:numPr>
          <w:ilvl w:val="0"/>
          <w:numId w:val="16"/>
        </w:numPr>
        <w:spacing w:lineRule="auto" w:line="240"/>
        <w:jc w:val="both"/>
        <w:rPr>
          <w:b/>
          <w:b/>
          <w:bCs/>
        </w:rPr>
      </w:pPr>
      <w:r>
        <w:rPr>
          <w:rFonts w:cs="Arial"/>
          <w:b/>
          <w:bCs/>
          <w:sz w:val="22"/>
          <w:szCs w:val="22"/>
        </w:rPr>
        <w:t xml:space="preserve">la disponibilitat simultània en català i castellà, </w:t>
      </w:r>
    </w:p>
    <w:p>
      <w:pPr>
        <w:pStyle w:val="Normal"/>
        <w:widowControl w:val="false"/>
        <w:numPr>
          <w:ilvl w:val="0"/>
          <w:numId w:val="16"/>
        </w:numPr>
        <w:spacing w:lineRule="auto" w:line="240"/>
        <w:jc w:val="both"/>
        <w:rPr>
          <w:b/>
          <w:b/>
          <w:bCs/>
        </w:rPr>
      </w:pPr>
      <w:r>
        <w:rPr>
          <w:rFonts w:cs="Arial"/>
          <w:b/>
          <w:bCs/>
          <w:sz w:val="22"/>
          <w:szCs w:val="22"/>
        </w:rPr>
        <w:t xml:space="preserve">i la identificació expressa dels llocs de treball, col·lectius o famílies professionals de l’Annex 2 del PPT als quals van dirigides. </w:t>
      </w:r>
    </w:p>
    <w:p>
      <w:pPr>
        <w:pStyle w:val="Normal"/>
        <w:widowControl w:val="false"/>
        <w:spacing w:lineRule="auto" w:line="360"/>
        <w:jc w:val="both"/>
        <w:rPr>
          <w:rFonts w:ascii="Arial" w:hAnsi="Arial" w:cs="Arial"/>
          <w:sz w:val="22"/>
          <w:szCs w:val="22"/>
        </w:rPr>
      </w:pPr>
      <w:r>
        <w:rPr>
          <w:rFonts w:cs="Arial"/>
          <w:sz w:val="22"/>
          <w:szCs w:val="22"/>
        </w:rPr>
      </w:r>
    </w:p>
    <w:p>
      <w:pPr>
        <w:pStyle w:val="Normal"/>
        <w:widowControl w:val="false"/>
        <w:spacing w:lineRule="auto" w:line="360"/>
        <w:jc w:val="both"/>
        <w:rPr>
          <w:rFonts w:ascii="Arial" w:hAnsi="Arial" w:cs="Arial"/>
          <w:sz w:val="22"/>
          <w:szCs w:val="22"/>
        </w:rPr>
      </w:pPr>
      <w:r>
        <w:rPr>
          <w:rFonts w:cs="Arial"/>
          <w:sz w:val="22"/>
          <w:szCs w:val="22"/>
        </w:rPr>
      </w:r>
    </w:p>
    <w:p>
      <w:pPr>
        <w:pStyle w:val="Normal"/>
        <w:widowControl w:val="false"/>
        <w:spacing w:lineRule="auto" w:line="360"/>
        <w:jc w:val="both"/>
        <w:rPr>
          <w:rFonts w:ascii="Arial" w:hAnsi="Arial" w:cs="Arial"/>
          <w:sz w:val="22"/>
          <w:szCs w:val="22"/>
        </w:rPr>
      </w:pPr>
      <w:r>
        <w:rPr>
          <w:rFonts w:cs="Arial"/>
          <w:sz w:val="22"/>
          <w:szCs w:val="22"/>
        </w:rPr>
      </w:r>
    </w:p>
    <w:p>
      <w:pPr>
        <w:pStyle w:val="Normal"/>
        <w:widowControl w:val="false"/>
        <w:spacing w:lineRule="auto" w:line="360"/>
        <w:jc w:val="both"/>
        <w:rPr>
          <w:rFonts w:ascii="Arial" w:hAnsi="Arial" w:cs="Arial"/>
          <w:sz w:val="22"/>
          <w:szCs w:val="22"/>
        </w:rPr>
      </w:pPr>
      <w:r>
        <w:rPr>
          <w:rFonts w:cs="Arial"/>
          <w:sz w:val="22"/>
          <w:szCs w:val="22"/>
        </w:rPr>
      </w:r>
    </w:p>
    <w:tbl>
      <w:tblPr>
        <w:tblW w:w="9889" w:type="dxa"/>
        <w:jc w:val="left"/>
        <w:tblInd w:w="0" w:type="dxa"/>
        <w:tblLayout w:type="fixed"/>
        <w:tblCellMar>
          <w:top w:w="108" w:type="dxa"/>
          <w:left w:w="108" w:type="dxa"/>
          <w:bottom w:w="108" w:type="dxa"/>
          <w:right w:w="108" w:type="dxa"/>
        </w:tblCellMar>
      </w:tblPr>
      <w:tblGrid>
        <w:gridCol w:w="1425"/>
        <w:gridCol w:w="5345"/>
        <w:gridCol w:w="3118"/>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000000"/>
                <w:sz w:val="22"/>
              </w:rPr>
            </w:pPr>
            <w:r>
              <w:rPr>
                <w:rFonts w:eastAsia="SimSun;宋体"/>
                <w:color w:val="000000"/>
                <w:sz w:val="22"/>
              </w:rPr>
              <w:t>15.1.5</w:t>
            </w:r>
          </w:p>
        </w:tc>
        <w:tc>
          <w:tcPr>
            <w:tcW w:w="8463" w:type="dxa"/>
            <w:gridSpan w:val="2"/>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000000"/>
                <w:sz w:val="22"/>
                <w:szCs w:val="22"/>
                <w:lang w:eastAsia="es-ES"/>
              </w:rPr>
            </w:pPr>
            <w:r>
              <w:rPr>
                <w:rFonts w:eastAsia="Times New Roman"/>
                <w:bCs/>
                <w:color w:val="000000"/>
                <w:sz w:val="22"/>
                <w:szCs w:val="22"/>
                <w:lang w:eastAsia="es-ES"/>
              </w:rPr>
              <w:t>Assistència addicional de l’especialitat de psicosociologia en protocols d’assetjament psicològic i de gestió de conflictes: fins a 5 punts</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spacing w:val="-2"/>
                <w:sz w:val="18"/>
                <w:szCs w:val="18"/>
                <w:lang w:eastAsia="es-ES"/>
              </w:rPr>
            </w:pPr>
            <w:r>
              <w:rPr>
                <w:spacing w:val="-2"/>
                <w:sz w:val="18"/>
                <w:szCs w:val="18"/>
                <w:lang w:eastAsia="es-ES"/>
              </w:rPr>
              <w:t>Aquest criteri valora assistències tècniques addicionals anuals de l’especialitat de psicosociologia aplicada, a demanda de l’Ajuntament i sense cost addicional, amb emissió d’un informe preventiu de conclusions i recomanacions.</w:t>
            </w:r>
          </w:p>
        </w:tc>
      </w:tr>
      <w:tr>
        <w:trPr/>
        <w:tc>
          <w:tcPr>
            <w:tcW w:w="6770"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Indicar el nombre d’assistències addicionals</w:t>
            </w:r>
          </w:p>
        </w:tc>
      </w:tr>
      <w:tr>
        <w:trPr/>
        <w:tc>
          <w:tcPr>
            <w:tcW w:w="6770"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suppressAutoHyphens w:val="false"/>
              <w:jc w:val="both"/>
              <w:rPr>
                <w:sz w:val="22"/>
                <w:szCs w:val="22"/>
              </w:rPr>
            </w:pPr>
            <w:r>
              <w:rPr>
                <w:sz w:val="22"/>
                <w:szCs w:val="22"/>
              </w:rPr>
              <w:t>Assistències addicionals anuals vinculades al protocol d’assetjament psicològic</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lang w:eastAsia="es-ES"/>
              </w:rPr>
            </w:pPr>
            <w:r>
              <w:rPr>
                <w:rFonts w:eastAsia="SimSun;宋体"/>
                <w:lang w:eastAsia="es-ES"/>
              </w:rPr>
              <w:t>..... a</w:t>
            </w:r>
            <w:r>
              <w:rPr>
                <w:rFonts w:eastAsia="SimSun;宋体" w:cs="Arial"/>
                <w:color w:val="00000A"/>
                <w:kern w:val="0"/>
                <w:sz w:val="20"/>
                <w:szCs w:val="20"/>
                <w:lang w:val="ca-ES" w:eastAsia="es-ES" w:bidi="ar-SA"/>
              </w:rPr>
              <w:t>ssistències addicionals</w:t>
            </w:r>
          </w:p>
        </w:tc>
      </w:tr>
      <w:tr>
        <w:trPr/>
        <w:tc>
          <w:tcPr>
            <w:tcW w:w="6770"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suppressAutoHyphens w:val="false"/>
              <w:jc w:val="both"/>
              <w:rPr>
                <w:sz w:val="22"/>
                <w:szCs w:val="22"/>
              </w:rPr>
            </w:pPr>
            <w:r>
              <w:rPr>
                <w:sz w:val="22"/>
                <w:szCs w:val="22"/>
              </w:rPr>
              <w:t>Assistències addicionals anuals vinculades al protocol de gestió de conflictes</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lang w:eastAsia="es-ES"/>
              </w:rPr>
            </w:pPr>
            <w:r>
              <w:rPr>
                <w:rFonts w:eastAsia="SimSun;宋体"/>
                <w:lang w:eastAsia="es-ES"/>
              </w:rPr>
              <w:t>..... a</w:t>
            </w:r>
            <w:r>
              <w:rPr>
                <w:rFonts w:eastAsia="SimSun;宋体" w:cs="Arial"/>
                <w:color w:val="00000A"/>
                <w:kern w:val="0"/>
                <w:sz w:val="20"/>
                <w:szCs w:val="20"/>
                <w:lang w:val="ca-ES" w:eastAsia="es-ES" w:bidi="ar-SA"/>
              </w:rPr>
              <w:t>ssistències addicionals</w:t>
            </w:r>
          </w:p>
        </w:tc>
      </w:tr>
    </w:tbl>
    <w:p>
      <w:pPr>
        <w:pStyle w:val="Normal"/>
        <w:widowControl w:val="false"/>
        <w:spacing w:lineRule="auto" w:line="360"/>
        <w:jc w:val="both"/>
        <w:rPr>
          <w:rFonts w:ascii="Arial" w:hAnsi="Arial" w:cs="Arial"/>
          <w:sz w:val="22"/>
          <w:szCs w:val="22"/>
        </w:rPr>
      </w:pPr>
      <w:r>
        <w:rPr>
          <w:rFonts w:cs="Arial"/>
          <w:sz w:val="22"/>
          <w:szCs w:val="22"/>
        </w:rPr>
      </w:r>
    </w:p>
    <w:p>
      <w:pPr>
        <w:pStyle w:val="Normal"/>
        <w:widowControl w:val="false"/>
        <w:spacing w:lineRule="auto" w:line="360"/>
        <w:jc w:val="both"/>
        <w:rPr>
          <w:rFonts w:ascii="Arial" w:hAnsi="Arial" w:cs="Arial"/>
          <w:sz w:val="22"/>
          <w:szCs w:val="22"/>
        </w:rPr>
      </w:pPr>
      <w:r>
        <w:rPr>
          <w:rFonts w:cs="Arial"/>
          <w:sz w:val="22"/>
          <w:szCs w:val="22"/>
        </w:rPr>
      </w:r>
    </w:p>
    <w:tbl>
      <w:tblPr>
        <w:tblW w:w="9889" w:type="dxa"/>
        <w:jc w:val="left"/>
        <w:tblInd w:w="0" w:type="dxa"/>
        <w:tblLayout w:type="fixed"/>
        <w:tblCellMar>
          <w:top w:w="108" w:type="dxa"/>
          <w:left w:w="108" w:type="dxa"/>
          <w:bottom w:w="108" w:type="dxa"/>
          <w:right w:w="108" w:type="dxa"/>
        </w:tblCellMar>
      </w:tblPr>
      <w:tblGrid>
        <w:gridCol w:w="1430"/>
        <w:gridCol w:w="5340"/>
        <w:gridCol w:w="3118"/>
      </w:tblGrid>
      <w:tr>
        <w:trPr>
          <w:trHeight w:val="544" w:hRule="atLeast"/>
        </w:trPr>
        <w:tc>
          <w:tcPr>
            <w:tcW w:w="1430"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000000"/>
                <w:sz w:val="22"/>
              </w:rPr>
            </w:pPr>
            <w:r>
              <w:rPr>
                <w:rFonts w:eastAsia="SimSun;宋体"/>
                <w:color w:val="000000"/>
                <w:sz w:val="22"/>
              </w:rPr>
              <w:t>15.1.6</w:t>
            </w:r>
          </w:p>
        </w:tc>
        <w:tc>
          <w:tcPr>
            <w:tcW w:w="8458" w:type="dxa"/>
            <w:gridSpan w:val="2"/>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000000"/>
                <w:sz w:val="22"/>
                <w:szCs w:val="22"/>
                <w:lang w:eastAsia="es-ES"/>
              </w:rPr>
            </w:pPr>
            <w:r>
              <w:rPr>
                <w:rFonts w:eastAsia="Times New Roman"/>
                <w:bCs/>
                <w:color w:val="000000"/>
                <w:sz w:val="22"/>
                <w:szCs w:val="22"/>
                <w:lang w:eastAsia="es-ES"/>
              </w:rPr>
              <w:t>Proximitat del centre de prestació de la formació presencial ofert per al contracte: fins a 5 punts</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spacing w:val="-2"/>
                <w:sz w:val="18"/>
                <w:szCs w:val="18"/>
                <w:lang w:eastAsia="es-ES"/>
              </w:rPr>
            </w:pPr>
            <w:r>
              <w:rPr>
                <w:spacing w:val="-2"/>
                <w:sz w:val="18"/>
                <w:szCs w:val="18"/>
                <w:lang w:eastAsia="es-ES"/>
              </w:rPr>
              <w:t>Aquest criteri valora la proximitat del centre de formació presencial ofert per l’empresa respecte de la seu central de l’Ajuntament. La puntuació es determina mitjançant radis de distància prèviament definits.</w:t>
            </w:r>
          </w:p>
          <w:p>
            <w:pPr>
              <w:pStyle w:val="Normal"/>
              <w:widowControl w:val="false"/>
              <w:suppressAutoHyphens w:val="false"/>
              <w:jc w:val="both"/>
              <w:rPr>
                <w:spacing w:val="-2"/>
                <w:sz w:val="18"/>
                <w:szCs w:val="18"/>
                <w:lang w:eastAsia="es-ES"/>
              </w:rPr>
            </w:pPr>
            <w:r>
              <w:rPr>
                <w:spacing w:val="-2"/>
                <w:sz w:val="18"/>
                <w:szCs w:val="18"/>
                <w:lang w:eastAsia="es-ES"/>
              </w:rPr>
            </w:r>
          </w:p>
          <w:p>
            <w:pPr>
              <w:pStyle w:val="Normal"/>
              <w:widowControl w:val="false"/>
              <w:suppressAutoHyphens w:val="false"/>
              <w:jc w:val="both"/>
              <w:rPr>
                <w:spacing w:val="-2"/>
                <w:sz w:val="18"/>
                <w:szCs w:val="18"/>
                <w:lang w:eastAsia="es-ES"/>
              </w:rPr>
            </w:pPr>
            <w:r>
              <w:rPr>
                <w:spacing w:val="-2"/>
                <w:sz w:val="18"/>
                <w:szCs w:val="18"/>
                <w:lang w:eastAsia="es-ES"/>
              </w:rPr>
              <w:t>La valoració és objectiva perquè depèn d’una dada verificable: l’adreça exacta del centre i la seva distància respecte del punt de referència municipal. Els trams de puntuació són clars, predeterminats i iguals per a totes les licitadores.</w:t>
            </w:r>
          </w:p>
          <w:p>
            <w:pPr>
              <w:pStyle w:val="Normal"/>
              <w:widowControl w:val="false"/>
              <w:suppressAutoHyphens w:val="false"/>
              <w:jc w:val="both"/>
              <w:rPr>
                <w:spacing w:val="-2"/>
                <w:sz w:val="18"/>
                <w:szCs w:val="18"/>
                <w:lang w:eastAsia="es-ES"/>
              </w:rPr>
            </w:pPr>
            <w:r>
              <w:rPr>
                <w:spacing w:val="-2"/>
                <w:sz w:val="18"/>
                <w:szCs w:val="18"/>
                <w:lang w:eastAsia="es-ES"/>
              </w:rPr>
            </w:r>
          </w:p>
          <w:p>
            <w:pPr>
              <w:pStyle w:val="Normal"/>
              <w:widowControl w:val="false"/>
              <w:suppressAutoHyphens w:val="false"/>
              <w:jc w:val="both"/>
              <w:rPr>
                <w:spacing w:val="-2"/>
                <w:sz w:val="18"/>
                <w:szCs w:val="18"/>
                <w:lang w:eastAsia="es-ES"/>
              </w:rPr>
            </w:pPr>
            <w:r>
              <w:rPr>
                <w:spacing w:val="-2"/>
                <w:sz w:val="18"/>
                <w:szCs w:val="18"/>
                <w:lang w:eastAsia="es-ES"/>
              </w:rPr>
              <w:t>La distància es calcularà en radi des de la seu central de l’Ajuntament de Terrassa, situada a Raval de Montserrat, 14, fins al punt d’accés principal del centre de formació ofert, d’acord amb el plànol annex 9 de radis incorporat al plec.</w:t>
            </w:r>
          </w:p>
        </w:tc>
      </w:tr>
      <w:tr>
        <w:trPr/>
        <w:tc>
          <w:tcPr>
            <w:tcW w:w="6770"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I</w:t>
            </w:r>
            <w:r>
              <w:rPr>
                <w:rFonts w:eastAsia="SimSun;宋体"/>
                <w:i/>
                <w:sz w:val="18"/>
                <w:szCs w:val="18"/>
                <w:lang w:eastAsia="es-ES"/>
              </w:rPr>
              <w:t>ndicar els metres de distància</w:t>
            </w:r>
          </w:p>
        </w:tc>
      </w:tr>
      <w:tr>
        <w:trPr/>
        <w:tc>
          <w:tcPr>
            <w:tcW w:w="6770"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2520" w:right="0" w:hanging="0"/>
              <w:jc w:val="both"/>
              <w:rPr>
                <w:rFonts w:ascii="Arial" w:hAnsi="Arial" w:cs="Arial"/>
                <w:sz w:val="22"/>
                <w:szCs w:val="22"/>
              </w:rPr>
            </w:pPr>
            <w:r>
              <w:rPr>
                <w:rFonts w:cs="Arial"/>
                <w:i/>
                <w:iCs/>
                <w:sz w:val="22"/>
                <w:szCs w:val="22"/>
              </w:rPr>
              <w:t>Distància des de la seu central de l’Ajuntament de Terrassa, situada a Raval de Montserrat, 14, fins al punt d’accés principal del centre de formació ofert</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 xml:space="preserve">.....  </w:t>
            </w:r>
            <w:r>
              <w:rPr>
                <w:rFonts w:eastAsia="SimSun;宋体" w:cs="Arial"/>
                <w:color w:val="00000A"/>
                <w:kern w:val="0"/>
                <w:sz w:val="22"/>
                <w:szCs w:val="22"/>
                <w:lang w:val="ca-ES" w:eastAsia="es-ES" w:bidi="ar-SA"/>
              </w:rPr>
              <w:t>metres</w:t>
            </w:r>
          </w:p>
        </w:tc>
      </w:tr>
    </w:tbl>
    <w:p>
      <w:pPr>
        <w:pStyle w:val="Normal"/>
        <w:widowControl w:val="false"/>
        <w:spacing w:lineRule="auto" w:line="360"/>
        <w:jc w:val="both"/>
        <w:rPr>
          <w:b/>
          <w:b/>
          <w:sz w:val="22"/>
          <w:szCs w:val="22"/>
        </w:rPr>
      </w:pPr>
      <w:r>
        <w:rPr>
          <w:b/>
          <w:sz w:val="22"/>
          <w:szCs w:val="22"/>
        </w:rPr>
      </w:r>
    </w:p>
    <w:p>
      <w:pPr>
        <w:pStyle w:val="Normal"/>
        <w:widowControl w:val="false"/>
        <w:spacing w:lineRule="auto" w:line="240"/>
        <w:jc w:val="both"/>
        <w:rPr/>
      </w:pPr>
      <w:r>
        <w:rPr>
          <w:rFonts w:cs="Arial"/>
          <w:b/>
          <w:sz w:val="22"/>
          <w:szCs w:val="22"/>
        </w:rPr>
        <w:t>Les empreses licitadores inclouran en la seva oferta adreça exacta del centre i hauran d’acreditar la disponibilitat per a l’execució del contracte.</w:t>
      </w:r>
    </w:p>
    <w:p>
      <w:pPr>
        <w:pStyle w:val="Normal"/>
        <w:widowControl w:val="false"/>
        <w:spacing w:lineRule="auto" w:line="360"/>
        <w:jc w:val="both"/>
        <w:rPr>
          <w:rFonts w:ascii="Arial" w:hAnsi="Arial" w:cs="Arial"/>
          <w:sz w:val="22"/>
          <w:szCs w:val="22"/>
        </w:rPr>
      </w:pPr>
      <w:r>
        <w:rPr>
          <w:rFonts w:cs="Arial"/>
          <w:sz w:val="22"/>
          <w:szCs w:val="22"/>
        </w:rPr>
      </w:r>
    </w:p>
    <w:p>
      <w:pPr>
        <w:pStyle w:val="Normal"/>
        <w:widowControl w:val="false"/>
        <w:spacing w:lineRule="auto" w:line="360"/>
        <w:jc w:val="both"/>
        <w:rPr>
          <w:b/>
          <w:b/>
          <w:sz w:val="22"/>
          <w:szCs w:val="22"/>
        </w:rPr>
      </w:pPr>
      <w:r>
        <w:rPr>
          <w:b/>
          <w:sz w:val="22"/>
          <w:szCs w:val="22"/>
        </w:rPr>
      </w:r>
    </w:p>
    <w:tbl>
      <w:tblPr>
        <w:tblW w:w="9889" w:type="dxa"/>
        <w:jc w:val="left"/>
        <w:tblInd w:w="0" w:type="dxa"/>
        <w:tblLayout w:type="fixed"/>
        <w:tblCellMar>
          <w:top w:w="108" w:type="dxa"/>
          <w:left w:w="108" w:type="dxa"/>
          <w:bottom w:w="108" w:type="dxa"/>
          <w:right w:w="108" w:type="dxa"/>
        </w:tblCellMar>
      </w:tblPr>
      <w:tblGrid>
        <w:gridCol w:w="1425"/>
        <w:gridCol w:w="8463"/>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000000"/>
                <w:sz w:val="22"/>
              </w:rPr>
            </w:pPr>
            <w:r>
              <w:rPr>
                <w:rFonts w:eastAsia="SimSun;宋体"/>
                <w:color w:val="000000"/>
                <w:sz w:val="22"/>
              </w:rPr>
              <w:t>15.1.7</w:t>
            </w:r>
          </w:p>
        </w:tc>
        <w:tc>
          <w:tcPr>
            <w:tcW w:w="8463" w:type="dxa"/>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000000"/>
                <w:sz w:val="22"/>
                <w:szCs w:val="22"/>
                <w:lang w:eastAsia="es-ES"/>
              </w:rPr>
            </w:pPr>
            <w:r>
              <w:rPr>
                <w:rFonts w:eastAsia="Times New Roman"/>
                <w:bCs/>
                <w:color w:val="000000"/>
                <w:sz w:val="22"/>
                <w:szCs w:val="22"/>
                <w:lang w:eastAsia="es-ES"/>
              </w:rPr>
              <w:t>Sistema de seguiment, traçabilitat i lliurament de documentació editable i explotable fins a 5 punts</w:t>
            </w:r>
          </w:p>
        </w:tc>
      </w:tr>
      <w:tr>
        <w:trPr/>
        <w:tc>
          <w:tcPr>
            <w:tcW w:w="9888"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spacing w:val="-2"/>
                <w:sz w:val="18"/>
                <w:szCs w:val="18"/>
                <w:lang w:eastAsia="es-ES"/>
              </w:rPr>
            </w:pPr>
            <w:r>
              <w:rPr>
                <w:spacing w:val="-2"/>
                <w:sz w:val="18"/>
                <w:szCs w:val="18"/>
                <w:lang w:eastAsia="es-ES"/>
              </w:rPr>
              <w:t>Aquest criteri valora compromisos addicionals de seguiment del contracte i de qualitat operativa de la documentació, com ara el quadre de comandament periòdic i la relació electrònica editable i explotable de formació impartida, assistències, certificacions i formació pendent.</w:t>
            </w:r>
          </w:p>
          <w:p>
            <w:pPr>
              <w:pStyle w:val="Normal"/>
              <w:widowControl w:val="false"/>
              <w:suppressAutoHyphens w:val="false"/>
              <w:jc w:val="both"/>
              <w:rPr>
                <w:b/>
                <w:b/>
                <w:bCs/>
                <w:spacing w:val="-2"/>
                <w:sz w:val="18"/>
                <w:szCs w:val="18"/>
                <w:lang w:eastAsia="es-ES"/>
              </w:rPr>
            </w:pPr>
            <w:r>
              <w:rPr>
                <w:b/>
                <w:bCs/>
                <w:spacing w:val="-2"/>
                <w:sz w:val="18"/>
                <w:szCs w:val="18"/>
                <w:lang w:eastAsia="es-ES"/>
              </w:rPr>
              <w:t>Es valoraran compromisos addicionals, automàticament verificables, relatius al seguiment del contracte i a la qualitat operativa de la documentació, sempre que superin el contingut mínim obligatori del PPT</w:t>
            </w:r>
          </w:p>
        </w:tc>
      </w:tr>
    </w:tbl>
    <w:p>
      <w:pPr>
        <w:pStyle w:val="Normal"/>
        <w:tabs>
          <w:tab w:val="clear" w:pos="709"/>
          <w:tab w:val="left" w:pos="1134" w:leader="none"/>
        </w:tabs>
        <w:spacing w:lineRule="auto" w:line="360"/>
        <w:jc w:val="both"/>
        <w:rPr>
          <w:rFonts w:ascii="Arial" w:hAnsi="Arial" w:cs="Arial"/>
          <w:sz w:val="22"/>
          <w:szCs w:val="22"/>
        </w:rPr>
      </w:pPr>
      <w:r>
        <w:rPr>
          <w:rFonts w:cs="Arial"/>
          <w:sz w:val="22"/>
          <w:szCs w:val="22"/>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9888" w:type="dxa"/>
            <w:gridSpan w:val="2"/>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sz w:val="22"/>
                <w:szCs w:val="22"/>
              </w:rPr>
            </w:pPr>
            <w:r>
              <w:rPr>
                <w:b w:val="false"/>
                <w:bCs w:val="false"/>
                <w:sz w:val="22"/>
                <w:szCs w:val="22"/>
              </w:rPr>
            </w:r>
          </w:p>
        </w:tc>
      </w:tr>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rPr>
            </w:pPr>
            <w:r>
              <w:rPr>
                <w:b/>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lang w:eastAsia="es-ES"/>
              </w:rPr>
            </w:pPr>
            <w:r>
              <w:rPr>
                <w:rFonts w:eastAsia="SimSun;宋体"/>
                <w:i/>
                <w:lang w:eastAsia="es-ES"/>
              </w:rPr>
              <w:t xml:space="preserve">Indicar el </w:t>
            </w:r>
            <w:r>
              <w:rPr>
                <w:rFonts w:eastAsia="SimSun;宋体" w:cs="Arial"/>
                <w:i/>
                <w:color w:val="00000A"/>
                <w:kern w:val="0"/>
                <w:sz w:val="20"/>
                <w:szCs w:val="20"/>
                <w:lang w:val="ca-ES" w:eastAsia="es-ES" w:bidi="ar-SA"/>
              </w:rPr>
              <w:t>que correspongui</w:t>
            </w:r>
          </w:p>
          <w:p>
            <w:pPr>
              <w:pStyle w:val="Normal"/>
              <w:widowControl w:val="false"/>
              <w:suppressAutoHyphens w:val="false"/>
              <w:jc w:val="center"/>
              <w:rPr>
                <w:rFonts w:eastAsia="SimSun;宋体"/>
                <w:i/>
                <w:i/>
                <w:sz w:val="28"/>
                <w:szCs w:val="28"/>
                <w:lang w:eastAsia="es-ES"/>
              </w:rPr>
            </w:pPr>
            <w:r>
              <w:rPr>
                <w:rFonts w:eastAsia="SimSun;宋体" w:cs="Arial"/>
                <w:i/>
                <w:color w:val="00000A"/>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sz w:val="22"/>
                <w:szCs w:val="22"/>
              </w:rPr>
            </w:pPr>
            <w:r>
              <w:rPr>
                <w:sz w:val="22"/>
                <w:szCs w:val="22"/>
              </w:rPr>
              <w:t>Compromís de presentació de quadre de comandament mensual de seguiment</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left"/>
              <w:rPr>
                <w:sz w:val="22"/>
                <w:szCs w:val="22"/>
              </w:rPr>
            </w:pPr>
            <w:r>
              <w:rPr>
                <w:sz w:val="22"/>
                <w:szCs w:val="22"/>
              </w:rPr>
              <w:t>Compromís de lliurar una relació electrònica editable i explotable de les accions formatives realitzades, assistència, certificacions emeses i formació pendent</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left"/>
              <w:rPr>
                <w:sz w:val="22"/>
                <w:szCs w:val="22"/>
              </w:rPr>
            </w:pPr>
            <w:r>
              <w:rPr>
                <w:sz w:val="22"/>
                <w:szCs w:val="22"/>
              </w:rPr>
              <w:t>Compromís d’incorporar o facilitar aquesta informació en format compatible amb el sistema municipal o amb el mecanisme d’intercanvi d’informació que s’estableixi</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sz w:val="22"/>
                <w:szCs w:val="22"/>
                <w:lang w:eastAsia="es-ES"/>
              </w:rPr>
            </w:pPr>
            <w:r>
              <w:rPr>
                <w:rFonts w:eastAsia="SimSun;宋体"/>
                <w:sz w:val="22"/>
                <w:szCs w:val="22"/>
                <w:lang w:eastAsia="es-ES"/>
              </w:rPr>
              <w:t>.....</w:t>
            </w:r>
          </w:p>
        </w:tc>
      </w:tr>
    </w:tbl>
    <w:p>
      <w:pPr>
        <w:pStyle w:val="Normal"/>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sz w:val="22"/>
          <w:szCs w:val="22"/>
          <w:lang w:val="es-ES"/>
        </w:rPr>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Normal"/>
        <w:widowControl w:val="false"/>
        <w:pBdr>
          <w:bottom w:val="single" w:sz="12" w:space="1" w:color="000000"/>
        </w:pBdr>
        <w:tabs>
          <w:tab w:val="clear" w:pos="709"/>
          <w:tab w:val="left" w:pos="1134" w:leader="none"/>
        </w:tabs>
        <w:spacing w:lineRule="auto" w:line="360"/>
        <w:jc w:val="both"/>
        <w:rPr>
          <w:b/>
          <w:b/>
          <w:sz w:val="22"/>
          <w:szCs w:val="22"/>
        </w:rPr>
      </w:pPr>
      <w:r>
        <w:rPr>
          <w:rFonts w:cs="Arial"/>
          <w:b/>
          <w:sz w:val="22"/>
          <w:szCs w:val="22"/>
          <w:lang w:val="es-ES"/>
        </w:rPr>
        <w:t xml:space="preserve">Signatura electrònica del/de la declarant </w:t>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Default"/>
        <w:jc w:val="both"/>
        <w:rPr>
          <w:shd w:fill="auto" w:val="clear"/>
        </w:rPr>
      </w:pPr>
      <w:r>
        <w:rPr>
          <w:shd w:fill="auto" w:val="clear"/>
        </w:rPr>
      </w:r>
    </w:p>
    <w:p>
      <w:pPr>
        <w:pStyle w:val="Normal"/>
        <w:jc w:val="both"/>
        <w:rPr>
          <w:shd w:fill="auto" w:val="clear"/>
        </w:rPr>
      </w:pPr>
      <w:r>
        <w:rPr>
          <w:sz w:val="18"/>
          <w:szCs w:val="18"/>
          <w:u w:val="single"/>
          <w:shd w:fill="auto" w:val="clear"/>
        </w:rPr>
        <w:t xml:space="preserve">Nota: </w:t>
      </w:r>
      <w:r>
        <w:rPr>
          <w:sz w:val="18"/>
          <w:szCs w:val="18"/>
          <w:shd w:fill="auto" w:val="clear"/>
        </w:rPr>
        <w:t xml:space="preserve">En cas de tractar-se d’empreses que concorrin amb el compromís de constituir-se en UTE, aquesta declaració s’ha de signar pels representants de totes les empreses que la componen. </w:t>
      </w:r>
    </w:p>
    <w:p>
      <w:pPr>
        <w:pStyle w:val="Normal"/>
        <w:jc w:val="both"/>
        <w:rPr>
          <w:sz w:val="18"/>
          <w:szCs w:val="18"/>
          <w:shd w:fill="auto" w:val="clear"/>
        </w:rPr>
      </w:pPr>
      <w:r>
        <w:rPr>
          <w:sz w:val="18"/>
          <w:szCs w:val="18"/>
          <w:shd w:fill="auto" w:val="clear"/>
        </w:rPr>
      </w:r>
    </w:p>
    <w:p>
      <w:pPr>
        <w:pStyle w:val="Normal"/>
        <w:jc w:val="both"/>
        <w:rPr>
          <w:sz w:val="18"/>
          <w:szCs w:val="18"/>
        </w:rPr>
      </w:pPr>
      <w:r>
        <w:rPr>
          <w:sz w:val="18"/>
          <w:szCs w:val="18"/>
        </w:rPr>
      </w:r>
    </w:p>
    <w:p>
      <w:pPr>
        <w:pStyle w:val="PlainText"/>
        <w:tabs>
          <w:tab w:val="clear" w:pos="709"/>
          <w:tab w:val="left" w:pos="1134" w:leader="none"/>
        </w:tabs>
        <w:spacing w:lineRule="auto" w:line="360"/>
        <w:jc w:val="both"/>
        <w:rPr>
          <w:rFonts w:ascii="Arial" w:hAnsi="Arial" w:cs="Arial"/>
          <w:sz w:val="22"/>
          <w:szCs w:val="22"/>
        </w:rPr>
      </w:pPr>
      <w:r>
        <w:rPr>
          <w:rFonts w:cs="Arial" w:ascii="Arial" w:hAnsi="Arial"/>
          <w:sz w:val="22"/>
          <w:szCs w:val="22"/>
        </w:rPr>
      </w:r>
    </w:p>
    <w:p>
      <w:pPr>
        <w:pStyle w:val="PlainText"/>
        <w:spacing w:lineRule="auto" w:line="360"/>
        <w:jc w:val="both"/>
        <w:rPr>
          <w:rFonts w:ascii="Arial" w:hAnsi="Arial" w:cs="Arial"/>
          <w:b/>
          <w:b/>
          <w:sz w:val="22"/>
        </w:rPr>
      </w:pPr>
      <w:r>
        <w:rPr>
          <w:rFonts w:cs="Arial" w:ascii="Arial" w:hAnsi="Arial"/>
          <w:b/>
          <w:sz w:val="22"/>
        </w:rPr>
      </w:r>
    </w:p>
    <w:p>
      <w:pPr>
        <w:pStyle w:val="PlainText"/>
        <w:spacing w:lineRule="auto" w:line="360"/>
        <w:jc w:val="both"/>
        <w:rPr>
          <w:rFonts w:ascii="Arial" w:hAnsi="Arial" w:cs="Arial"/>
          <w:b/>
          <w:b/>
          <w:sz w:val="22"/>
          <w:shd w:fill="auto" w:val="clear"/>
        </w:rPr>
      </w:pPr>
      <w:r>
        <w:rPr>
          <w:rFonts w:cs="Arial" w:ascii="Arial" w:hAnsi="Arial"/>
          <w:b/>
          <w:sz w:val="22"/>
          <w:shd w:fill="auto" w:val="clear"/>
        </w:rPr>
      </w:r>
      <w:r>
        <w:br w:type="page"/>
      </w:r>
    </w:p>
    <w:p>
      <w:pPr>
        <w:pStyle w:val="Normal"/>
        <w:spacing w:lineRule="auto" w:line="360"/>
        <w:jc w:val="both"/>
        <w:rPr>
          <w:color w:val="auto"/>
        </w:rPr>
      </w:pPr>
      <w:r>
        <w:rPr>
          <w:b/>
          <w:color w:val="000000"/>
          <w:sz w:val="22"/>
          <w:shd w:fill="auto" w:val="clear"/>
        </w:rPr>
        <w:t xml:space="preserve">ANNEX 1.2 LOT 2  </w:t>
      </w:r>
    </w:p>
    <w:p>
      <w:pPr>
        <w:pStyle w:val="Normal"/>
        <w:spacing w:lineRule="auto" w:line="360"/>
        <w:jc w:val="both"/>
        <w:rPr>
          <w:color w:val="auto"/>
        </w:rPr>
      </w:pPr>
      <w:r>
        <w:rPr>
          <w:b/>
          <w:color w:val="000000"/>
          <w:sz w:val="22"/>
          <w:szCs w:val="22"/>
          <w:shd w:fill="auto" w:val="clear"/>
        </w:rPr>
        <w:t xml:space="preserve">PROPOSTA PER ALS </w:t>
      </w:r>
      <w:r>
        <w:rPr>
          <w:b/>
          <w:color w:val="000000"/>
          <w:sz w:val="22"/>
          <w:shd w:fill="auto" w:val="clear"/>
        </w:rPr>
        <w:t xml:space="preserve">CRITERIS D’ADJUDICACIÓ QUANTIFICABLES MITJANÇANT LA MERA APLICACIÓ DE FÓRMULES (Sobre </w:t>
      </w:r>
      <w:r>
        <w:rPr>
          <w:b/>
          <w:color w:val="000000"/>
          <w:sz w:val="22"/>
          <w:szCs w:val="22"/>
          <w:shd w:fill="auto" w:val="clear"/>
        </w:rPr>
        <w:t>2):</w:t>
      </w:r>
    </w:p>
    <w:p>
      <w:pPr>
        <w:pStyle w:val="PlainText"/>
        <w:spacing w:lineRule="auto" w:line="360"/>
        <w:jc w:val="both"/>
        <w:rPr>
          <w:rFonts w:ascii="Arial" w:hAnsi="Arial" w:cs="Arial"/>
          <w:b/>
          <w:b/>
          <w:color w:val="auto"/>
          <w:sz w:val="22"/>
          <w:shd w:fill="auto" w:val="clear"/>
        </w:rPr>
      </w:pPr>
      <w:r>
        <w:rPr>
          <w:rFonts w:cs="Arial" w:ascii="Arial" w:hAnsi="Arial"/>
          <w:b/>
          <w:color w:val="000000"/>
          <w:sz w:val="22"/>
          <w:shd w:fill="auto" w:val="clear"/>
        </w:rPr>
      </w:r>
    </w:p>
    <w:p>
      <w:pPr>
        <w:pStyle w:val="Normal"/>
        <w:spacing w:lineRule="auto" w:line="360"/>
        <w:jc w:val="both"/>
        <w:rPr>
          <w:color w:val="auto"/>
        </w:rPr>
      </w:pPr>
      <w:r>
        <w:rPr>
          <w:color w:val="000000"/>
          <w:sz w:val="22"/>
          <w:szCs w:val="22"/>
          <w:shd w:fill="auto" w:val="clear"/>
        </w:rPr>
        <w:t>En/Na …, amb Document Nacional d'Identitat núm. …, amb domicili a efectes de notificació a …, carrer ..., núm. …, en nom propi o en representació de l’empresa…amb NIF..., amb domicili social al carrer....núm..... de .... ....</w:t>
      </w:r>
      <w:r>
        <w:rPr>
          <w:rFonts w:eastAsia="Times New Roman"/>
          <w:color w:val="000000"/>
          <w:kern w:val="2"/>
          <w:sz w:val="22"/>
          <w:szCs w:val="22"/>
          <w:shd w:fill="auto" w:val="clear"/>
        </w:rPr>
        <w:t xml:space="preserve"> ....segons escriptura d’apoderament atorgada davant del notari/ de la notaria de..., el Sr./la Sra. ....,</w:t>
      </w:r>
      <w:r>
        <w:rPr>
          <w:color w:val="000000"/>
          <w:sz w:val="22"/>
          <w:szCs w:val="22"/>
          <w:shd w:fill="auto" w:val="clear"/>
        </w:rPr>
        <w:t xml:space="preserve"> en data.... i núm del seu protocol..... assabentat/assabentada del procediment obert convocat per a l’adjudicació del contracte de serveis de prevenció aliè per a l’especialitat preventiva de medicina del treball i l’especialitat d’higiene industrial i donar suport en la realització de les activitats de les especialitats preventives de seguretat en el treball i ergonomia i psicosociologia aplicada, manifesto que accepto íntegrament els plecs de clàusules administratives particulars (PCAP) i de prescripcions tècniques (PPT), i em comprometo a complir les obligacions especificades en aquests plecs, d’acord amb la següent oferta:</w:t>
      </w:r>
    </w:p>
    <w:p>
      <w:pPr>
        <w:pStyle w:val="Normal"/>
        <w:jc w:val="both"/>
        <w:rPr>
          <w:color w:val="auto"/>
        </w:rPr>
      </w:pPr>
      <w:r>
        <w:rPr>
          <w:color w:val="auto"/>
        </w:rPr>
      </w:r>
    </w:p>
    <w:p>
      <w:pPr>
        <w:pStyle w:val="Normal"/>
        <w:jc w:val="both"/>
        <w:rPr>
          <w:color w:val="auto"/>
        </w:rPr>
      </w:pPr>
      <w:r>
        <w:rPr>
          <w:b w:val="false"/>
          <w:bCs w:val="false"/>
          <w:color w:val="000000"/>
          <w:sz w:val="22"/>
          <w:shd w:fill="auto" w:val="clear"/>
        </w:rPr>
        <w:t xml:space="preserve">Lot 2:  </w:t>
      </w:r>
      <w:r>
        <w:rPr>
          <w:b w:val="false"/>
          <w:bCs w:val="false"/>
          <w:color w:val="000000"/>
          <w:sz w:val="21"/>
          <w:shd w:fill="auto" w:val="clear"/>
        </w:rPr>
        <w:t>Medicina del Treball, inclou Vigilància de la salut individual (VSI) i col·lectiva (VSC), i</w:t>
      </w:r>
      <w:r>
        <w:rPr>
          <w:b w:val="false"/>
          <w:bCs w:val="false"/>
          <w:color w:val="000000"/>
          <w:spacing w:val="40"/>
          <w:sz w:val="21"/>
          <w:shd w:fill="auto" w:val="clear"/>
        </w:rPr>
        <w:t xml:space="preserve"> </w:t>
      </w:r>
      <w:r>
        <w:rPr>
          <w:b w:val="false"/>
          <w:bCs w:val="false"/>
          <w:color w:val="000000"/>
          <w:sz w:val="21"/>
          <w:shd w:fill="auto" w:val="clear"/>
        </w:rPr>
        <w:t>altres proves mèdiques.</w:t>
      </w:r>
    </w:p>
    <w:p>
      <w:pPr>
        <w:pStyle w:val="Normal"/>
        <w:jc w:val="both"/>
        <w:rPr>
          <w:color w:val="auto"/>
        </w:rPr>
      </w:pPr>
      <w:r>
        <w:rPr>
          <w:color w:val="auto"/>
        </w:rPr>
      </w:r>
    </w:p>
    <w:p>
      <w:pPr>
        <w:pStyle w:val="Normal"/>
        <w:widowControl w:val="false"/>
        <w:spacing w:lineRule="auto" w:line="360"/>
        <w:jc w:val="both"/>
        <w:rPr>
          <w:color w:val="auto"/>
          <w:sz w:val="22"/>
          <w:szCs w:val="22"/>
        </w:rPr>
      </w:pPr>
      <w:r>
        <w:rPr>
          <w:color w:val="auto"/>
          <w:sz w:val="22"/>
          <w:szCs w:val="22"/>
        </w:rPr>
      </w:r>
    </w:p>
    <w:tbl>
      <w:tblPr>
        <w:tblW w:w="9984" w:type="dxa"/>
        <w:jc w:val="left"/>
        <w:tblInd w:w="108" w:type="dxa"/>
        <w:tblLayout w:type="fixed"/>
        <w:tblCellMar>
          <w:top w:w="108" w:type="dxa"/>
          <w:left w:w="108" w:type="dxa"/>
          <w:bottom w:w="108" w:type="dxa"/>
          <w:right w:w="108" w:type="dxa"/>
        </w:tblCellMar>
      </w:tblPr>
      <w:tblGrid>
        <w:gridCol w:w="1424"/>
        <w:gridCol w:w="8559"/>
      </w:tblGrid>
      <w:tr>
        <w:trPr/>
        <w:tc>
          <w:tcPr>
            <w:tcW w:w="1424" w:type="dxa"/>
            <w:tcBorders>
              <w:top w:val="single" w:sz="4" w:space="0" w:color="FFFFFF"/>
              <w:left w:val="single" w:sz="4" w:space="0" w:color="FFFFFF"/>
              <w:bottom w:val="single" w:sz="4" w:space="0" w:color="FFFFFF"/>
            </w:tcBorders>
            <w:shd w:fill="D9D9D9" w:val="clear"/>
            <w:vAlign w:val="center"/>
          </w:tcPr>
          <w:p>
            <w:pPr>
              <w:pStyle w:val="Normal"/>
              <w:widowControl w:val="false"/>
              <w:tabs>
                <w:tab w:val="clear" w:pos="709"/>
                <w:tab w:val="left" w:pos="567" w:leader="none"/>
              </w:tabs>
              <w:rPr>
                <w:rFonts w:eastAsia="SimSun;宋体"/>
                <w:color w:val="auto"/>
                <w:sz w:val="22"/>
              </w:rPr>
            </w:pPr>
            <w:r>
              <w:rPr>
                <w:rFonts w:eastAsia="SimSun;宋体"/>
                <w:color w:val="auto"/>
                <w:sz w:val="22"/>
              </w:rPr>
              <w:t>15.2.1.</w:t>
            </w:r>
          </w:p>
        </w:tc>
        <w:tc>
          <w:tcPr>
            <w:tcW w:w="8559" w:type="dxa"/>
            <w:tcBorders>
              <w:top w:val="single" w:sz="4" w:space="0" w:color="FFFFFF"/>
              <w:left w:val="single" w:sz="4" w:space="0" w:color="FFFFFF"/>
              <w:bottom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color w:val="auto"/>
                <w:sz w:val="22"/>
                <w:szCs w:val="22"/>
              </w:rPr>
            </w:pPr>
            <w:r>
              <w:rPr>
                <w:color w:val="auto"/>
                <w:sz w:val="22"/>
                <w:szCs w:val="22"/>
              </w:rPr>
              <w:t>Oferta econòmica del LOT 2: fins a 49 punts</w:t>
            </w:r>
          </w:p>
        </w:tc>
      </w:tr>
      <w:tr>
        <w:trPr/>
        <w:tc>
          <w:tcPr>
            <w:tcW w:w="9983" w:type="dxa"/>
            <w:gridSpan w:val="2"/>
            <w:tcBorders>
              <w:left w:val="single" w:sz="4" w:space="0" w:color="FFFFFF"/>
              <w:bottom w:val="single" w:sz="4" w:space="0" w:color="FFFFFF"/>
              <w:right w:val="single" w:sz="4" w:space="0" w:color="FFFFFF"/>
            </w:tcBorders>
            <w:shd w:fill="F2F2F2" w:val="clear"/>
            <w:vAlign w:val="center"/>
          </w:tcPr>
          <w:p>
            <w:pPr>
              <w:pStyle w:val="Normal"/>
              <w:widowControl w:val="false"/>
              <w:tabs>
                <w:tab w:val="clear" w:pos="709"/>
                <w:tab w:val="left" w:pos="993" w:leader="none"/>
              </w:tabs>
              <w:snapToGrid w:val="false"/>
              <w:jc w:val="both"/>
              <w:rPr>
                <w:color w:val="auto"/>
                <w:sz w:val="18"/>
                <w:szCs w:val="18"/>
              </w:rPr>
            </w:pPr>
            <w:r>
              <w:rPr>
                <w:color w:val="auto"/>
                <w:sz w:val="18"/>
                <w:szCs w:val="18"/>
              </w:rPr>
            </w:r>
          </w:p>
          <w:p>
            <w:pPr>
              <w:pStyle w:val="Normal"/>
              <w:widowControl w:val="false"/>
              <w:jc w:val="both"/>
              <w:rPr>
                <w:color w:val="auto"/>
                <w:sz w:val="18"/>
                <w:szCs w:val="18"/>
              </w:rPr>
            </w:pPr>
            <w:r>
              <w:rPr>
                <w:color w:val="auto"/>
                <w:sz w:val="18"/>
                <w:szCs w:val="18"/>
              </w:rPr>
              <w:t>Aquest criteri valora l’oferta econòmica del LOT 2 de manera desagregada, d’acord amb els blocs funcionals de la prestació: vigilància de la salut individual, vigilància de la salut col·lectiva i altres proves mèdiques. Aquesta estructura permet valorar cada component segons la seva naturalesa i pes dins del contracte.</w:t>
            </w:r>
          </w:p>
          <w:p>
            <w:pPr>
              <w:pStyle w:val="Normal"/>
              <w:widowControl w:val="false"/>
              <w:tabs>
                <w:tab w:val="clear" w:pos="709"/>
                <w:tab w:val="left" w:pos="731" w:leader="none"/>
                <w:tab w:val="left" w:pos="788" w:leader="none"/>
              </w:tabs>
              <w:jc w:val="both"/>
              <w:rPr>
                <w:color w:val="auto"/>
                <w:spacing w:val="-2"/>
                <w:sz w:val="18"/>
                <w:szCs w:val="18"/>
              </w:rPr>
            </w:pPr>
            <w:r>
              <w:rPr>
                <w:color w:val="auto"/>
                <w:spacing w:val="-2"/>
                <w:sz w:val="18"/>
                <w:szCs w:val="18"/>
              </w:rPr>
            </w:r>
          </w:p>
        </w:tc>
      </w:tr>
    </w:tbl>
    <w:p>
      <w:pPr>
        <w:pStyle w:val="Normal"/>
        <w:widowControl w:val="false"/>
        <w:spacing w:lineRule="auto" w:line="360"/>
        <w:jc w:val="both"/>
        <w:rPr>
          <w:color w:val="auto"/>
          <w:sz w:val="22"/>
          <w:szCs w:val="22"/>
        </w:rPr>
      </w:pPr>
      <w:r>
        <w:rPr>
          <w:color w:val="auto"/>
          <w:sz w:val="22"/>
          <w:szCs w:val="22"/>
        </w:rPr>
      </w:r>
    </w:p>
    <w:p>
      <w:pPr>
        <w:pStyle w:val="Normal"/>
        <w:widowControl w:val="false"/>
        <w:spacing w:lineRule="auto" w:line="360"/>
        <w:jc w:val="both"/>
        <w:rPr>
          <w:color w:val="auto"/>
        </w:rPr>
      </w:pPr>
      <w:r>
        <w:rPr>
          <w:color w:val="auto"/>
        </w:rPr>
      </w:r>
    </w:p>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tbl>
      <w:tblPr>
        <w:tblW w:w="9984" w:type="dxa"/>
        <w:jc w:val="left"/>
        <w:tblInd w:w="108" w:type="dxa"/>
        <w:tblLayout w:type="fixed"/>
        <w:tblCellMar>
          <w:top w:w="108" w:type="dxa"/>
          <w:left w:w="108" w:type="dxa"/>
          <w:bottom w:w="108" w:type="dxa"/>
          <w:right w:w="108" w:type="dxa"/>
        </w:tblCellMar>
      </w:tblPr>
      <w:tblGrid>
        <w:gridCol w:w="3328"/>
        <w:gridCol w:w="3328"/>
        <w:gridCol w:w="3328"/>
      </w:tblGrid>
      <w:tr>
        <w:trPr/>
        <w:tc>
          <w:tcPr>
            <w:tcW w:w="9984"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Contingutdelataula"/>
              <w:widowControl w:val="false"/>
              <w:jc w:val="left"/>
              <w:rPr>
                <w:color w:val="auto"/>
                <w:sz w:val="22"/>
                <w:szCs w:val="22"/>
              </w:rPr>
            </w:pPr>
            <w:r>
              <w:rPr>
                <w:color w:val="auto"/>
                <w:sz w:val="22"/>
                <w:szCs w:val="22"/>
              </w:rPr>
              <w:t>Oferta econòmica de vigilància de la salut individual: fins a 35 punts</w:t>
            </w:r>
          </w:p>
        </w:tc>
      </w:tr>
      <w:tr>
        <w:trPr/>
        <w:tc>
          <w:tcPr>
            <w:tcW w:w="3328" w:type="dxa"/>
            <w:tcBorders>
              <w:left w:val="single" w:sz="4" w:space="0" w:color="FFFFFF"/>
              <w:bottom w:val="single" w:sz="4" w:space="0" w:color="FFFFFF"/>
            </w:tcBorders>
            <w:shd w:fill="F2F2F2" w:val="clear"/>
            <w:vAlign w:val="center"/>
          </w:tcPr>
          <w:p>
            <w:pPr>
              <w:pStyle w:val="Contingutdelataula"/>
              <w:widowControl w:val="false"/>
              <w:jc w:val="center"/>
              <w:rPr>
                <w:rFonts w:ascii="Arial" w:hAnsi="Arial"/>
                <w:color w:val="auto"/>
                <w:sz w:val="22"/>
                <w:szCs w:val="22"/>
              </w:rPr>
            </w:pPr>
            <w:r>
              <w:rPr>
                <w:color w:val="auto"/>
                <w:sz w:val="22"/>
                <w:szCs w:val="22"/>
              </w:rPr>
              <w:t>Reconeixements mèdics anuals estimats</w:t>
            </w:r>
          </w:p>
        </w:tc>
        <w:tc>
          <w:tcPr>
            <w:tcW w:w="3328" w:type="dxa"/>
            <w:tcBorders>
              <w:left w:val="single" w:sz="4" w:space="0" w:color="FFFFFF"/>
              <w:bottom w:val="single" w:sz="4" w:space="0" w:color="FFFFFF"/>
            </w:tcBorders>
            <w:shd w:fill="F2F2F2" w:val="clear"/>
            <w:vAlign w:val="center"/>
          </w:tcPr>
          <w:p>
            <w:pPr>
              <w:pStyle w:val="Contingutdelataula"/>
              <w:widowControl w:val="false"/>
              <w:jc w:val="center"/>
              <w:rPr>
                <w:rFonts w:ascii="Arial" w:hAnsi="Arial"/>
                <w:color w:val="auto"/>
                <w:sz w:val="22"/>
                <w:szCs w:val="22"/>
              </w:rPr>
            </w:pPr>
            <w:r>
              <w:rPr>
                <w:color w:val="auto"/>
                <w:sz w:val="22"/>
                <w:szCs w:val="22"/>
              </w:rPr>
              <w:t>Preu unitari màxim,</w:t>
            </w:r>
          </w:p>
          <w:p>
            <w:pPr>
              <w:pStyle w:val="Contingutdelataula"/>
              <w:widowControl w:val="false"/>
              <w:jc w:val="center"/>
              <w:rPr>
                <w:rFonts w:ascii="Arial" w:hAnsi="Arial"/>
                <w:color w:val="auto"/>
              </w:rPr>
            </w:pPr>
            <w:r>
              <w:rPr>
                <w:rFonts w:eastAsia="SimSun;宋体" w:cs="Arial"/>
                <w:color w:val="auto"/>
                <w:kern w:val="0"/>
                <w:sz w:val="22"/>
                <w:szCs w:val="22"/>
                <w:lang w:val="ca-ES" w:eastAsia="zh-CN" w:bidi="ar-SA"/>
              </w:rPr>
              <w:t>exempt de</w:t>
            </w:r>
            <w:r>
              <w:rPr>
                <w:color w:val="auto"/>
                <w:sz w:val="22"/>
                <w:szCs w:val="22"/>
              </w:rPr>
              <w:t xml:space="preserve"> l’IVA</w:t>
            </w:r>
          </w:p>
        </w:tc>
        <w:tc>
          <w:tcPr>
            <w:tcW w:w="3328" w:type="dxa"/>
            <w:tcBorders>
              <w:left w:val="single" w:sz="4" w:space="0" w:color="FFFFFF"/>
              <w:bottom w:val="single" w:sz="4" w:space="0" w:color="FFFFFF"/>
              <w:right w:val="single" w:sz="4" w:space="0" w:color="FFFFFF"/>
            </w:tcBorders>
            <w:shd w:fill="F2F2F2" w:val="clear"/>
            <w:vAlign w:val="center"/>
          </w:tcPr>
          <w:p>
            <w:pPr>
              <w:pStyle w:val="Contingutdelataula"/>
              <w:widowControl w:val="false"/>
              <w:jc w:val="center"/>
              <w:rPr>
                <w:color w:val="auto"/>
              </w:rPr>
            </w:pPr>
            <w:r>
              <w:rPr>
                <w:color w:val="auto"/>
                <w:sz w:val="22"/>
                <w:szCs w:val="22"/>
              </w:rPr>
              <w:t xml:space="preserve">Preu ofert, </w:t>
            </w:r>
            <w:r>
              <w:rPr>
                <w:rFonts w:eastAsia="SimSun;宋体" w:cs="Arial"/>
                <w:color w:val="auto"/>
                <w:kern w:val="0"/>
                <w:sz w:val="22"/>
                <w:szCs w:val="22"/>
                <w:lang w:val="ca-ES" w:eastAsia="zh-CN" w:bidi="ar-SA"/>
              </w:rPr>
              <w:t>exempt de</w:t>
            </w:r>
            <w:r>
              <w:rPr>
                <w:color w:val="auto"/>
                <w:sz w:val="22"/>
                <w:szCs w:val="22"/>
              </w:rPr>
              <w:t xml:space="preserve"> l’IVA</w:t>
            </w:r>
          </w:p>
        </w:tc>
      </w:tr>
      <w:tr>
        <w:trPr/>
        <w:tc>
          <w:tcPr>
            <w:tcW w:w="3328" w:type="dxa"/>
            <w:tcBorders>
              <w:left w:val="single" w:sz="4" w:space="0" w:color="FFFFFF"/>
              <w:bottom w:val="single" w:sz="4" w:space="0" w:color="FFFFFF"/>
            </w:tcBorders>
            <w:shd w:fill="F2F2F2" w:val="clear"/>
            <w:vAlign w:val="center"/>
          </w:tcPr>
          <w:p>
            <w:pPr>
              <w:pStyle w:val="Contingutdelataula"/>
              <w:widowControl w:val="false"/>
              <w:jc w:val="center"/>
              <w:rPr>
                <w:rFonts w:ascii="Arial" w:hAnsi="Arial"/>
                <w:color w:val="auto"/>
                <w:sz w:val="22"/>
                <w:szCs w:val="22"/>
              </w:rPr>
            </w:pPr>
            <w:r>
              <w:rPr>
                <w:color w:val="auto"/>
                <w:sz w:val="22"/>
                <w:szCs w:val="22"/>
              </w:rPr>
              <w:t>1000</w:t>
            </w:r>
          </w:p>
        </w:tc>
        <w:tc>
          <w:tcPr>
            <w:tcW w:w="3328" w:type="dxa"/>
            <w:tcBorders>
              <w:left w:val="single" w:sz="4" w:space="0" w:color="FFFFFF"/>
              <w:bottom w:val="single" w:sz="4" w:space="0" w:color="FFFFFF"/>
            </w:tcBorders>
            <w:shd w:fill="F2F2F2" w:val="clear"/>
            <w:vAlign w:val="center"/>
          </w:tcPr>
          <w:p>
            <w:pPr>
              <w:pStyle w:val="Contingutdelataula"/>
              <w:widowControl w:val="false"/>
              <w:jc w:val="center"/>
              <w:rPr>
                <w:rFonts w:ascii="Arial" w:hAnsi="Arial"/>
                <w:color w:val="auto"/>
                <w:sz w:val="22"/>
                <w:szCs w:val="22"/>
              </w:rPr>
            </w:pPr>
            <w:r>
              <w:rPr>
                <w:color w:val="auto"/>
                <w:sz w:val="22"/>
                <w:szCs w:val="22"/>
              </w:rPr>
              <w:t>50,00 €/u</w:t>
            </w:r>
          </w:p>
        </w:tc>
        <w:tc>
          <w:tcPr>
            <w:tcW w:w="3328" w:type="dxa"/>
            <w:tcBorders>
              <w:top w:val="single" w:sz="4" w:space="0" w:color="EEEEEE"/>
              <w:left w:val="single" w:sz="4" w:space="0" w:color="EEEEEE"/>
              <w:bottom w:val="single" w:sz="4" w:space="0" w:color="EEEEEE"/>
              <w:right w:val="single" w:sz="4" w:space="0" w:color="EEEEEE"/>
            </w:tcBorders>
            <w:shd w:fill="FFFFFF" w:val="clear"/>
            <w:vAlign w:val="center"/>
          </w:tcPr>
          <w:p>
            <w:pPr>
              <w:pStyle w:val="Contingutdelataula"/>
              <w:widowControl w:val="false"/>
              <w:jc w:val="center"/>
              <w:rPr>
                <w:color w:val="auto"/>
                <w:sz w:val="22"/>
                <w:szCs w:val="22"/>
              </w:rPr>
            </w:pPr>
            <w:r>
              <w:rPr>
                <w:color w:val="auto"/>
                <w:sz w:val="22"/>
                <w:szCs w:val="22"/>
              </w:rPr>
              <w:t>..... €/u</w:t>
            </w:r>
          </w:p>
        </w:tc>
      </w:tr>
    </w:tbl>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9888" w:type="dxa"/>
            <w:gridSpan w:val="2"/>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rPr>
                <w:color w:val="auto"/>
              </w:rPr>
            </w:pPr>
            <w:r>
              <w:rPr>
                <w:b w:val="false"/>
                <w:bCs w:val="false"/>
                <w:color w:val="auto"/>
                <w:sz w:val="22"/>
                <w:szCs w:val="22"/>
              </w:rPr>
              <w:t>Rendiment de la partida de vigilància de la salut col·lectiva: fins a 8 punts</w:t>
            </w:r>
          </w:p>
        </w:tc>
      </w:tr>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lang w:eastAsia="es-ES"/>
              </w:rPr>
            </w:pPr>
            <w:r>
              <w:rPr>
                <w:rFonts w:eastAsia="SimSun;宋体"/>
                <w:i/>
                <w:color w:val="auto"/>
                <w:lang w:eastAsia="es-ES"/>
              </w:rPr>
              <w:t>Indicar el nombre d’estudis addicionals</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suppressAutoHyphens w:val="false"/>
              <w:jc w:val="both"/>
              <w:rPr>
                <w:color w:val="auto"/>
              </w:rPr>
            </w:pPr>
            <w:r>
              <w:rPr>
                <w:color w:val="auto"/>
                <w:sz w:val="22"/>
                <w:szCs w:val="22"/>
              </w:rPr>
              <w:t xml:space="preserve">Compromís </w:t>
            </w:r>
            <w:r>
              <w:rPr>
                <w:rFonts w:cs="Arial"/>
                <w:color w:val="auto"/>
                <w:sz w:val="22"/>
                <w:szCs w:val="22"/>
              </w:rPr>
              <w:t>de lliurament d’estudis específics o desagregats addicionals anuals que s’ajustaran a les exigències materials, tècniques i de confidencialitat establertes al PPT</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rPr>
            </w:pPr>
            <w:r>
              <w:rPr>
                <w:rFonts w:eastAsia="SimSun;宋体"/>
                <w:color w:val="auto"/>
                <w:sz w:val="22"/>
                <w:szCs w:val="22"/>
                <w:lang w:eastAsia="es-ES"/>
              </w:rPr>
              <w:t xml:space="preserve">..... </w:t>
            </w:r>
            <w:r>
              <w:rPr>
                <w:rFonts w:eastAsia="SimSun;宋体" w:cs="Arial"/>
                <w:color w:val="auto"/>
                <w:kern w:val="0"/>
                <w:sz w:val="22"/>
                <w:szCs w:val="22"/>
                <w:lang w:val="ca-ES" w:eastAsia="es-ES" w:bidi="ar-SA"/>
              </w:rPr>
              <w:t>estudis addicionals</w:t>
            </w:r>
          </w:p>
        </w:tc>
      </w:tr>
    </w:tbl>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tbl>
      <w:tblPr>
        <w:tblW w:w="9984" w:type="dxa"/>
        <w:jc w:val="left"/>
        <w:tblInd w:w="108" w:type="dxa"/>
        <w:tblLayout w:type="fixed"/>
        <w:tblCellMar>
          <w:top w:w="108" w:type="dxa"/>
          <w:left w:w="108" w:type="dxa"/>
          <w:bottom w:w="108" w:type="dxa"/>
          <w:right w:w="108" w:type="dxa"/>
        </w:tblCellMar>
      </w:tblPr>
      <w:tblGrid>
        <w:gridCol w:w="3328"/>
        <w:gridCol w:w="3328"/>
        <w:gridCol w:w="3328"/>
      </w:tblGrid>
      <w:tr>
        <w:trPr/>
        <w:tc>
          <w:tcPr>
            <w:tcW w:w="9984"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Contingutdelataula"/>
              <w:widowControl w:val="false"/>
              <w:jc w:val="left"/>
              <w:rPr>
                <w:color w:val="auto"/>
                <w:sz w:val="22"/>
                <w:szCs w:val="22"/>
              </w:rPr>
            </w:pPr>
            <w:r>
              <w:rPr>
                <w:color w:val="auto"/>
                <w:sz w:val="22"/>
                <w:szCs w:val="22"/>
              </w:rPr>
              <w:t>Oferta econòmica d’altres proves mèdiques: fins a 6 punts</w:t>
            </w:r>
          </w:p>
        </w:tc>
      </w:tr>
      <w:tr>
        <w:trPr/>
        <w:tc>
          <w:tcPr>
            <w:tcW w:w="3328" w:type="dxa"/>
            <w:tcBorders>
              <w:left w:val="single" w:sz="4" w:space="0" w:color="FFFFFF"/>
              <w:bottom w:val="single" w:sz="4" w:space="0" w:color="FFFFFF"/>
            </w:tcBorders>
            <w:shd w:fill="F2F2F2" w:val="clear"/>
            <w:vAlign w:val="center"/>
          </w:tcPr>
          <w:p>
            <w:pPr>
              <w:pStyle w:val="Normal"/>
              <w:widowControl w:val="false"/>
              <w:spacing w:before="60" w:after="60"/>
              <w:jc w:val="center"/>
              <w:rPr>
                <w:color w:val="auto"/>
                <w:sz w:val="22"/>
                <w:szCs w:val="22"/>
              </w:rPr>
            </w:pPr>
            <w:r>
              <w:rPr>
                <w:color w:val="auto"/>
                <w:sz w:val="22"/>
                <w:szCs w:val="22"/>
              </w:rPr>
              <w:t>Unitat</w:t>
            </w:r>
          </w:p>
        </w:tc>
        <w:tc>
          <w:tcPr>
            <w:tcW w:w="3328" w:type="dxa"/>
            <w:tcBorders>
              <w:left w:val="single" w:sz="4" w:space="0" w:color="FFFFFF"/>
              <w:bottom w:val="single" w:sz="4" w:space="0" w:color="FFFFFF"/>
            </w:tcBorders>
            <w:shd w:fill="F2F2F2" w:val="clear"/>
            <w:vAlign w:val="center"/>
          </w:tcPr>
          <w:p>
            <w:pPr>
              <w:pStyle w:val="Normal"/>
              <w:widowControl w:val="false"/>
              <w:spacing w:before="60" w:after="60"/>
              <w:jc w:val="center"/>
              <w:rPr>
                <w:color w:val="auto"/>
                <w:sz w:val="22"/>
                <w:szCs w:val="22"/>
              </w:rPr>
            </w:pPr>
            <w:r>
              <w:rPr>
                <w:color w:val="auto"/>
                <w:sz w:val="22"/>
                <w:szCs w:val="22"/>
              </w:rPr>
              <w:t>Preu/u màxim, exempt de l’IVA</w:t>
            </w:r>
          </w:p>
        </w:tc>
        <w:tc>
          <w:tcPr>
            <w:tcW w:w="3328" w:type="dxa"/>
            <w:tcBorders>
              <w:left w:val="single" w:sz="4" w:space="0" w:color="FFFFFF"/>
              <w:bottom w:val="single" w:sz="4" w:space="0" w:color="EEEEEE"/>
              <w:right w:val="single" w:sz="4" w:space="0" w:color="FFFFFF"/>
            </w:tcBorders>
            <w:shd w:fill="F2F2F2" w:val="clear"/>
            <w:vAlign w:val="center"/>
          </w:tcPr>
          <w:p>
            <w:pPr>
              <w:pStyle w:val="Contingutdelataula"/>
              <w:widowControl w:val="false"/>
              <w:jc w:val="center"/>
              <w:rPr>
                <w:color w:val="auto"/>
              </w:rPr>
            </w:pPr>
            <w:r>
              <w:rPr>
                <w:color w:val="auto"/>
                <w:sz w:val="22"/>
                <w:szCs w:val="22"/>
              </w:rPr>
              <w:t xml:space="preserve">Preu ofert, </w:t>
            </w:r>
            <w:r>
              <w:rPr>
                <w:rFonts w:eastAsia="SimSun;宋体" w:cs="Arial"/>
                <w:color w:val="auto"/>
                <w:kern w:val="0"/>
                <w:sz w:val="22"/>
                <w:szCs w:val="22"/>
                <w:lang w:val="ca-ES" w:eastAsia="zh-CN" w:bidi="ar-SA"/>
              </w:rPr>
              <w:t>exempt de</w:t>
            </w:r>
            <w:r>
              <w:rPr>
                <w:color w:val="auto"/>
                <w:sz w:val="22"/>
                <w:szCs w:val="22"/>
              </w:rPr>
              <w:t xml:space="preserve"> l’IVA</w:t>
            </w:r>
          </w:p>
        </w:tc>
      </w:tr>
      <w:tr>
        <w:trPr/>
        <w:tc>
          <w:tcPr>
            <w:tcW w:w="3328" w:type="dxa"/>
            <w:tcBorders>
              <w:left w:val="single" w:sz="4" w:space="0" w:color="FFFFFF"/>
              <w:bottom w:val="single" w:sz="4" w:space="0" w:color="FFFFFF"/>
            </w:tcBorders>
            <w:shd w:fill="F2F2F2" w:val="clear"/>
            <w:vAlign w:val="center"/>
          </w:tcPr>
          <w:p>
            <w:pPr>
              <w:pStyle w:val="Normal"/>
              <w:widowControl w:val="false"/>
              <w:spacing w:before="60" w:after="60"/>
              <w:rPr>
                <w:color w:val="auto"/>
              </w:rPr>
            </w:pPr>
            <w:r>
              <w:rPr>
                <w:color w:val="auto"/>
                <w:sz w:val="22"/>
                <w:szCs w:val="22"/>
              </w:rPr>
              <w:t>RM ordinària</w:t>
            </w:r>
          </w:p>
        </w:tc>
        <w:tc>
          <w:tcPr>
            <w:tcW w:w="3328" w:type="dxa"/>
            <w:tcBorders>
              <w:left w:val="single" w:sz="4" w:space="0" w:color="FFFFFF"/>
              <w:bottom w:val="single" w:sz="4" w:space="0" w:color="FFFFFF"/>
            </w:tcBorders>
            <w:shd w:fill="F2F2F2" w:val="clear"/>
            <w:vAlign w:val="center"/>
          </w:tcPr>
          <w:p>
            <w:pPr>
              <w:pStyle w:val="Normal"/>
              <w:widowControl w:val="false"/>
              <w:spacing w:before="60" w:after="60"/>
              <w:jc w:val="center"/>
              <w:rPr>
                <w:color w:val="auto"/>
              </w:rPr>
            </w:pPr>
            <w:r>
              <w:rPr>
                <w:color w:val="auto"/>
                <w:sz w:val="22"/>
                <w:szCs w:val="22"/>
              </w:rPr>
              <w:t>48,00 €</w:t>
            </w:r>
          </w:p>
        </w:tc>
        <w:tc>
          <w:tcPr>
            <w:tcW w:w="3328" w:type="dxa"/>
            <w:tcBorders>
              <w:left w:val="single" w:sz="4" w:space="0" w:color="EEEEEE"/>
              <w:bottom w:val="single" w:sz="4" w:space="0" w:color="EEEEEE"/>
              <w:right w:val="single" w:sz="4" w:space="0" w:color="EEEEEE"/>
            </w:tcBorders>
            <w:shd w:fill="FFFFFF" w:val="clear"/>
            <w:vAlign w:val="center"/>
          </w:tcPr>
          <w:p>
            <w:pPr>
              <w:pStyle w:val="Normal"/>
              <w:widowControl w:val="false"/>
              <w:spacing w:before="60" w:after="60"/>
              <w:jc w:val="center"/>
              <w:rPr>
                <w:color w:val="auto"/>
                <w:sz w:val="22"/>
                <w:szCs w:val="22"/>
              </w:rPr>
            </w:pPr>
            <w:r>
              <w:rPr>
                <w:color w:val="auto"/>
                <w:sz w:val="22"/>
                <w:szCs w:val="22"/>
              </w:rPr>
              <w:t>..... €</w:t>
            </w:r>
          </w:p>
        </w:tc>
      </w:tr>
      <w:tr>
        <w:trPr/>
        <w:tc>
          <w:tcPr>
            <w:tcW w:w="3328" w:type="dxa"/>
            <w:tcBorders>
              <w:left w:val="single" w:sz="4" w:space="0" w:color="FFFFFF"/>
              <w:bottom w:val="single" w:sz="4" w:space="0" w:color="FFFFFF"/>
            </w:tcBorders>
            <w:shd w:fill="F2F2F2" w:val="clear"/>
            <w:vAlign w:val="center"/>
          </w:tcPr>
          <w:p>
            <w:pPr>
              <w:pStyle w:val="Normal"/>
              <w:widowControl w:val="false"/>
              <w:suppressAutoHyphens w:val="false"/>
              <w:rPr>
                <w:color w:val="auto"/>
                <w:sz w:val="22"/>
                <w:szCs w:val="22"/>
              </w:rPr>
            </w:pPr>
            <w:r>
              <w:rPr>
                <w:color w:val="auto"/>
                <w:sz w:val="22"/>
                <w:szCs w:val="22"/>
              </w:rPr>
              <w:t>Vacuna Hepatitis A</w:t>
            </w:r>
          </w:p>
        </w:tc>
        <w:tc>
          <w:tcPr>
            <w:tcW w:w="3328" w:type="dxa"/>
            <w:tcBorders>
              <w:left w:val="single" w:sz="4" w:space="0" w:color="FFFFFF"/>
              <w:bottom w:val="single" w:sz="4" w:space="0" w:color="FFFFFF"/>
            </w:tcBorders>
            <w:shd w:fill="F2F2F2" w:val="clear"/>
            <w:vAlign w:val="center"/>
          </w:tcPr>
          <w:p>
            <w:pPr>
              <w:pStyle w:val="Normal"/>
              <w:widowControl w:val="false"/>
              <w:spacing w:before="60" w:after="60"/>
              <w:jc w:val="center"/>
              <w:rPr>
                <w:color w:val="auto"/>
                <w:sz w:val="22"/>
                <w:szCs w:val="22"/>
              </w:rPr>
            </w:pPr>
            <w:r>
              <w:rPr>
                <w:color w:val="auto"/>
                <w:sz w:val="22"/>
                <w:szCs w:val="22"/>
              </w:rPr>
              <w:t>36,00 €</w:t>
            </w:r>
          </w:p>
        </w:tc>
        <w:tc>
          <w:tcPr>
            <w:tcW w:w="3328" w:type="dxa"/>
            <w:tcBorders>
              <w:left w:val="single" w:sz="4" w:space="0" w:color="EEEEEE"/>
              <w:bottom w:val="single" w:sz="4" w:space="0" w:color="EEEEEE"/>
              <w:right w:val="single" w:sz="4" w:space="0" w:color="EEEEEE"/>
            </w:tcBorders>
            <w:shd w:fill="FFFFFF" w:val="clear"/>
            <w:vAlign w:val="center"/>
          </w:tcPr>
          <w:p>
            <w:pPr>
              <w:pStyle w:val="Normal"/>
              <w:widowControl w:val="false"/>
              <w:spacing w:before="60" w:after="60"/>
              <w:jc w:val="center"/>
              <w:rPr>
                <w:color w:val="auto"/>
                <w:sz w:val="22"/>
                <w:szCs w:val="22"/>
              </w:rPr>
            </w:pPr>
            <w:r>
              <w:rPr>
                <w:color w:val="auto"/>
                <w:sz w:val="22"/>
                <w:szCs w:val="22"/>
              </w:rPr>
              <w:t>..... €</w:t>
            </w:r>
          </w:p>
        </w:tc>
      </w:tr>
      <w:tr>
        <w:trPr/>
        <w:tc>
          <w:tcPr>
            <w:tcW w:w="3328" w:type="dxa"/>
            <w:tcBorders>
              <w:left w:val="single" w:sz="4" w:space="0" w:color="FFFFFF"/>
              <w:bottom w:val="single" w:sz="4" w:space="0" w:color="FFFFFF"/>
            </w:tcBorders>
            <w:shd w:fill="F2F2F2" w:val="clear"/>
            <w:vAlign w:val="center"/>
          </w:tcPr>
          <w:p>
            <w:pPr>
              <w:pStyle w:val="Normal"/>
              <w:widowControl w:val="false"/>
              <w:suppressAutoHyphens w:val="false"/>
              <w:rPr>
                <w:color w:val="auto"/>
                <w:sz w:val="22"/>
                <w:szCs w:val="22"/>
              </w:rPr>
            </w:pPr>
            <w:r>
              <w:rPr>
                <w:color w:val="auto"/>
                <w:sz w:val="22"/>
                <w:szCs w:val="22"/>
              </w:rPr>
              <w:t>Vacuna Hepatitis B</w:t>
            </w:r>
          </w:p>
        </w:tc>
        <w:tc>
          <w:tcPr>
            <w:tcW w:w="3328" w:type="dxa"/>
            <w:tcBorders>
              <w:left w:val="single" w:sz="4" w:space="0" w:color="FFFFFF"/>
              <w:bottom w:val="single" w:sz="4" w:space="0" w:color="FFFFFF"/>
            </w:tcBorders>
            <w:shd w:fill="F2F2F2" w:val="clear"/>
            <w:vAlign w:val="center"/>
          </w:tcPr>
          <w:p>
            <w:pPr>
              <w:pStyle w:val="Normal"/>
              <w:widowControl w:val="false"/>
              <w:spacing w:before="60" w:after="60"/>
              <w:jc w:val="center"/>
              <w:rPr>
                <w:color w:val="auto"/>
                <w:sz w:val="22"/>
                <w:szCs w:val="22"/>
              </w:rPr>
            </w:pPr>
            <w:r>
              <w:rPr>
                <w:color w:val="auto"/>
                <w:sz w:val="22"/>
                <w:szCs w:val="22"/>
              </w:rPr>
              <w:t>15,00 €</w:t>
            </w:r>
          </w:p>
        </w:tc>
        <w:tc>
          <w:tcPr>
            <w:tcW w:w="3328" w:type="dxa"/>
            <w:tcBorders>
              <w:left w:val="single" w:sz="4" w:space="0" w:color="EEEEEE"/>
              <w:bottom w:val="single" w:sz="4" w:space="0" w:color="EEEEEE"/>
              <w:right w:val="single" w:sz="4" w:space="0" w:color="EEEEEE"/>
            </w:tcBorders>
            <w:shd w:fill="FFFFFF" w:val="clear"/>
            <w:vAlign w:val="center"/>
          </w:tcPr>
          <w:p>
            <w:pPr>
              <w:pStyle w:val="Normal"/>
              <w:widowControl w:val="false"/>
              <w:spacing w:before="60" w:after="60"/>
              <w:jc w:val="center"/>
              <w:rPr>
                <w:color w:val="auto"/>
                <w:sz w:val="22"/>
                <w:szCs w:val="22"/>
              </w:rPr>
            </w:pPr>
            <w:r>
              <w:rPr>
                <w:color w:val="auto"/>
                <w:sz w:val="22"/>
                <w:szCs w:val="22"/>
              </w:rPr>
              <w:t>..... €</w:t>
            </w:r>
          </w:p>
        </w:tc>
      </w:tr>
      <w:tr>
        <w:trPr/>
        <w:tc>
          <w:tcPr>
            <w:tcW w:w="3328" w:type="dxa"/>
            <w:tcBorders>
              <w:left w:val="single" w:sz="4" w:space="0" w:color="FFFFFF"/>
              <w:bottom w:val="single" w:sz="4" w:space="0" w:color="FFFFFF"/>
            </w:tcBorders>
            <w:shd w:fill="F2F2F2" w:val="clear"/>
            <w:vAlign w:val="center"/>
          </w:tcPr>
          <w:p>
            <w:pPr>
              <w:pStyle w:val="Normal"/>
              <w:widowControl w:val="false"/>
              <w:suppressAutoHyphens w:val="false"/>
              <w:rPr>
                <w:color w:val="000000"/>
                <w:sz w:val="22"/>
                <w:szCs w:val="22"/>
                <w:shd w:fill="auto" w:val="clear"/>
              </w:rPr>
            </w:pPr>
            <w:r>
              <w:rPr>
                <w:color w:val="000000"/>
                <w:sz w:val="22"/>
                <w:szCs w:val="22"/>
                <w:shd w:fill="auto" w:val="clear"/>
              </w:rPr>
              <w:t>Serologia Hepatitis A</w:t>
            </w:r>
          </w:p>
        </w:tc>
        <w:tc>
          <w:tcPr>
            <w:tcW w:w="3328" w:type="dxa"/>
            <w:tcBorders>
              <w:left w:val="single" w:sz="4" w:space="0" w:color="FFFFFF"/>
              <w:bottom w:val="single" w:sz="4" w:space="0" w:color="FFFFFF"/>
            </w:tcBorders>
            <w:shd w:fill="F2F2F2" w:val="clear"/>
            <w:vAlign w:val="center"/>
          </w:tcPr>
          <w:p>
            <w:pPr>
              <w:pStyle w:val="Normal"/>
              <w:widowControl w:val="false"/>
              <w:spacing w:before="60" w:after="60"/>
              <w:jc w:val="center"/>
              <w:rPr>
                <w:color w:val="000000"/>
                <w:sz w:val="22"/>
                <w:szCs w:val="22"/>
                <w:shd w:fill="auto" w:val="clear"/>
              </w:rPr>
            </w:pPr>
            <w:r>
              <w:rPr>
                <w:color w:val="000000"/>
                <w:sz w:val="22"/>
                <w:szCs w:val="22"/>
                <w:shd w:fill="auto" w:val="clear"/>
              </w:rPr>
              <w:t>8,00 €</w:t>
            </w:r>
          </w:p>
        </w:tc>
        <w:tc>
          <w:tcPr>
            <w:tcW w:w="3328" w:type="dxa"/>
            <w:tcBorders>
              <w:left w:val="single" w:sz="4" w:space="0" w:color="EEEEEE"/>
              <w:bottom w:val="single" w:sz="4" w:space="0" w:color="EEEEEE"/>
              <w:right w:val="single" w:sz="4" w:space="0" w:color="EEEEEE"/>
            </w:tcBorders>
            <w:shd w:fill="FFFFFF" w:val="clear"/>
            <w:vAlign w:val="center"/>
          </w:tcPr>
          <w:p>
            <w:pPr>
              <w:pStyle w:val="Normal"/>
              <w:widowControl w:val="false"/>
              <w:spacing w:before="60" w:after="60"/>
              <w:jc w:val="center"/>
              <w:rPr>
                <w:color w:val="auto"/>
                <w:sz w:val="22"/>
                <w:szCs w:val="22"/>
              </w:rPr>
            </w:pPr>
            <w:r>
              <w:rPr>
                <w:color w:val="auto"/>
                <w:sz w:val="22"/>
                <w:szCs w:val="22"/>
              </w:rPr>
              <w:t>..... €</w:t>
            </w:r>
          </w:p>
        </w:tc>
      </w:tr>
      <w:tr>
        <w:trPr/>
        <w:tc>
          <w:tcPr>
            <w:tcW w:w="3328" w:type="dxa"/>
            <w:tcBorders>
              <w:left w:val="single" w:sz="4" w:space="0" w:color="FFFFFF"/>
              <w:bottom w:val="single" w:sz="4" w:space="0" w:color="FFFFFF"/>
            </w:tcBorders>
            <w:shd w:fill="F2F2F2" w:val="clear"/>
            <w:vAlign w:val="center"/>
          </w:tcPr>
          <w:p>
            <w:pPr>
              <w:pStyle w:val="Normal"/>
              <w:widowControl w:val="false"/>
              <w:suppressAutoHyphens w:val="false"/>
              <w:rPr>
                <w:color w:val="000000"/>
                <w:sz w:val="22"/>
                <w:szCs w:val="22"/>
                <w:shd w:fill="auto" w:val="clear"/>
              </w:rPr>
            </w:pPr>
            <w:r>
              <w:rPr>
                <w:color w:val="000000"/>
                <w:sz w:val="22"/>
                <w:szCs w:val="22"/>
                <w:shd w:fill="auto" w:val="clear"/>
              </w:rPr>
              <w:t>Serologia Hepatitis B</w:t>
            </w:r>
          </w:p>
        </w:tc>
        <w:tc>
          <w:tcPr>
            <w:tcW w:w="3328" w:type="dxa"/>
            <w:tcBorders>
              <w:left w:val="single" w:sz="4" w:space="0" w:color="FFFFFF"/>
              <w:bottom w:val="single" w:sz="4" w:space="0" w:color="FFFFFF"/>
            </w:tcBorders>
            <w:shd w:fill="F2F2F2" w:val="clear"/>
            <w:vAlign w:val="center"/>
          </w:tcPr>
          <w:p>
            <w:pPr>
              <w:pStyle w:val="Normal"/>
              <w:widowControl w:val="false"/>
              <w:spacing w:before="60" w:after="60"/>
              <w:jc w:val="center"/>
              <w:rPr>
                <w:color w:val="000000"/>
                <w:sz w:val="22"/>
                <w:szCs w:val="22"/>
                <w:shd w:fill="auto" w:val="clear"/>
              </w:rPr>
            </w:pPr>
            <w:r>
              <w:rPr>
                <w:color w:val="000000"/>
                <w:sz w:val="22"/>
                <w:szCs w:val="22"/>
                <w:shd w:fill="auto" w:val="clear"/>
              </w:rPr>
              <w:t>15,00 €</w:t>
            </w:r>
          </w:p>
        </w:tc>
        <w:tc>
          <w:tcPr>
            <w:tcW w:w="3328" w:type="dxa"/>
            <w:tcBorders>
              <w:left w:val="single" w:sz="4" w:space="0" w:color="EEEEEE"/>
              <w:bottom w:val="single" w:sz="4" w:space="0" w:color="EEEEEE"/>
              <w:right w:val="single" w:sz="4" w:space="0" w:color="EEEEEE"/>
            </w:tcBorders>
            <w:shd w:fill="FFFFFF" w:val="clear"/>
            <w:vAlign w:val="center"/>
          </w:tcPr>
          <w:p>
            <w:pPr>
              <w:pStyle w:val="Normal"/>
              <w:widowControl w:val="false"/>
              <w:spacing w:before="60" w:after="60"/>
              <w:jc w:val="center"/>
              <w:rPr>
                <w:color w:val="auto"/>
                <w:sz w:val="22"/>
                <w:szCs w:val="22"/>
              </w:rPr>
            </w:pPr>
            <w:r>
              <w:rPr>
                <w:color w:val="auto"/>
                <w:sz w:val="22"/>
                <w:szCs w:val="22"/>
              </w:rPr>
              <w:t>..... €</w:t>
            </w:r>
          </w:p>
        </w:tc>
      </w:tr>
      <w:tr>
        <w:trPr/>
        <w:tc>
          <w:tcPr>
            <w:tcW w:w="3328" w:type="dxa"/>
            <w:tcBorders>
              <w:left w:val="single" w:sz="4" w:space="0" w:color="FFFFFF"/>
              <w:bottom w:val="single" w:sz="4" w:space="0" w:color="FFFFFF"/>
            </w:tcBorders>
            <w:shd w:fill="F2F2F2" w:val="clear"/>
            <w:vAlign w:val="center"/>
          </w:tcPr>
          <w:p>
            <w:pPr>
              <w:pStyle w:val="Normal"/>
              <w:widowControl w:val="false"/>
              <w:suppressAutoHyphens w:val="false"/>
              <w:rPr>
                <w:color w:val="auto"/>
                <w:sz w:val="22"/>
                <w:szCs w:val="22"/>
                <w:shd w:fill="auto" w:val="clear"/>
              </w:rPr>
            </w:pPr>
            <w:r>
              <w:rPr>
                <w:color w:val="000000"/>
                <w:sz w:val="22"/>
                <w:szCs w:val="22"/>
                <w:shd w:fill="auto" w:val="clear"/>
              </w:rPr>
              <w:t>Vacuna Tètanus</w:t>
            </w:r>
          </w:p>
        </w:tc>
        <w:tc>
          <w:tcPr>
            <w:tcW w:w="3328" w:type="dxa"/>
            <w:tcBorders>
              <w:left w:val="single" w:sz="4" w:space="0" w:color="FFFFFF"/>
              <w:bottom w:val="single" w:sz="4" w:space="0" w:color="FFFFFF"/>
            </w:tcBorders>
            <w:shd w:fill="F2F2F2" w:val="clear"/>
            <w:vAlign w:val="center"/>
          </w:tcPr>
          <w:p>
            <w:pPr>
              <w:pStyle w:val="Normal"/>
              <w:widowControl w:val="false"/>
              <w:spacing w:before="60" w:after="60"/>
              <w:jc w:val="center"/>
              <w:rPr>
                <w:color w:val="auto"/>
                <w:sz w:val="22"/>
                <w:szCs w:val="22"/>
                <w:shd w:fill="auto" w:val="clear"/>
              </w:rPr>
            </w:pPr>
            <w:r>
              <w:rPr>
                <w:color w:val="000000"/>
                <w:sz w:val="22"/>
                <w:szCs w:val="22"/>
                <w:shd w:fill="auto" w:val="clear"/>
              </w:rPr>
              <w:t>11,00 €</w:t>
            </w:r>
          </w:p>
        </w:tc>
        <w:tc>
          <w:tcPr>
            <w:tcW w:w="3328" w:type="dxa"/>
            <w:tcBorders>
              <w:left w:val="single" w:sz="4" w:space="0" w:color="EEEEEE"/>
              <w:bottom w:val="single" w:sz="4" w:space="0" w:color="EEEEEE"/>
              <w:right w:val="single" w:sz="4" w:space="0" w:color="EEEEEE"/>
            </w:tcBorders>
            <w:shd w:fill="FFFFFF" w:val="clear"/>
            <w:vAlign w:val="center"/>
          </w:tcPr>
          <w:p>
            <w:pPr>
              <w:pStyle w:val="Normal"/>
              <w:widowControl w:val="false"/>
              <w:spacing w:before="60" w:after="60"/>
              <w:jc w:val="center"/>
              <w:rPr>
                <w:color w:val="auto"/>
                <w:sz w:val="22"/>
                <w:szCs w:val="22"/>
              </w:rPr>
            </w:pPr>
            <w:r>
              <w:rPr>
                <w:color w:val="auto"/>
                <w:sz w:val="22"/>
                <w:szCs w:val="22"/>
              </w:rPr>
              <w:t>..... €</w:t>
            </w:r>
          </w:p>
        </w:tc>
      </w:tr>
      <w:tr>
        <w:trPr/>
        <w:tc>
          <w:tcPr>
            <w:tcW w:w="3328" w:type="dxa"/>
            <w:tcBorders>
              <w:left w:val="single" w:sz="4" w:space="0" w:color="FFFFFF"/>
              <w:bottom w:val="single" w:sz="4" w:space="0" w:color="FFFFFF"/>
            </w:tcBorders>
            <w:shd w:fill="F2F2F2" w:val="clear"/>
            <w:vAlign w:val="center"/>
          </w:tcPr>
          <w:p>
            <w:pPr>
              <w:pStyle w:val="Normal"/>
              <w:widowControl w:val="false"/>
              <w:suppressAutoHyphens w:val="false"/>
              <w:rPr>
                <w:color w:val="000000"/>
                <w:sz w:val="22"/>
                <w:szCs w:val="22"/>
                <w:shd w:fill="auto" w:val="clear"/>
              </w:rPr>
            </w:pPr>
            <w:r>
              <w:rPr>
                <w:color w:val="000000"/>
                <w:sz w:val="22"/>
                <w:szCs w:val="22"/>
                <w:shd w:fill="auto" w:val="clear"/>
              </w:rPr>
              <w:t>Analítica Plom</w:t>
            </w:r>
          </w:p>
        </w:tc>
        <w:tc>
          <w:tcPr>
            <w:tcW w:w="3328" w:type="dxa"/>
            <w:tcBorders>
              <w:left w:val="single" w:sz="4" w:space="0" w:color="FFFFFF"/>
              <w:bottom w:val="single" w:sz="4" w:space="0" w:color="FFFFFF"/>
            </w:tcBorders>
            <w:shd w:fill="F2F2F2" w:val="clear"/>
            <w:vAlign w:val="center"/>
          </w:tcPr>
          <w:p>
            <w:pPr>
              <w:pStyle w:val="Normal"/>
              <w:widowControl w:val="false"/>
              <w:spacing w:before="60" w:after="60"/>
              <w:jc w:val="center"/>
              <w:rPr>
                <w:color w:val="000000"/>
                <w:sz w:val="22"/>
                <w:szCs w:val="22"/>
                <w:shd w:fill="auto" w:val="clear"/>
              </w:rPr>
            </w:pPr>
            <w:r>
              <w:rPr>
                <w:color w:val="000000"/>
                <w:sz w:val="22"/>
                <w:szCs w:val="22"/>
                <w:shd w:fill="auto" w:val="clear"/>
              </w:rPr>
              <w:t>30,00 €</w:t>
            </w:r>
          </w:p>
        </w:tc>
        <w:tc>
          <w:tcPr>
            <w:tcW w:w="3328" w:type="dxa"/>
            <w:tcBorders>
              <w:left w:val="single" w:sz="4" w:space="0" w:color="EEEEEE"/>
              <w:bottom w:val="single" w:sz="4" w:space="0" w:color="EEEEEE"/>
              <w:right w:val="single" w:sz="4" w:space="0" w:color="EEEEEE"/>
            </w:tcBorders>
            <w:shd w:fill="FFFFFF" w:val="clear"/>
            <w:vAlign w:val="center"/>
          </w:tcPr>
          <w:p>
            <w:pPr>
              <w:pStyle w:val="Normal"/>
              <w:widowControl w:val="false"/>
              <w:spacing w:before="60" w:after="60"/>
              <w:jc w:val="center"/>
              <w:rPr>
                <w:color w:val="auto"/>
                <w:sz w:val="22"/>
                <w:szCs w:val="22"/>
              </w:rPr>
            </w:pPr>
            <w:r>
              <w:rPr>
                <w:color w:val="auto"/>
                <w:sz w:val="22"/>
                <w:szCs w:val="22"/>
              </w:rPr>
              <w:t>..... €</w:t>
            </w:r>
          </w:p>
        </w:tc>
      </w:tr>
    </w:tbl>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p>
      <w:pPr>
        <w:pStyle w:val="Normal"/>
        <w:spacing w:lineRule="auto" w:line="360"/>
        <w:jc w:val="both"/>
        <w:rPr>
          <w:rFonts w:eastAsia="SimSun;宋体"/>
          <w:b/>
          <w:b/>
          <w:bCs/>
          <w:color w:val="auto"/>
          <w:spacing w:val="-2"/>
          <w:sz w:val="22"/>
          <w:szCs w:val="22"/>
          <w:highlight w:val="green"/>
        </w:rPr>
      </w:pPr>
      <w:r>
        <w:rPr>
          <w:rFonts w:eastAsia="SimSun;宋体"/>
          <w:b/>
          <w:bCs/>
          <w:color w:val="auto"/>
          <w:spacing w:val="-2"/>
          <w:sz w:val="22"/>
          <w:szCs w:val="22"/>
          <w:highlight w:val="green"/>
        </w:rPr>
      </w:r>
    </w:p>
    <w:tbl>
      <w:tblPr>
        <w:tblW w:w="9889" w:type="dxa"/>
        <w:jc w:val="left"/>
        <w:tblInd w:w="0" w:type="dxa"/>
        <w:tblLayout w:type="fixed"/>
        <w:tblCellMar>
          <w:top w:w="108" w:type="dxa"/>
          <w:left w:w="108" w:type="dxa"/>
          <w:bottom w:w="108" w:type="dxa"/>
          <w:right w:w="108" w:type="dxa"/>
        </w:tblCellMar>
      </w:tblPr>
      <w:tblGrid>
        <w:gridCol w:w="1425"/>
        <w:gridCol w:w="5345"/>
        <w:gridCol w:w="3118"/>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auto"/>
                <w:sz w:val="22"/>
              </w:rPr>
            </w:pPr>
            <w:r>
              <w:rPr>
                <w:rFonts w:eastAsia="SimSun;宋体"/>
                <w:color w:val="auto"/>
                <w:sz w:val="22"/>
              </w:rPr>
              <w:t>15.2.2</w:t>
            </w:r>
          </w:p>
        </w:tc>
        <w:tc>
          <w:tcPr>
            <w:tcW w:w="8463" w:type="dxa"/>
            <w:gridSpan w:val="2"/>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auto"/>
                <w:sz w:val="22"/>
                <w:szCs w:val="22"/>
                <w:lang w:eastAsia="es-ES"/>
              </w:rPr>
            </w:pPr>
            <w:r>
              <w:rPr>
                <w:rFonts w:eastAsia="Times New Roman"/>
                <w:bCs/>
                <w:color w:val="auto"/>
                <w:sz w:val="22"/>
                <w:szCs w:val="22"/>
                <w:lang w:eastAsia="es-ES"/>
              </w:rPr>
              <w:t>Reducció del termini ordinari de lliurament de certificats d’aptitud i informes: fins a 8 punts</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color w:val="auto"/>
                <w:spacing w:val="-2"/>
                <w:sz w:val="18"/>
                <w:szCs w:val="18"/>
                <w:lang w:eastAsia="es-ES"/>
              </w:rPr>
            </w:pPr>
            <w:r>
              <w:rPr>
                <w:color w:val="auto"/>
                <w:spacing w:val="-2"/>
                <w:sz w:val="18"/>
                <w:szCs w:val="18"/>
                <w:lang w:eastAsia="es-ES"/>
              </w:rPr>
              <w:t>Es valorarà la reducció del termini ordinari de lliurament dels certificats d’aptitud i dels informes mèdics derivats dels reconeixements, respecte del termini màxim previst al PPT</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color w:val="auto"/>
                <w:sz w:val="22"/>
                <w:szCs w:val="22"/>
              </w:rPr>
            </w:pPr>
            <w:r>
              <w:rPr>
                <w:b w:val="false"/>
                <w:bCs w:val="false"/>
                <w:color w:val="auto"/>
                <w:sz w:val="22"/>
                <w:szCs w:val="22"/>
              </w:rPr>
              <w:t>termini ordinari de lliurament dels certificats d’aptitud i dels informes mèdics derivats dels reconeixements</w:t>
            </w:r>
          </w:p>
        </w:tc>
      </w:tr>
      <w:tr>
        <w:trPr/>
        <w:tc>
          <w:tcPr>
            <w:tcW w:w="6770"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lang w:eastAsia="es-ES"/>
              </w:rPr>
            </w:pPr>
            <w:r>
              <w:rPr>
                <w:rFonts w:eastAsia="SimSun;宋体"/>
                <w:i/>
                <w:color w:val="auto"/>
                <w:lang w:eastAsia="es-ES"/>
              </w:rPr>
              <w:t>Indicar el nombre dies hàbils</w:t>
            </w:r>
          </w:p>
        </w:tc>
      </w:tr>
      <w:tr>
        <w:trPr/>
        <w:tc>
          <w:tcPr>
            <w:tcW w:w="6770"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suppressAutoHyphens w:val="false"/>
              <w:jc w:val="both"/>
              <w:rPr>
                <w:color w:val="auto"/>
              </w:rPr>
            </w:pPr>
            <w:r>
              <w:rPr>
                <w:color w:val="auto"/>
                <w:sz w:val="22"/>
                <w:szCs w:val="22"/>
              </w:rPr>
              <w:t xml:space="preserve">Compromís </w:t>
            </w:r>
            <w:r>
              <w:rPr>
                <w:rFonts w:cs="Arial"/>
                <w:color w:val="auto"/>
                <w:sz w:val="22"/>
                <w:szCs w:val="22"/>
              </w:rPr>
              <w:t xml:space="preserve">de lliurament dels </w:t>
            </w:r>
            <w:r>
              <w:rPr>
                <w:rFonts w:cs="Arial"/>
                <w:b w:val="false"/>
                <w:bCs w:val="false"/>
                <w:color w:val="auto"/>
                <w:sz w:val="22"/>
                <w:szCs w:val="22"/>
              </w:rPr>
              <w:t>dels certificats d’aptitud i dels informes mèdics derivats dels reconeixements</w:t>
            </w:r>
            <w:r>
              <w:rPr>
                <w:color w:val="auto"/>
                <w:sz w:val="22"/>
                <w:szCs w:val="22"/>
              </w:rPr>
              <w:t>en un termini màxim de</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rPr>
            </w:pPr>
            <w:r>
              <w:rPr>
                <w:rFonts w:eastAsia="SimSun;宋体"/>
                <w:color w:val="auto"/>
                <w:sz w:val="22"/>
                <w:szCs w:val="22"/>
                <w:lang w:eastAsia="es-ES"/>
              </w:rPr>
              <w:t xml:space="preserve">..... </w:t>
            </w:r>
            <w:r>
              <w:rPr>
                <w:rFonts w:eastAsia="SimSun;宋体" w:cs="Arial"/>
                <w:color w:val="auto"/>
                <w:kern w:val="0"/>
                <w:sz w:val="22"/>
                <w:szCs w:val="22"/>
                <w:lang w:val="ca-ES" w:eastAsia="es-ES" w:bidi="ar-SA"/>
              </w:rPr>
              <w:t>dies hàbils</w:t>
            </w:r>
          </w:p>
        </w:tc>
      </w:tr>
    </w:tbl>
    <w:p>
      <w:pPr>
        <w:pStyle w:val="Normal"/>
        <w:widowControl w:val="false"/>
        <w:spacing w:lineRule="auto" w:line="360"/>
        <w:jc w:val="both"/>
        <w:rPr>
          <w:color w:val="auto"/>
          <w:sz w:val="22"/>
          <w:szCs w:val="22"/>
        </w:rPr>
      </w:pPr>
      <w:r>
        <w:rPr>
          <w:color w:val="auto"/>
          <w:sz w:val="22"/>
          <w:szCs w:val="22"/>
        </w:rPr>
      </w:r>
    </w:p>
    <w:tbl>
      <w:tblPr>
        <w:tblW w:w="9889" w:type="dxa"/>
        <w:jc w:val="left"/>
        <w:tblInd w:w="0" w:type="dxa"/>
        <w:tblLayout w:type="fixed"/>
        <w:tblCellMar>
          <w:top w:w="108" w:type="dxa"/>
          <w:left w:w="108" w:type="dxa"/>
          <w:bottom w:w="108" w:type="dxa"/>
          <w:right w:w="108" w:type="dxa"/>
        </w:tblCellMar>
      </w:tblPr>
      <w:tblGrid>
        <w:gridCol w:w="1425"/>
        <w:gridCol w:w="8463"/>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auto"/>
                <w:sz w:val="22"/>
              </w:rPr>
            </w:pPr>
            <w:r>
              <w:rPr>
                <w:rFonts w:eastAsia="SimSun;宋体"/>
                <w:color w:val="auto"/>
                <w:sz w:val="22"/>
              </w:rPr>
              <w:t>15.2.3</w:t>
            </w:r>
          </w:p>
        </w:tc>
        <w:tc>
          <w:tcPr>
            <w:tcW w:w="8463" w:type="dxa"/>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auto"/>
                <w:sz w:val="22"/>
                <w:szCs w:val="22"/>
                <w:lang w:eastAsia="es-ES"/>
              </w:rPr>
            </w:pPr>
            <w:r>
              <w:rPr>
                <w:rFonts w:eastAsia="Times New Roman"/>
                <w:bCs/>
                <w:color w:val="auto"/>
                <w:sz w:val="22"/>
                <w:szCs w:val="22"/>
                <w:lang w:eastAsia="es-ES"/>
              </w:rPr>
              <w:t>Equip de referència secundari i continuïtat del servei del LOT 2: fins a 15 punts</w:t>
            </w:r>
          </w:p>
        </w:tc>
      </w:tr>
      <w:tr>
        <w:trPr/>
        <w:tc>
          <w:tcPr>
            <w:tcW w:w="9888"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color w:val="auto"/>
                <w:spacing w:val="-2"/>
                <w:sz w:val="18"/>
                <w:szCs w:val="18"/>
                <w:lang w:eastAsia="es-ES"/>
              </w:rPr>
            </w:pPr>
            <w:r>
              <w:rPr>
                <w:color w:val="auto"/>
                <w:spacing w:val="-2"/>
                <w:sz w:val="18"/>
                <w:szCs w:val="18"/>
                <w:lang w:eastAsia="es-ES"/>
              </w:rPr>
              <w:t>Es valoraran els compromisos objectius i verificables relatius a la posada a disposició d’un equip de referència secundari adscrit al LOT 2, sempre que superi el mínim exigible al PPT i estigui directament vinculat a l’execució del contracte.</w:t>
            </w:r>
          </w:p>
          <w:p>
            <w:pPr>
              <w:pStyle w:val="Normal"/>
              <w:widowControl w:val="false"/>
              <w:suppressAutoHyphens w:val="false"/>
              <w:jc w:val="both"/>
              <w:rPr>
                <w:b/>
                <w:b/>
                <w:bCs/>
                <w:color w:val="auto"/>
                <w:spacing w:val="-2"/>
                <w:sz w:val="18"/>
                <w:szCs w:val="18"/>
                <w:lang w:eastAsia="es-ES"/>
              </w:rPr>
            </w:pPr>
            <w:r>
              <w:rPr>
                <w:b/>
                <w:bCs/>
                <w:color w:val="auto"/>
                <w:spacing w:val="-2"/>
                <w:sz w:val="18"/>
                <w:szCs w:val="18"/>
                <w:lang w:eastAsia="es-ES"/>
              </w:rPr>
            </w:r>
          </w:p>
          <w:p>
            <w:pPr>
              <w:pStyle w:val="Normal"/>
              <w:widowControl w:val="false"/>
              <w:suppressAutoHyphens w:val="false"/>
              <w:jc w:val="both"/>
              <w:rPr>
                <w:b/>
                <w:b/>
                <w:bCs/>
                <w:color w:val="auto"/>
                <w:spacing w:val="-2"/>
                <w:sz w:val="18"/>
                <w:szCs w:val="18"/>
                <w:lang w:eastAsia="es-ES"/>
              </w:rPr>
            </w:pPr>
            <w:r>
              <w:rPr>
                <w:b/>
                <w:bCs/>
                <w:color w:val="auto"/>
                <w:spacing w:val="-2"/>
                <w:sz w:val="18"/>
                <w:szCs w:val="18"/>
                <w:lang w:eastAsia="es-ES"/>
              </w:rPr>
              <w:t>L’equip de referència secundari haurà d’estar expressament identificat a l’oferta, amb indicació de:</w:t>
            </w:r>
          </w:p>
          <w:p>
            <w:pPr>
              <w:pStyle w:val="Normal"/>
              <w:widowControl w:val="false"/>
              <w:suppressAutoHyphens w:val="false"/>
              <w:jc w:val="both"/>
              <w:rPr>
                <w:b/>
                <w:b/>
                <w:bCs/>
                <w:color w:val="auto"/>
                <w:spacing w:val="-2"/>
                <w:sz w:val="18"/>
                <w:szCs w:val="18"/>
                <w:lang w:eastAsia="es-ES"/>
              </w:rPr>
            </w:pPr>
            <w:r>
              <w:rPr>
                <w:b/>
                <w:bCs/>
                <w:color w:val="auto"/>
                <w:spacing w:val="-2"/>
                <w:sz w:val="18"/>
                <w:szCs w:val="18"/>
                <w:lang w:eastAsia="es-ES"/>
              </w:rPr>
              <w:t xml:space="preserve">    • </w:t>
            </w:r>
            <w:r>
              <w:rPr>
                <w:b/>
                <w:bCs/>
                <w:color w:val="auto"/>
                <w:spacing w:val="-2"/>
                <w:sz w:val="18"/>
                <w:szCs w:val="18"/>
                <w:lang w:eastAsia="es-ES"/>
              </w:rPr>
              <w:t>els perfils professionals que l’integren,</w:t>
            </w:r>
          </w:p>
          <w:p>
            <w:pPr>
              <w:pStyle w:val="Normal"/>
              <w:widowControl w:val="false"/>
              <w:suppressAutoHyphens w:val="false"/>
              <w:jc w:val="both"/>
              <w:rPr>
                <w:b/>
                <w:b/>
                <w:bCs/>
                <w:color w:val="auto"/>
                <w:spacing w:val="-2"/>
                <w:sz w:val="18"/>
                <w:szCs w:val="18"/>
                <w:lang w:eastAsia="es-ES"/>
              </w:rPr>
            </w:pPr>
            <w:r>
              <w:rPr>
                <w:b/>
                <w:bCs/>
                <w:color w:val="auto"/>
                <w:spacing w:val="-2"/>
                <w:sz w:val="18"/>
                <w:szCs w:val="18"/>
                <w:lang w:eastAsia="es-ES"/>
              </w:rPr>
              <w:t xml:space="preserve">    • </w:t>
            </w:r>
            <w:r>
              <w:rPr>
                <w:b/>
                <w:bCs/>
                <w:color w:val="auto"/>
                <w:spacing w:val="-2"/>
                <w:sz w:val="18"/>
                <w:szCs w:val="18"/>
                <w:lang w:eastAsia="es-ES"/>
              </w:rPr>
              <w:t>la seva titulació i especialització,</w:t>
            </w:r>
          </w:p>
          <w:p>
            <w:pPr>
              <w:pStyle w:val="Normal"/>
              <w:widowControl w:val="false"/>
              <w:suppressAutoHyphens w:val="false"/>
              <w:jc w:val="both"/>
              <w:rPr>
                <w:b/>
                <w:b/>
                <w:bCs/>
                <w:color w:val="auto"/>
                <w:spacing w:val="-2"/>
                <w:sz w:val="18"/>
                <w:szCs w:val="18"/>
                <w:lang w:eastAsia="es-ES"/>
              </w:rPr>
            </w:pPr>
            <w:r>
              <w:rPr>
                <w:b/>
                <w:bCs/>
                <w:color w:val="auto"/>
                <w:spacing w:val="-2"/>
                <w:sz w:val="18"/>
                <w:szCs w:val="18"/>
                <w:lang w:eastAsia="es-ES"/>
              </w:rPr>
              <w:t xml:space="preserve">    • </w:t>
            </w:r>
            <w:r>
              <w:rPr>
                <w:b/>
                <w:bCs/>
                <w:color w:val="auto"/>
                <w:spacing w:val="-2"/>
                <w:sz w:val="18"/>
                <w:szCs w:val="18"/>
                <w:lang w:eastAsia="es-ES"/>
              </w:rPr>
              <w:t>l’experiència professional acreditada,</w:t>
            </w:r>
          </w:p>
          <w:p>
            <w:pPr>
              <w:pStyle w:val="Normal"/>
              <w:widowControl w:val="false"/>
              <w:suppressAutoHyphens w:val="false"/>
              <w:jc w:val="both"/>
              <w:rPr>
                <w:b/>
                <w:b/>
                <w:bCs/>
                <w:color w:val="auto"/>
                <w:spacing w:val="-2"/>
                <w:sz w:val="18"/>
                <w:szCs w:val="18"/>
                <w:lang w:eastAsia="es-ES"/>
              </w:rPr>
            </w:pPr>
            <w:r>
              <w:rPr>
                <w:b/>
                <w:bCs/>
                <w:color w:val="auto"/>
                <w:spacing w:val="-2"/>
                <w:sz w:val="18"/>
                <w:szCs w:val="18"/>
                <w:lang w:eastAsia="es-ES"/>
              </w:rPr>
              <w:t xml:space="preserve">    • </w:t>
            </w:r>
            <w:r>
              <w:rPr>
                <w:b/>
                <w:bCs/>
                <w:color w:val="auto"/>
                <w:spacing w:val="-2"/>
                <w:sz w:val="18"/>
                <w:szCs w:val="18"/>
                <w:lang w:eastAsia="es-ES"/>
              </w:rPr>
              <w:t>i el règim de disponibilitat o activació per a campanyes àmplies, increments puntuals de demanda o situacions d’absència de l’equip principal.</w:t>
            </w:r>
          </w:p>
        </w:tc>
      </w:tr>
    </w:tbl>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color w:val="auto"/>
                <w:sz w:val="22"/>
                <w:szCs w:val="22"/>
              </w:rPr>
            </w:pPr>
            <w:r>
              <w:rPr>
                <w:color w:val="auto"/>
                <w:sz w:val="22"/>
                <w:szCs w:val="22"/>
              </w:rPr>
              <w:t>Adscripció d’un/a metge/essa especialista en medicina del treball, diferent del personal mínim obligatori</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9888" w:type="dxa"/>
            <w:gridSpan w:val="2"/>
            <w:tcBorders>
              <w:top w:val="single" w:sz="4" w:space="0" w:color="FFFFFF"/>
              <w:left w:val="single" w:sz="4" w:space="0" w:color="FFFFFF"/>
              <w:bottom w:val="single" w:sz="8" w:space="0" w:color="D9D9D9"/>
              <w:right w:val="single" w:sz="8" w:space="0" w:color="D9D9D9"/>
            </w:tcBorders>
            <w:shd w:fill="F2F2F2" w:val="clear"/>
            <w:vAlign w:val="center"/>
          </w:tcPr>
          <w:p>
            <w:pPr>
              <w:pStyle w:val="Normal"/>
              <w:widowControl w:val="false"/>
              <w:suppressAutoHyphens w:val="true"/>
              <w:bidi w:val="0"/>
              <w:spacing w:before="0" w:after="0"/>
              <w:ind w:left="0" w:right="0" w:hanging="0"/>
              <w:jc w:val="left"/>
              <w:rPr>
                <w:color w:val="auto"/>
                <w:sz w:val="22"/>
                <w:szCs w:val="22"/>
              </w:rPr>
            </w:pPr>
            <w:r>
              <w:rPr>
                <w:color w:val="auto"/>
                <w:sz w:val="22"/>
                <w:szCs w:val="22"/>
              </w:rPr>
              <w:t>Indicar titulació i experiència professional</w:t>
            </w:r>
          </w:p>
          <w:p>
            <w:pPr>
              <w:pStyle w:val="Normal"/>
              <w:widowControl w:val="false"/>
              <w:suppressAutoHyphens w:val="true"/>
              <w:bidi w:val="0"/>
              <w:spacing w:before="0" w:after="0"/>
              <w:jc w:val="center"/>
              <w:rPr>
                <w:color w:val="auto"/>
                <w:sz w:val="22"/>
                <w:szCs w:val="22"/>
              </w:rPr>
            </w:pPr>
            <w:r>
              <w:rPr>
                <w:color w:val="auto"/>
                <w:sz w:val="22"/>
                <w:szCs w:val="22"/>
              </w:rPr>
            </w:r>
          </w:p>
          <w:p>
            <w:pPr>
              <w:pStyle w:val="Normal"/>
              <w:widowControl w:val="false"/>
              <w:suppressAutoHyphens w:val="true"/>
              <w:bidi w:val="0"/>
              <w:spacing w:before="0" w:after="0"/>
              <w:jc w:val="left"/>
              <w:rPr>
                <w:color w:val="auto"/>
                <w:sz w:val="22"/>
                <w:szCs w:val="22"/>
              </w:rPr>
            </w:pPr>
            <w:r>
              <w:rPr>
                <w:color w:val="auto"/>
                <w:sz w:val="22"/>
                <w:szCs w:val="22"/>
              </w:rPr>
              <w:t>.............................</w:t>
            </w:r>
          </w:p>
          <w:p>
            <w:pPr>
              <w:pStyle w:val="Normal"/>
              <w:widowControl w:val="false"/>
              <w:suppressAutoHyphens w:val="true"/>
              <w:bidi w:val="0"/>
              <w:spacing w:before="0" w:after="0"/>
              <w:jc w:val="left"/>
              <w:rPr>
                <w:color w:val="auto"/>
                <w:sz w:val="22"/>
                <w:szCs w:val="22"/>
              </w:rPr>
            </w:pPr>
            <w:r>
              <w:rPr>
                <w:color w:val="auto"/>
                <w:sz w:val="22"/>
                <w:szCs w:val="22"/>
              </w:rPr>
            </w:r>
          </w:p>
          <w:p>
            <w:pPr>
              <w:pStyle w:val="Normal"/>
              <w:widowControl w:val="false"/>
              <w:suppressAutoHyphens w:val="true"/>
              <w:bidi w:val="0"/>
              <w:spacing w:before="0" w:after="0"/>
              <w:jc w:val="left"/>
              <w:rPr>
                <w:color w:val="auto"/>
                <w:sz w:val="22"/>
                <w:szCs w:val="22"/>
              </w:rPr>
            </w:pPr>
            <w:r>
              <w:rPr>
                <w:color w:val="auto"/>
                <w:sz w:val="22"/>
                <w:szCs w:val="22"/>
              </w:rPr>
              <w:t>............................</w:t>
            </w:r>
          </w:p>
          <w:p>
            <w:pPr>
              <w:pStyle w:val="Normal"/>
              <w:widowControl w:val="false"/>
              <w:suppressAutoHyphens w:val="true"/>
              <w:bidi w:val="0"/>
              <w:spacing w:before="0" w:after="0"/>
              <w:jc w:val="center"/>
              <w:rPr>
                <w:color w:val="auto"/>
                <w:sz w:val="22"/>
                <w:szCs w:val="22"/>
              </w:rPr>
            </w:pPr>
            <w:r>
              <w:rPr>
                <w:color w:val="auto"/>
                <w:sz w:val="22"/>
                <w:szCs w:val="22"/>
              </w:rPr>
            </w:r>
          </w:p>
        </w:tc>
      </w:tr>
    </w:tbl>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color w:val="auto"/>
                <w:sz w:val="22"/>
                <w:szCs w:val="22"/>
              </w:rPr>
            </w:pPr>
            <w:r>
              <w:rPr>
                <w:color w:val="auto"/>
                <w:sz w:val="22"/>
                <w:szCs w:val="22"/>
              </w:rPr>
              <w:t>Adscripció d’un/a professional d’infermeria del treball integrat/da a l’equip de referència secundari</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9888" w:type="dxa"/>
            <w:gridSpan w:val="2"/>
            <w:tcBorders>
              <w:top w:val="single" w:sz="4" w:space="0" w:color="FFFFFF"/>
              <w:left w:val="single" w:sz="4" w:space="0" w:color="FFFFFF"/>
              <w:bottom w:val="single" w:sz="8" w:space="0" w:color="D9D9D9"/>
              <w:right w:val="single" w:sz="8" w:space="0" w:color="D9D9D9"/>
            </w:tcBorders>
            <w:shd w:fill="F2F2F2" w:val="clear"/>
            <w:vAlign w:val="center"/>
          </w:tcPr>
          <w:p>
            <w:pPr>
              <w:pStyle w:val="Normal"/>
              <w:widowControl w:val="false"/>
              <w:suppressAutoHyphens w:val="true"/>
              <w:bidi w:val="0"/>
              <w:spacing w:before="0" w:after="0"/>
              <w:ind w:left="0" w:right="0" w:hanging="0"/>
              <w:jc w:val="left"/>
              <w:rPr>
                <w:color w:val="auto"/>
                <w:sz w:val="22"/>
                <w:szCs w:val="22"/>
              </w:rPr>
            </w:pPr>
            <w:r>
              <w:rPr>
                <w:color w:val="auto"/>
                <w:sz w:val="22"/>
                <w:szCs w:val="22"/>
              </w:rPr>
              <w:t>Indicar titulació i experiència professional</w:t>
            </w:r>
          </w:p>
          <w:p>
            <w:pPr>
              <w:pStyle w:val="Normal"/>
              <w:widowControl w:val="false"/>
              <w:suppressAutoHyphens w:val="true"/>
              <w:bidi w:val="0"/>
              <w:spacing w:before="0" w:after="0"/>
              <w:jc w:val="center"/>
              <w:rPr>
                <w:color w:val="auto"/>
                <w:sz w:val="22"/>
                <w:szCs w:val="22"/>
              </w:rPr>
            </w:pPr>
            <w:r>
              <w:rPr>
                <w:color w:val="auto"/>
                <w:sz w:val="22"/>
                <w:szCs w:val="22"/>
              </w:rPr>
            </w:r>
          </w:p>
          <w:p>
            <w:pPr>
              <w:pStyle w:val="Normal"/>
              <w:widowControl w:val="false"/>
              <w:suppressAutoHyphens w:val="true"/>
              <w:bidi w:val="0"/>
              <w:spacing w:before="0" w:after="0"/>
              <w:jc w:val="left"/>
              <w:rPr>
                <w:color w:val="auto"/>
                <w:sz w:val="22"/>
                <w:szCs w:val="22"/>
              </w:rPr>
            </w:pPr>
            <w:r>
              <w:rPr>
                <w:color w:val="auto"/>
                <w:sz w:val="22"/>
                <w:szCs w:val="22"/>
              </w:rPr>
              <w:t>.............................</w:t>
            </w:r>
          </w:p>
          <w:p>
            <w:pPr>
              <w:pStyle w:val="Normal"/>
              <w:widowControl w:val="false"/>
              <w:suppressAutoHyphens w:val="true"/>
              <w:bidi w:val="0"/>
              <w:spacing w:before="0" w:after="0"/>
              <w:jc w:val="left"/>
              <w:rPr>
                <w:color w:val="auto"/>
                <w:sz w:val="22"/>
                <w:szCs w:val="22"/>
              </w:rPr>
            </w:pPr>
            <w:r>
              <w:rPr>
                <w:color w:val="auto"/>
                <w:sz w:val="22"/>
                <w:szCs w:val="22"/>
              </w:rPr>
            </w:r>
          </w:p>
          <w:p>
            <w:pPr>
              <w:pStyle w:val="Normal"/>
              <w:widowControl w:val="false"/>
              <w:suppressAutoHyphens w:val="true"/>
              <w:bidi w:val="0"/>
              <w:spacing w:before="0" w:after="0"/>
              <w:jc w:val="left"/>
              <w:rPr>
                <w:color w:val="auto"/>
                <w:sz w:val="22"/>
                <w:szCs w:val="22"/>
              </w:rPr>
            </w:pPr>
            <w:r>
              <w:rPr>
                <w:color w:val="auto"/>
                <w:sz w:val="22"/>
                <w:szCs w:val="22"/>
              </w:rPr>
              <w:t>.........................</w:t>
            </w:r>
          </w:p>
        </w:tc>
      </w:tr>
    </w:tbl>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9888" w:type="dxa"/>
            <w:gridSpan w:val="2"/>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color w:val="auto"/>
                <w:sz w:val="22"/>
                <w:szCs w:val="22"/>
              </w:rPr>
            </w:pPr>
            <w:r>
              <w:rPr>
                <w:b w:val="false"/>
                <w:bCs w:val="false"/>
                <w:color w:val="auto"/>
                <w:sz w:val="22"/>
                <w:szCs w:val="22"/>
              </w:rPr>
              <w:t>Disponibilitat d’equip de referència secundari</w:t>
            </w:r>
          </w:p>
        </w:tc>
      </w:tr>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rFonts w:ascii="Arial" w:hAnsi="Arial"/>
                <w:i w:val="false"/>
                <w:i w:val="false"/>
                <w:iCs w:val="false"/>
                <w:color w:val="auto"/>
                <w:sz w:val="22"/>
                <w:szCs w:val="22"/>
              </w:rPr>
            </w:pPr>
            <w:r>
              <w:rPr>
                <w:i w:val="false"/>
                <w:iCs w:val="false"/>
                <w:color w:val="auto"/>
                <w:sz w:val="22"/>
                <w:szCs w:val="22"/>
              </w:rPr>
              <w:t>Compromís exprés que l’equip de referència secundari s’activarà per assumir o reforçar l’execució del servei en cas de: campanyes de gran abast, increments puntuals de demanda, o absència, incidència o no disponibilitat temporal de l’equip principal</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both"/>
              <w:rPr>
                <w:rFonts w:ascii="Arial" w:hAnsi="Arial"/>
                <w:i w:val="false"/>
                <w:i w:val="false"/>
                <w:iCs w:val="false"/>
                <w:color w:val="auto"/>
                <w:sz w:val="22"/>
                <w:szCs w:val="22"/>
              </w:rPr>
            </w:pPr>
            <w:r>
              <w:rPr>
                <w:rFonts w:cs="Arial"/>
                <w:i w:val="false"/>
                <w:iCs w:val="false"/>
                <w:color w:val="auto"/>
                <w:sz w:val="22"/>
                <w:szCs w:val="22"/>
              </w:rPr>
              <w:t>Compromís d’activació efectiva de l’equip de referència secundari: en un màxim de 48 hores hàbils</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both"/>
              <w:rPr>
                <w:rFonts w:ascii="Arial" w:hAnsi="Arial"/>
                <w:i w:val="false"/>
                <w:i w:val="false"/>
                <w:iCs w:val="false"/>
                <w:color w:val="auto"/>
                <w:sz w:val="22"/>
                <w:szCs w:val="22"/>
              </w:rPr>
            </w:pPr>
            <w:r>
              <w:rPr>
                <w:rFonts w:cs="Arial"/>
                <w:i w:val="false"/>
                <w:iCs w:val="false"/>
                <w:color w:val="auto"/>
                <w:sz w:val="22"/>
                <w:szCs w:val="22"/>
              </w:rPr>
              <w:t>Compromís d’activació efectiva de l’equip de referència secundari: en un màxim de 24 hores hàbils</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bl>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1425"/>
        <w:gridCol w:w="8463"/>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auto"/>
                <w:sz w:val="22"/>
              </w:rPr>
            </w:pPr>
            <w:r>
              <w:rPr>
                <w:rFonts w:eastAsia="SimSun;宋体"/>
                <w:color w:val="auto"/>
                <w:sz w:val="22"/>
              </w:rPr>
              <w:t>15.2.4</w:t>
            </w:r>
          </w:p>
        </w:tc>
        <w:tc>
          <w:tcPr>
            <w:tcW w:w="8463" w:type="dxa"/>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auto"/>
                <w:sz w:val="22"/>
                <w:szCs w:val="22"/>
                <w:lang w:eastAsia="es-ES"/>
              </w:rPr>
            </w:pPr>
            <w:r>
              <w:rPr>
                <w:rFonts w:eastAsia="Times New Roman"/>
                <w:bCs/>
                <w:color w:val="auto"/>
                <w:sz w:val="22"/>
                <w:szCs w:val="22"/>
                <w:lang w:eastAsia="es-ES"/>
              </w:rPr>
              <w:t>Sistema de gestió de cites, convocatòria i disponibilitat operativa: fins a 8 punts</w:t>
            </w:r>
          </w:p>
        </w:tc>
      </w:tr>
      <w:tr>
        <w:trPr/>
        <w:tc>
          <w:tcPr>
            <w:tcW w:w="9888"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b/>
                <w:b/>
                <w:bCs/>
                <w:color w:val="auto"/>
                <w:spacing w:val="-2"/>
                <w:sz w:val="18"/>
                <w:szCs w:val="18"/>
                <w:lang w:eastAsia="es-ES"/>
              </w:rPr>
            </w:pPr>
            <w:r>
              <w:rPr>
                <w:b/>
                <w:bCs/>
                <w:color w:val="auto"/>
                <w:spacing w:val="-2"/>
                <w:sz w:val="18"/>
                <w:szCs w:val="18"/>
                <w:lang w:eastAsia="es-ES"/>
              </w:rPr>
              <w:t>Es valoraran millores objectives, automàticament verificables i directament vinculades a l’execució del LOT 2 relatives al sistema de gestió de cites, convocatòria i disponibilitat operativa per a la realització dels reconeixements mèdics, sempre que superin el contingut mínim exigible al PPT.</w:t>
            </w:r>
          </w:p>
        </w:tc>
      </w:tr>
    </w:tbl>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9888" w:type="dxa"/>
            <w:gridSpan w:val="2"/>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color w:val="auto"/>
                <w:sz w:val="22"/>
                <w:szCs w:val="22"/>
              </w:rPr>
            </w:pPr>
            <w:r>
              <w:rPr>
                <w:b w:val="false"/>
                <w:bCs w:val="false"/>
                <w:color w:val="auto"/>
                <w:sz w:val="22"/>
                <w:szCs w:val="22"/>
              </w:rPr>
              <w:t>Sistema reforçat de convocatòria i recordatoris</w:t>
            </w:r>
          </w:p>
        </w:tc>
      </w:tr>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color w:val="auto"/>
                <w:sz w:val="22"/>
                <w:szCs w:val="22"/>
              </w:rPr>
            </w:pPr>
            <w:r>
              <w:rPr>
                <w:color w:val="auto"/>
                <w:sz w:val="22"/>
                <w:szCs w:val="22"/>
              </w:rPr>
              <w:t>Compromís d’enviament directe de la cita per part de l’empresa adjudicatària a les persones que hagin acceptat el reconeixement mèdic, amb possibilitat de confirmació o reprogramació i amb un mínim de dos recordatoris previs a la cita.</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left"/>
              <w:rPr>
                <w:color w:val="auto"/>
                <w:sz w:val="22"/>
                <w:szCs w:val="22"/>
              </w:rPr>
            </w:pPr>
            <w:r>
              <w:rPr>
                <w:color w:val="auto"/>
                <w:sz w:val="22"/>
                <w:szCs w:val="22"/>
              </w:rPr>
              <w:t>Compromís d’enviament directe de la cita per part de l’empresa adjudicatària a les persones que hagin acceptat el reconeixement mèdic, amb possibilitat de confirmació o reprogramació i amb un mínim de dos recordatoris previs a la cita</w:t>
            </w:r>
          </w:p>
          <w:p>
            <w:pPr>
              <w:pStyle w:val="Normal"/>
              <w:widowControl w:val="false"/>
              <w:numPr>
                <w:ilvl w:val="0"/>
                <w:numId w:val="0"/>
              </w:numPr>
              <w:suppressAutoHyphens w:val="true"/>
              <w:bidi w:val="0"/>
              <w:spacing w:before="0" w:after="0"/>
              <w:ind w:left="720" w:right="0" w:hanging="0"/>
              <w:jc w:val="left"/>
              <w:rPr>
                <w:color w:val="auto"/>
                <w:sz w:val="22"/>
                <w:szCs w:val="22"/>
              </w:rPr>
            </w:pPr>
            <w:r>
              <w:rPr>
                <w:color w:val="auto"/>
                <w:sz w:val="22"/>
                <w:szCs w:val="22"/>
              </w:rPr>
              <w:t>i</w:t>
            </w:r>
          </w:p>
          <w:p>
            <w:pPr>
              <w:pStyle w:val="Normal"/>
              <w:widowControl w:val="false"/>
              <w:tabs>
                <w:tab w:val="clear" w:pos="709"/>
                <w:tab w:val="left" w:pos="720" w:leader="none"/>
              </w:tabs>
              <w:jc w:val="both"/>
              <w:rPr>
                <w:color w:val="auto"/>
              </w:rPr>
            </w:pPr>
            <w:r>
              <w:rPr>
                <w:rFonts w:cs="Arial"/>
                <w:color w:val="auto"/>
                <w:sz w:val="22"/>
                <w:szCs w:val="22"/>
              </w:rPr>
              <w:t>Compromís que el sistema incorpori doble canal de comunicació amb la persona citada, per exemple, correu electrònic o sistema equivalent, i permeti la traçabilitat de les convocatòries, confirmacions, reprogramacions i no assistències.</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bl>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both"/>
              <w:rPr>
                <w:rFonts w:ascii="Arial" w:hAnsi="Arial"/>
                <w:i w:val="false"/>
                <w:i w:val="false"/>
                <w:iCs w:val="false"/>
                <w:color w:val="auto"/>
                <w:sz w:val="22"/>
                <w:szCs w:val="22"/>
              </w:rPr>
            </w:pPr>
            <w:r>
              <w:rPr>
                <w:i w:val="false"/>
                <w:iCs w:val="false"/>
                <w:color w:val="auto"/>
                <w:sz w:val="22"/>
                <w:szCs w:val="22"/>
              </w:rPr>
              <w:t>Compromís de disposar, durant tota la vigència del contracte, d’una agenda o reserva operativa de cites preferents per atendre situacions urgents o sobrevingudes determinades per l’Ajuntament, fora de la planificació ordinària de campanya, i amb un nivell de resposta de cita de 48 h</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both"/>
              <w:rPr>
                <w:rFonts w:ascii="Arial" w:hAnsi="Arial"/>
                <w:i w:val="false"/>
                <w:i w:val="false"/>
                <w:iCs w:val="false"/>
                <w:color w:val="auto"/>
                <w:sz w:val="22"/>
                <w:szCs w:val="22"/>
              </w:rPr>
            </w:pPr>
            <w:r>
              <w:rPr>
                <w:rFonts w:cs="Arial"/>
                <w:i w:val="false"/>
                <w:iCs w:val="false"/>
                <w:color w:val="auto"/>
                <w:sz w:val="22"/>
                <w:szCs w:val="22"/>
              </w:rPr>
              <w:t>Compromís de reservar franges específiques de cita durant cada campanya anual per a col·lectius determinats per l’Ajuntament.</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bl>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9888" w:type="dxa"/>
            <w:gridSpan w:val="2"/>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color w:val="auto"/>
                <w:sz w:val="22"/>
                <w:szCs w:val="22"/>
              </w:rPr>
            </w:pPr>
            <w:r>
              <w:rPr>
                <w:b w:val="false"/>
                <w:bCs w:val="false"/>
                <w:color w:val="auto"/>
                <w:sz w:val="22"/>
                <w:szCs w:val="22"/>
              </w:rPr>
              <w:t>Temps màxim de substitució efectiva del personal adscrit: fins a 2 punts</w:t>
            </w:r>
          </w:p>
        </w:tc>
      </w:tr>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color w:val="auto"/>
                <w:sz w:val="22"/>
                <w:szCs w:val="22"/>
              </w:rPr>
            </w:pPr>
            <w:r>
              <w:rPr>
                <w:color w:val="auto"/>
                <w:sz w:val="22"/>
                <w:szCs w:val="22"/>
              </w:rPr>
              <w:t>Compromís de substitució efectiva en un màxim de 48 hores hàbils</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left"/>
              <w:rPr>
                <w:color w:val="auto"/>
                <w:sz w:val="22"/>
                <w:szCs w:val="22"/>
              </w:rPr>
            </w:pPr>
            <w:r>
              <w:rPr>
                <w:color w:val="auto"/>
                <w:sz w:val="22"/>
                <w:szCs w:val="22"/>
              </w:rPr>
              <w:t>Compromís de substitució efectiva en un màxim de 24 hores hàbils</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bl>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p>
      <w:pPr>
        <w:pStyle w:val="Normal"/>
        <w:widowControl w:val="false"/>
        <w:spacing w:lineRule="auto" w:line="360"/>
        <w:jc w:val="both"/>
        <w:rPr>
          <w:color w:val="55308D"/>
        </w:rPr>
      </w:pPr>
      <w:r>
        <w:rPr>
          <w:color w:val="55308D"/>
        </w:rPr>
      </w:r>
    </w:p>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1425"/>
        <w:gridCol w:w="8463"/>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auto"/>
                <w:sz w:val="22"/>
              </w:rPr>
            </w:pPr>
            <w:r>
              <w:rPr>
                <w:rFonts w:eastAsia="SimSun;宋体"/>
                <w:color w:val="auto"/>
                <w:sz w:val="22"/>
              </w:rPr>
              <w:t>15.2.5</w:t>
            </w:r>
          </w:p>
        </w:tc>
        <w:tc>
          <w:tcPr>
            <w:tcW w:w="8463" w:type="dxa"/>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auto"/>
                <w:sz w:val="22"/>
                <w:szCs w:val="22"/>
                <w:lang w:eastAsia="es-ES"/>
              </w:rPr>
            </w:pPr>
            <w:r>
              <w:rPr>
                <w:rFonts w:eastAsia="Times New Roman"/>
                <w:bCs/>
                <w:color w:val="auto"/>
                <w:sz w:val="22"/>
                <w:szCs w:val="22"/>
                <w:lang w:eastAsia="es-ES"/>
              </w:rPr>
              <w:t>Sistema d’informació, quadre de comandament i traçabilitat: fins a 5 punts</w:t>
            </w:r>
          </w:p>
        </w:tc>
      </w:tr>
      <w:tr>
        <w:trPr/>
        <w:tc>
          <w:tcPr>
            <w:tcW w:w="9888"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b/>
                <w:b/>
                <w:bCs/>
                <w:color w:val="auto"/>
                <w:spacing w:val="-2"/>
                <w:sz w:val="18"/>
                <w:szCs w:val="18"/>
                <w:lang w:eastAsia="es-ES"/>
              </w:rPr>
            </w:pPr>
            <w:r>
              <w:rPr>
                <w:b/>
                <w:bCs/>
                <w:color w:val="auto"/>
                <w:spacing w:val="-2"/>
                <w:sz w:val="18"/>
                <w:szCs w:val="18"/>
                <w:lang w:eastAsia="es-ES"/>
              </w:rPr>
              <w:t>Es valoraran millores objectives, automàticament verificables i directament vinculades a l’execució del LOT 2, relatives al sistema d’informació, al seguiment operatiu de la campanya de vigilància de la salut i a l’explotació de dades, sempre que superin el contingut mínim exigible al PPT.</w:t>
            </w:r>
          </w:p>
        </w:tc>
      </w:tr>
    </w:tbl>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both"/>
              <w:rPr>
                <w:rFonts w:ascii="Arial" w:hAnsi="Arial"/>
                <w:i w:val="false"/>
                <w:i w:val="false"/>
                <w:iCs w:val="false"/>
                <w:color w:val="auto"/>
                <w:sz w:val="22"/>
                <w:szCs w:val="22"/>
              </w:rPr>
            </w:pPr>
            <w:r>
              <w:rPr>
                <w:i w:val="false"/>
                <w:iCs w:val="false"/>
                <w:color w:val="auto"/>
                <w:sz w:val="22"/>
                <w:szCs w:val="22"/>
              </w:rPr>
              <w:t>Compromís d’actualització de les aptituds mèdiques i de l’estat de les visites en un màxim de 48 hores des de la seva emissió o tancament.</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both"/>
              <w:rPr>
                <w:rFonts w:ascii="Arial" w:hAnsi="Arial"/>
                <w:i w:val="false"/>
                <w:i w:val="false"/>
                <w:iCs w:val="false"/>
                <w:color w:val="auto"/>
                <w:sz w:val="22"/>
                <w:szCs w:val="22"/>
              </w:rPr>
            </w:pPr>
            <w:r>
              <w:rPr>
                <w:rFonts w:cs="Arial"/>
                <w:i w:val="false"/>
                <w:iCs w:val="false"/>
                <w:color w:val="auto"/>
                <w:sz w:val="22"/>
                <w:szCs w:val="22"/>
              </w:rPr>
              <w:t>Compromís d’actualització de les aptituds mèdiques i de l’estat de les visites en un màxim de 24 hores des de la seva emissió o tancament.</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bl>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6770"/>
        <w:gridCol w:w="3118"/>
      </w:tblGrid>
      <w:tr>
        <w:trPr/>
        <w:tc>
          <w:tcPr>
            <w:tcW w:w="6770" w:type="dxa"/>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both"/>
              <w:rPr>
                <w:rFonts w:ascii="Arial" w:hAnsi="Arial"/>
                <w:i w:val="false"/>
                <w:i w:val="false"/>
                <w:iCs w:val="false"/>
                <w:color w:val="auto"/>
                <w:sz w:val="22"/>
                <w:szCs w:val="22"/>
              </w:rPr>
            </w:pPr>
            <w:r>
              <w:rPr>
                <w:i w:val="false"/>
                <w:iCs w:val="false"/>
                <w:color w:val="auto"/>
                <w:sz w:val="22"/>
                <w:szCs w:val="22"/>
              </w:rPr>
              <w:t>Compromís de lliurament mensual d’un quadre de comandament que inclogui, com a mínim: persones convocades; cites assignades; cites confirmades; cites reprogramades; cites no realitzades; reconeixements mèdics efectivament realitzats; aptituds emeses; aptituds pendents; incidències rellevants; comparativa entre volum planificat i volum executat; i situació acumulada de la campanya.</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6770" w:type="dxa"/>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both"/>
              <w:rPr>
                <w:rFonts w:ascii="Arial" w:hAnsi="Arial"/>
                <w:i w:val="false"/>
                <w:i w:val="false"/>
                <w:iCs w:val="false"/>
                <w:color w:val="auto"/>
                <w:sz w:val="22"/>
                <w:szCs w:val="22"/>
              </w:rPr>
            </w:pPr>
            <w:r>
              <w:rPr>
                <w:rFonts w:cs="Arial"/>
                <w:i w:val="false"/>
                <w:iCs w:val="false"/>
                <w:color w:val="auto"/>
                <w:sz w:val="22"/>
                <w:szCs w:val="22"/>
              </w:rPr>
              <w:t>Compromís de resolució d’incidències tècniques en un màxim d’1 dia hàbil.</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bl>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tbl>
      <w:tblPr>
        <w:tblW w:w="9889" w:type="dxa"/>
        <w:jc w:val="left"/>
        <w:tblInd w:w="0" w:type="dxa"/>
        <w:tblLayout w:type="fixed"/>
        <w:tblCellMar>
          <w:top w:w="108" w:type="dxa"/>
          <w:left w:w="108" w:type="dxa"/>
          <w:bottom w:w="108" w:type="dxa"/>
          <w:right w:w="108" w:type="dxa"/>
        </w:tblCellMar>
      </w:tblPr>
      <w:tblGrid>
        <w:gridCol w:w="1430"/>
        <w:gridCol w:w="5340"/>
        <w:gridCol w:w="3118"/>
      </w:tblGrid>
      <w:tr>
        <w:trPr>
          <w:trHeight w:val="544" w:hRule="atLeast"/>
        </w:trPr>
        <w:tc>
          <w:tcPr>
            <w:tcW w:w="1430"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auto"/>
                <w:sz w:val="22"/>
              </w:rPr>
            </w:pPr>
            <w:r>
              <w:rPr>
                <w:rFonts w:eastAsia="SimSun;宋体"/>
                <w:color w:val="auto"/>
                <w:sz w:val="22"/>
              </w:rPr>
              <w:t>15.2.6</w:t>
            </w:r>
          </w:p>
        </w:tc>
        <w:tc>
          <w:tcPr>
            <w:tcW w:w="8458" w:type="dxa"/>
            <w:gridSpan w:val="2"/>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auto"/>
                <w:sz w:val="22"/>
                <w:szCs w:val="22"/>
                <w:lang w:eastAsia="es-ES"/>
              </w:rPr>
            </w:pPr>
            <w:r>
              <w:rPr>
                <w:rFonts w:eastAsia="Times New Roman"/>
                <w:bCs/>
                <w:color w:val="auto"/>
                <w:sz w:val="22"/>
                <w:szCs w:val="22"/>
                <w:lang w:eastAsia="es-ES"/>
              </w:rPr>
              <w:t>Proximitat del centre ordinari de prestació dels reconeixements mèdics ofert per al contracte: fins a 5 punts</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color w:val="auto"/>
                <w:spacing w:val="-2"/>
                <w:sz w:val="18"/>
                <w:szCs w:val="18"/>
                <w:lang w:eastAsia="es-ES"/>
              </w:rPr>
            </w:pPr>
            <w:r>
              <w:rPr>
                <w:color w:val="auto"/>
                <w:spacing w:val="-2"/>
                <w:sz w:val="18"/>
                <w:szCs w:val="18"/>
                <w:lang w:eastAsia="es-ES"/>
              </w:rPr>
              <w:t>Aquest criteri valora la proximitat del centre ordinari de prestació dels reconeixements mèdics respecte de la seu central de l’Ajuntament, mitjançant un barem de radis de distància.</w:t>
            </w:r>
          </w:p>
          <w:p>
            <w:pPr>
              <w:pStyle w:val="Normal"/>
              <w:widowControl w:val="false"/>
              <w:suppressAutoHyphens w:val="false"/>
              <w:jc w:val="both"/>
              <w:rPr>
                <w:color w:val="auto"/>
                <w:spacing w:val="-2"/>
                <w:sz w:val="18"/>
                <w:szCs w:val="18"/>
                <w:lang w:eastAsia="es-ES"/>
              </w:rPr>
            </w:pPr>
            <w:r>
              <w:rPr>
                <w:color w:val="auto"/>
                <w:spacing w:val="-2"/>
                <w:sz w:val="18"/>
                <w:szCs w:val="18"/>
                <w:lang w:eastAsia="es-ES"/>
              </w:rPr>
            </w:r>
          </w:p>
          <w:p>
            <w:pPr>
              <w:pStyle w:val="Normal"/>
              <w:widowControl w:val="false"/>
              <w:suppressAutoHyphens w:val="false"/>
              <w:jc w:val="both"/>
              <w:rPr>
                <w:color w:val="auto"/>
                <w:spacing w:val="-2"/>
                <w:sz w:val="18"/>
                <w:szCs w:val="18"/>
                <w:lang w:eastAsia="es-ES"/>
              </w:rPr>
            </w:pPr>
            <w:r>
              <w:rPr>
                <w:color w:val="auto"/>
                <w:spacing w:val="-2"/>
                <w:sz w:val="18"/>
                <w:szCs w:val="18"/>
                <w:lang w:eastAsia="es-ES"/>
              </w:rPr>
              <w:t>Es valorarà la proximitat del centre ordinari de prestació dels reconeixements mèdics ofert per la licitadora per a l’execució del contracte, atesa la seva incidència en l’accessibilitat del personal municipal, l’eficiència dels desplaçaments i la reducció del risc de no assistència.</w:t>
            </w:r>
          </w:p>
          <w:p>
            <w:pPr>
              <w:pStyle w:val="Normal"/>
              <w:widowControl w:val="false"/>
              <w:suppressAutoHyphens w:val="false"/>
              <w:jc w:val="both"/>
              <w:rPr>
                <w:color w:val="auto"/>
                <w:spacing w:val="-2"/>
                <w:sz w:val="18"/>
                <w:szCs w:val="18"/>
                <w:lang w:eastAsia="es-ES"/>
              </w:rPr>
            </w:pPr>
            <w:r>
              <w:rPr>
                <w:color w:val="auto"/>
                <w:spacing w:val="-2"/>
                <w:sz w:val="18"/>
                <w:szCs w:val="18"/>
                <w:lang w:eastAsia="es-ES"/>
              </w:rPr>
            </w:r>
          </w:p>
          <w:p>
            <w:pPr>
              <w:pStyle w:val="Normal"/>
              <w:widowControl w:val="false"/>
              <w:suppressAutoHyphens w:val="false"/>
              <w:jc w:val="both"/>
              <w:rPr>
                <w:color w:val="auto"/>
                <w:spacing w:val="-2"/>
                <w:sz w:val="18"/>
                <w:szCs w:val="18"/>
                <w:lang w:eastAsia="es-ES"/>
              </w:rPr>
            </w:pPr>
            <w:r>
              <w:rPr>
                <w:color w:val="auto"/>
                <w:spacing w:val="-2"/>
                <w:sz w:val="18"/>
                <w:szCs w:val="18"/>
                <w:lang w:eastAsia="es-ES"/>
              </w:rPr>
              <w:t>La distància es calcularà en radi des de la seu central de l’Ajuntament de Terrassa, situada a Raval de Montserrat, 14, fins al punt d’accés principal del centre ordinari de prestació dels reconeixements mèdics ofert, d’acord amb la informació gràfica i la delimitació dels radis que consten a l’annex 9 de radis incorporat al plec.</w:t>
            </w:r>
          </w:p>
        </w:tc>
      </w:tr>
      <w:tr>
        <w:trPr/>
        <w:tc>
          <w:tcPr>
            <w:tcW w:w="6770"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I</w:t>
            </w:r>
            <w:r>
              <w:rPr>
                <w:rFonts w:eastAsia="SimSun;宋体"/>
                <w:i/>
                <w:color w:val="auto"/>
                <w:sz w:val="18"/>
                <w:szCs w:val="18"/>
                <w:lang w:eastAsia="es-ES"/>
              </w:rPr>
              <w:t>ndicar els metres de distància</w:t>
            </w:r>
          </w:p>
        </w:tc>
      </w:tr>
      <w:tr>
        <w:trPr/>
        <w:tc>
          <w:tcPr>
            <w:tcW w:w="6770"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2520" w:right="0" w:hanging="0"/>
              <w:jc w:val="both"/>
              <w:rPr>
                <w:color w:val="auto"/>
                <w:sz w:val="22"/>
                <w:szCs w:val="22"/>
              </w:rPr>
            </w:pPr>
            <w:r>
              <w:rPr>
                <w:rFonts w:cs="Arial"/>
                <w:i/>
                <w:iCs/>
                <w:color w:val="auto"/>
                <w:sz w:val="22"/>
                <w:szCs w:val="22"/>
              </w:rPr>
              <w:t>Distància des de la seu central de l’Ajuntament de Terrassa, situada a Raval de Montserrat, 14, fins al punt d’accés principal del centre ordinari de prestació dels reconeixements mèdics ofert</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rPr>
            </w:pPr>
            <w:r>
              <w:rPr>
                <w:rFonts w:eastAsia="SimSun;宋体"/>
                <w:color w:val="auto"/>
                <w:sz w:val="22"/>
                <w:szCs w:val="22"/>
                <w:lang w:eastAsia="es-ES"/>
              </w:rPr>
              <w:t xml:space="preserve">.....  </w:t>
            </w:r>
            <w:r>
              <w:rPr>
                <w:rFonts w:eastAsia="SimSun;宋体" w:cs="Arial"/>
                <w:color w:val="auto"/>
                <w:kern w:val="0"/>
                <w:sz w:val="22"/>
                <w:szCs w:val="22"/>
                <w:lang w:val="ca-ES" w:eastAsia="es-ES" w:bidi="ar-SA"/>
              </w:rPr>
              <w:t>metres</w:t>
            </w:r>
          </w:p>
        </w:tc>
      </w:tr>
    </w:tbl>
    <w:p>
      <w:pPr>
        <w:pStyle w:val="Normal"/>
        <w:widowControl w:val="false"/>
        <w:spacing w:lineRule="auto" w:line="360"/>
        <w:jc w:val="both"/>
        <w:rPr>
          <w:color w:val="auto"/>
        </w:rPr>
      </w:pPr>
      <w:r>
        <w:rPr>
          <w:color w:val="auto"/>
        </w:rPr>
      </w:r>
    </w:p>
    <w:p>
      <w:pPr>
        <w:pStyle w:val="Normal"/>
        <w:widowControl w:val="false"/>
        <w:spacing w:lineRule="auto" w:line="240"/>
        <w:jc w:val="both"/>
        <w:rPr>
          <w:color w:val="auto"/>
        </w:rPr>
      </w:pPr>
      <w:r>
        <w:rPr>
          <w:rFonts w:cs="Arial"/>
          <w:b/>
          <w:color w:val="auto"/>
          <w:sz w:val="22"/>
          <w:szCs w:val="22"/>
        </w:rPr>
        <w:t>Les empreses licitadores inclouran en la seva oferta adreça exacta del centre i hauran d’acreditar la disponibilitat per a l’execució del contracte.</w:t>
      </w:r>
    </w:p>
    <w:p>
      <w:pPr>
        <w:pStyle w:val="Normal"/>
        <w:widowControl w:val="false"/>
        <w:spacing w:lineRule="auto" w:line="360"/>
        <w:jc w:val="both"/>
        <w:rPr>
          <w:color w:val="auto"/>
        </w:rPr>
      </w:pPr>
      <w:r>
        <w:rPr>
          <w:color w:val="auto"/>
        </w:rPr>
      </w:r>
    </w:p>
    <w:p>
      <w:pPr>
        <w:pStyle w:val="Normal"/>
        <w:widowControl w:val="false"/>
        <w:spacing w:lineRule="auto" w:line="360"/>
        <w:jc w:val="both"/>
        <w:rPr>
          <w:color w:val="auto"/>
        </w:rPr>
      </w:pPr>
      <w:r>
        <w:rPr>
          <w:color w:val="auto"/>
        </w:rPr>
      </w:r>
    </w:p>
    <w:p>
      <w:pPr>
        <w:pStyle w:val="PlainText"/>
        <w:tabs>
          <w:tab w:val="clear" w:pos="709"/>
          <w:tab w:val="left" w:pos="1134" w:leader="none"/>
        </w:tabs>
        <w:spacing w:lineRule="auto" w:line="360"/>
        <w:jc w:val="both"/>
        <w:rPr>
          <w:rFonts w:ascii="Arial" w:hAnsi="Arial" w:cs="Arial"/>
          <w:color w:val="auto"/>
          <w:sz w:val="22"/>
          <w:szCs w:val="22"/>
        </w:rPr>
      </w:pPr>
      <w:r>
        <w:rPr>
          <w:rFonts w:cs="Arial" w:ascii="Arial" w:hAnsi="Arial"/>
          <w:color w:val="auto"/>
          <w:sz w:val="22"/>
          <w:szCs w:val="22"/>
        </w:rPr>
      </w:r>
    </w:p>
    <w:tbl>
      <w:tblPr>
        <w:tblW w:w="9889" w:type="dxa"/>
        <w:jc w:val="left"/>
        <w:tblInd w:w="0" w:type="dxa"/>
        <w:tblLayout w:type="fixed"/>
        <w:tblCellMar>
          <w:top w:w="108" w:type="dxa"/>
          <w:left w:w="108" w:type="dxa"/>
          <w:bottom w:w="108" w:type="dxa"/>
          <w:right w:w="108" w:type="dxa"/>
        </w:tblCellMar>
      </w:tblPr>
      <w:tblGrid>
        <w:gridCol w:w="1425"/>
        <w:gridCol w:w="5345"/>
        <w:gridCol w:w="3118"/>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auto"/>
                <w:sz w:val="22"/>
              </w:rPr>
            </w:pPr>
            <w:r>
              <w:rPr>
                <w:rFonts w:eastAsia="SimSun;宋体"/>
                <w:color w:val="auto"/>
                <w:sz w:val="22"/>
              </w:rPr>
              <w:t>15.2.7</w:t>
            </w:r>
          </w:p>
        </w:tc>
        <w:tc>
          <w:tcPr>
            <w:tcW w:w="8463" w:type="dxa"/>
            <w:gridSpan w:val="2"/>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auto"/>
                <w:sz w:val="22"/>
                <w:szCs w:val="22"/>
                <w:lang w:eastAsia="es-ES"/>
              </w:rPr>
            </w:pPr>
            <w:r>
              <w:rPr>
                <w:rFonts w:eastAsia="Times New Roman"/>
                <w:bCs/>
                <w:color w:val="auto"/>
                <w:sz w:val="22"/>
                <w:szCs w:val="22"/>
                <w:lang w:eastAsia="es-ES"/>
              </w:rPr>
              <w:t xml:space="preserve"> </w:t>
            </w:r>
            <w:r>
              <w:rPr>
                <w:rFonts w:eastAsia="Times New Roman"/>
                <w:bCs/>
                <w:color w:val="auto"/>
                <w:sz w:val="22"/>
                <w:szCs w:val="22"/>
                <w:lang w:eastAsia="es-ES"/>
              </w:rPr>
              <w:t>Millores objectives en vigilància de la salut col·lectiva: fins a 6 punts</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b/>
                <w:b/>
                <w:bCs/>
                <w:color w:val="auto"/>
                <w:spacing w:val="-2"/>
                <w:sz w:val="18"/>
                <w:szCs w:val="18"/>
                <w:lang w:eastAsia="es-ES"/>
              </w:rPr>
            </w:pPr>
            <w:r>
              <w:rPr>
                <w:b/>
                <w:bCs/>
                <w:color w:val="auto"/>
                <w:spacing w:val="-2"/>
                <w:sz w:val="18"/>
                <w:szCs w:val="18"/>
                <w:lang w:eastAsia="es-ES"/>
              </w:rPr>
              <w:t>Aquest criteri valora millores sobre el mínim exigit pel PPT en l’àmbit de la vigilància de la salut col·lectiva, especialment la realització d’estudis específics addicionals i l’avançament del lliurament de l’informe anual epidemiològic.</w:t>
            </w:r>
          </w:p>
        </w:tc>
      </w:tr>
      <w:tr>
        <w:trPr/>
        <w:tc>
          <w:tcPr>
            <w:tcW w:w="6770"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lang w:eastAsia="es-ES"/>
              </w:rPr>
            </w:pPr>
            <w:r>
              <w:rPr>
                <w:rFonts w:eastAsia="SimSun;宋体"/>
                <w:i/>
                <w:color w:val="auto"/>
                <w:lang w:eastAsia="es-ES"/>
              </w:rPr>
              <w:t>Indicar el nombre d’estudis addicionals</w:t>
            </w:r>
          </w:p>
        </w:tc>
      </w:tr>
      <w:tr>
        <w:trPr/>
        <w:tc>
          <w:tcPr>
            <w:tcW w:w="6770"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2520" w:right="0" w:hanging="0"/>
              <w:jc w:val="both"/>
              <w:rPr>
                <w:color w:val="auto"/>
                <w:sz w:val="22"/>
                <w:szCs w:val="22"/>
              </w:rPr>
            </w:pPr>
            <w:r>
              <w:rPr>
                <w:rFonts w:cs="Arial"/>
                <w:i/>
                <w:iCs/>
                <w:color w:val="auto"/>
                <w:sz w:val="22"/>
                <w:szCs w:val="22"/>
              </w:rPr>
              <w:t>Estudis específics addicionals sobre el mínim exigible</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rPr>
            </w:pPr>
            <w:r>
              <w:rPr>
                <w:rFonts w:eastAsia="SimSun;宋体"/>
                <w:color w:val="auto"/>
                <w:sz w:val="22"/>
                <w:szCs w:val="22"/>
                <w:lang w:eastAsia="es-ES"/>
              </w:rPr>
              <w:t xml:space="preserve">..... </w:t>
            </w:r>
            <w:r>
              <w:rPr>
                <w:rFonts w:eastAsia="SimSun;宋体" w:cs="Arial"/>
                <w:color w:val="auto"/>
                <w:kern w:val="0"/>
                <w:sz w:val="22"/>
                <w:szCs w:val="22"/>
                <w:lang w:val="ca-ES" w:eastAsia="es-ES" w:bidi="ar-SA"/>
              </w:rPr>
              <w:t>estudis addicionals</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color w:val="auto"/>
                <w:sz w:val="22"/>
                <w:szCs w:val="22"/>
              </w:rPr>
            </w:pPr>
            <w:r>
              <w:rPr>
                <w:b w:val="false"/>
                <w:bCs w:val="false"/>
                <w:color w:val="auto"/>
                <w:sz w:val="22"/>
                <w:szCs w:val="22"/>
              </w:rPr>
            </w:r>
          </w:p>
        </w:tc>
      </w:tr>
      <w:tr>
        <w:trPr/>
        <w:tc>
          <w:tcPr>
            <w:tcW w:w="6770"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t>Avançament del lliurament de l’informe anual epidemiològic</w:t>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360" w:right="0" w:hanging="0"/>
              <w:jc w:val="left"/>
              <w:rPr>
                <w:color w:val="auto"/>
                <w:sz w:val="22"/>
                <w:szCs w:val="22"/>
              </w:rPr>
            </w:pPr>
            <w:r>
              <w:rPr>
                <w:color w:val="auto"/>
                <w:sz w:val="22"/>
                <w:szCs w:val="22"/>
              </w:rPr>
              <w:t>Compromís de lliurament abans del 31 de gener:representació de quadre de comandament mensual de seguiment</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6770"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numPr>
                <w:ilvl w:val="0"/>
                <w:numId w:val="0"/>
              </w:numPr>
              <w:suppressAutoHyphens w:val="true"/>
              <w:bidi w:val="0"/>
              <w:spacing w:before="0" w:after="0"/>
              <w:ind w:left="720" w:right="0" w:hanging="0"/>
              <w:jc w:val="left"/>
              <w:rPr>
                <w:color w:val="auto"/>
                <w:sz w:val="22"/>
                <w:szCs w:val="22"/>
              </w:rPr>
            </w:pPr>
            <w:r>
              <w:rPr>
                <w:color w:val="auto"/>
                <w:sz w:val="22"/>
                <w:szCs w:val="22"/>
              </w:rPr>
              <w:t>Compromís de lliurament abans del 15 de febrer</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bl>
    <w:p>
      <w:pPr>
        <w:pStyle w:val="Normal"/>
        <w:tabs>
          <w:tab w:val="clear" w:pos="709"/>
          <w:tab w:val="left" w:pos="1134" w:leader="none"/>
        </w:tabs>
        <w:spacing w:lineRule="auto" w:line="360"/>
        <w:jc w:val="both"/>
        <w:rPr>
          <w:rFonts w:ascii="Arial" w:hAnsi="Arial" w:cs="Arial"/>
          <w:color w:val="auto"/>
          <w:sz w:val="22"/>
          <w:szCs w:val="22"/>
          <w:lang w:val="es-ES"/>
        </w:rPr>
      </w:pPr>
      <w:r>
        <w:rPr>
          <w:rFonts w:cs="Arial"/>
          <w:color w:val="auto"/>
          <w:sz w:val="22"/>
          <w:szCs w:val="22"/>
          <w:lang w:val="es-ES"/>
        </w:rPr>
      </w:r>
    </w:p>
    <w:p>
      <w:pPr>
        <w:pStyle w:val="PlainText"/>
        <w:tabs>
          <w:tab w:val="clear" w:pos="709"/>
          <w:tab w:val="left" w:pos="1134" w:leader="none"/>
        </w:tabs>
        <w:spacing w:lineRule="auto" w:line="360"/>
        <w:jc w:val="both"/>
        <w:rPr>
          <w:rFonts w:ascii="Arial" w:hAnsi="Arial" w:cs="Arial"/>
          <w:color w:val="auto"/>
          <w:sz w:val="22"/>
          <w:szCs w:val="22"/>
          <w:lang w:val="es-ES"/>
        </w:rPr>
      </w:pPr>
      <w:r>
        <w:rPr>
          <w:rFonts w:cs="Arial" w:ascii="Arial" w:hAnsi="Arial"/>
          <w:color w:val="auto"/>
          <w:sz w:val="22"/>
          <w:szCs w:val="22"/>
          <w:lang w:val="es-ES"/>
        </w:rPr>
      </w:r>
    </w:p>
    <w:tbl>
      <w:tblPr>
        <w:tblW w:w="9889" w:type="dxa"/>
        <w:jc w:val="left"/>
        <w:tblInd w:w="0" w:type="dxa"/>
        <w:tblLayout w:type="fixed"/>
        <w:tblCellMar>
          <w:top w:w="108" w:type="dxa"/>
          <w:left w:w="108" w:type="dxa"/>
          <w:bottom w:w="108" w:type="dxa"/>
          <w:right w:w="108" w:type="dxa"/>
        </w:tblCellMar>
      </w:tblPr>
      <w:tblGrid>
        <w:gridCol w:w="1425"/>
        <w:gridCol w:w="5345"/>
        <w:gridCol w:w="3118"/>
      </w:tblGrid>
      <w:tr>
        <w:trPr>
          <w:trHeight w:val="544" w:hRule="atLeast"/>
        </w:trPr>
        <w:tc>
          <w:tcPr>
            <w:tcW w:w="1425" w:type="dxa"/>
            <w:tcBorders>
              <w:left w:val="single" w:sz="4" w:space="0" w:color="FFFFFF"/>
              <w:right w:val="single" w:sz="4" w:space="0" w:color="FFFFFF"/>
            </w:tcBorders>
            <w:shd w:fill="D9D9D9" w:val="clear"/>
            <w:vAlign w:val="center"/>
          </w:tcPr>
          <w:p>
            <w:pPr>
              <w:pStyle w:val="Normal"/>
              <w:widowControl w:val="false"/>
              <w:tabs>
                <w:tab w:val="clear" w:pos="709"/>
                <w:tab w:val="left" w:pos="567" w:leader="none"/>
              </w:tabs>
              <w:rPr>
                <w:rFonts w:eastAsia="SimSun;宋体"/>
                <w:color w:val="auto"/>
                <w:sz w:val="22"/>
              </w:rPr>
            </w:pPr>
            <w:r>
              <w:rPr>
                <w:rFonts w:eastAsia="SimSun;宋体"/>
                <w:color w:val="auto"/>
                <w:sz w:val="22"/>
              </w:rPr>
              <w:t>15.2.8</w:t>
            </w:r>
          </w:p>
        </w:tc>
        <w:tc>
          <w:tcPr>
            <w:tcW w:w="8463" w:type="dxa"/>
            <w:gridSpan w:val="2"/>
            <w:tcBorders>
              <w:left w:val="single" w:sz="4" w:space="0" w:color="FFFFFF"/>
              <w:right w:val="single" w:sz="4" w:space="0" w:color="FFFFFF"/>
            </w:tcBorders>
            <w:shd w:fill="D9D9D9" w:val="clear"/>
            <w:vAlign w:val="center"/>
          </w:tcPr>
          <w:p>
            <w:pPr>
              <w:pStyle w:val="Normal"/>
              <w:widowControl w:val="false"/>
              <w:tabs>
                <w:tab w:val="clear" w:pos="709"/>
                <w:tab w:val="left" w:pos="993" w:leader="none"/>
              </w:tabs>
              <w:jc w:val="both"/>
              <w:rPr>
                <w:rFonts w:eastAsia="Times New Roman"/>
                <w:bCs/>
                <w:color w:val="auto"/>
                <w:sz w:val="22"/>
                <w:szCs w:val="22"/>
                <w:lang w:eastAsia="es-ES"/>
              </w:rPr>
            </w:pPr>
            <w:r>
              <w:rPr>
                <w:rFonts w:eastAsia="Times New Roman"/>
                <w:bCs/>
                <w:color w:val="auto"/>
                <w:sz w:val="22"/>
                <w:szCs w:val="22"/>
                <w:lang w:eastAsia="es-ES"/>
              </w:rPr>
              <w:t>Reducció del termini de comunicació de resultats anormals o incidències sanitàries rellevants: fins a 4 punts</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jc w:val="both"/>
              <w:rPr>
                <w:color w:val="auto"/>
                <w:spacing w:val="-2"/>
                <w:sz w:val="18"/>
                <w:szCs w:val="18"/>
                <w:lang w:eastAsia="es-ES"/>
              </w:rPr>
            </w:pPr>
            <w:r>
              <w:rPr>
                <w:color w:val="auto"/>
                <w:spacing w:val="-2"/>
                <w:sz w:val="18"/>
                <w:szCs w:val="18"/>
                <w:lang w:eastAsia="es-ES"/>
              </w:rPr>
              <w:t>Es valorarà la reducció del termini màxim de comunicació a la persona treballadora quan s’observi alguna anormalitat en els resultats dels informes mèdics, respecte del termini previst al</w:t>
            </w:r>
          </w:p>
        </w:tc>
      </w:tr>
      <w:tr>
        <w:trPr/>
        <w:tc>
          <w:tcPr>
            <w:tcW w:w="9888" w:type="dxa"/>
            <w:gridSpan w:val="3"/>
            <w:tcBorders>
              <w:top w:val="single" w:sz="4" w:space="0" w:color="FFFFFF"/>
              <w:left w:val="single" w:sz="4" w:space="0" w:color="FFFFFF"/>
              <w:bottom w:val="single" w:sz="4" w:space="0" w:color="FFFFFF"/>
              <w:right w:val="single" w:sz="4" w:space="0" w:color="FFFFFF"/>
            </w:tcBorders>
            <w:shd w:fill="E5E5E5" w:val="clear"/>
            <w:vAlign w:val="center"/>
          </w:tcPr>
          <w:p>
            <w:pPr>
              <w:pStyle w:val="Normal"/>
              <w:widowControl w:val="false"/>
              <w:suppressAutoHyphens w:val="false"/>
              <w:rPr>
                <w:b w:val="false"/>
                <w:b w:val="false"/>
                <w:bCs w:val="false"/>
                <w:color w:val="auto"/>
                <w:sz w:val="22"/>
                <w:szCs w:val="22"/>
              </w:rPr>
            </w:pPr>
            <w:r>
              <w:rPr>
                <w:b w:val="false"/>
                <w:bCs w:val="false"/>
                <w:color w:val="auto"/>
                <w:sz w:val="22"/>
                <w:szCs w:val="22"/>
              </w:rPr>
            </w:r>
          </w:p>
        </w:tc>
      </w:tr>
      <w:tr>
        <w:trPr/>
        <w:tc>
          <w:tcPr>
            <w:tcW w:w="6770" w:type="dxa"/>
            <w:gridSpan w:val="2"/>
            <w:tcBorders>
              <w:top w:val="single" w:sz="4" w:space="0" w:color="FFFFFF"/>
              <w:left w:val="single" w:sz="4" w:space="0" w:color="FFFFFF"/>
              <w:bottom w:val="single" w:sz="4" w:space="0" w:color="FFFFFF"/>
              <w:right w:val="single" w:sz="4" w:space="0" w:color="FFFFFF"/>
            </w:tcBorders>
            <w:shd w:fill="F2F2F2" w:val="clear"/>
            <w:vAlign w:val="center"/>
          </w:tcPr>
          <w:p>
            <w:pPr>
              <w:pStyle w:val="Normal"/>
              <w:widowControl w:val="false"/>
              <w:suppressAutoHyphens w:val="false"/>
              <w:snapToGrid w:val="false"/>
              <w:jc w:val="both"/>
              <w:rPr>
                <w:b/>
                <w:b/>
                <w:color w:val="auto"/>
              </w:rPr>
            </w:pPr>
            <w:r>
              <w:rPr>
                <w:b/>
                <w:color w:val="auto"/>
              </w:rPr>
            </w:r>
          </w:p>
        </w:tc>
        <w:tc>
          <w:tcPr>
            <w:tcW w:w="3118" w:type="dxa"/>
            <w:tcBorders>
              <w:top w:val="single" w:sz="4" w:space="0" w:color="FFFFFF"/>
              <w:left w:val="single" w:sz="4" w:space="0" w:color="FFFFFF"/>
              <w:bottom w:val="single" w:sz="8" w:space="0" w:color="D9D9D9"/>
              <w:right w:val="single" w:sz="4" w:space="0" w:color="FFFFFF"/>
            </w:tcBorders>
            <w:shd w:fill="F2F2F2" w:val="clear"/>
            <w:vAlign w:val="center"/>
          </w:tcPr>
          <w:p>
            <w:pPr>
              <w:pStyle w:val="Normal"/>
              <w:widowControl w:val="false"/>
              <w:suppressAutoHyphens w:val="false"/>
              <w:jc w:val="center"/>
              <w:rPr>
                <w:rFonts w:eastAsia="SimSun;宋体"/>
                <w:i/>
                <w:i/>
                <w:color w:val="auto"/>
              </w:rPr>
            </w:pPr>
            <w:r>
              <w:rPr>
                <w:rFonts w:eastAsia="SimSun;宋体"/>
                <w:i/>
                <w:color w:val="auto"/>
                <w:lang w:eastAsia="es-ES"/>
              </w:rPr>
              <w:t xml:space="preserve">Indicar el </w:t>
            </w:r>
            <w:r>
              <w:rPr>
                <w:rFonts w:eastAsia="SimSun;宋体" w:cs="Arial"/>
                <w:i/>
                <w:color w:val="auto"/>
                <w:kern w:val="0"/>
                <w:sz w:val="20"/>
                <w:szCs w:val="20"/>
                <w:lang w:val="ca-ES" w:eastAsia="es-ES" w:bidi="ar-SA"/>
              </w:rPr>
              <w:t>que correspongui</w:t>
            </w:r>
          </w:p>
          <w:p>
            <w:pPr>
              <w:pStyle w:val="Normal"/>
              <w:widowControl w:val="false"/>
              <w:suppressAutoHyphens w:val="false"/>
              <w:jc w:val="center"/>
              <w:rPr>
                <w:rFonts w:eastAsia="SimSun;宋体"/>
                <w:i/>
                <w:i/>
                <w:color w:val="auto"/>
                <w:sz w:val="28"/>
                <w:szCs w:val="28"/>
                <w:lang w:eastAsia="es-ES"/>
              </w:rPr>
            </w:pPr>
            <w:r>
              <w:rPr>
                <w:rFonts w:eastAsia="SimSun;宋体" w:cs="Arial"/>
                <w:i/>
                <w:color w:val="auto"/>
                <w:kern w:val="0"/>
                <w:sz w:val="28"/>
                <w:szCs w:val="28"/>
                <w:lang w:val="ca-ES" w:eastAsia="es-ES" w:bidi="ar-SA"/>
              </w:rPr>
              <w:t>(X)</w:t>
            </w:r>
          </w:p>
        </w:tc>
      </w:tr>
      <w:tr>
        <w:trPr/>
        <w:tc>
          <w:tcPr>
            <w:tcW w:w="6770" w:type="dxa"/>
            <w:gridSpan w:val="2"/>
            <w:tcBorders>
              <w:top w:val="single" w:sz="4" w:space="0" w:color="FFFFFF"/>
              <w:left w:val="single" w:sz="4" w:space="0" w:color="FFFFFF"/>
              <w:bottom w:val="single" w:sz="4" w:space="0" w:color="FFFFFF"/>
              <w:right w:val="single" w:sz="8" w:space="0" w:color="D9D9D9"/>
            </w:tcBorders>
            <w:shd w:fill="F2F2F2" w:val="clear"/>
            <w:vAlign w:val="center"/>
          </w:tcPr>
          <w:p>
            <w:pPr>
              <w:pStyle w:val="Normal"/>
              <w:widowControl w:val="false"/>
              <w:suppressAutoHyphens w:val="false"/>
              <w:jc w:val="both"/>
              <w:rPr>
                <w:rFonts w:cs="Arial"/>
                <w:color w:val="auto"/>
                <w:sz w:val="22"/>
                <w:szCs w:val="22"/>
              </w:rPr>
            </w:pPr>
            <w:r>
              <w:rPr>
                <w:rFonts w:cs="Arial"/>
                <w:color w:val="auto"/>
                <w:sz w:val="22"/>
                <w:szCs w:val="22"/>
              </w:rPr>
              <w:t>Compromís d’avís en un màxim de 48 hores</w:t>
            </w:r>
          </w:p>
        </w:tc>
        <w:tc>
          <w:tcPr>
            <w:tcW w:w="3118" w:type="dxa"/>
            <w:tcBorders>
              <w:top w:val="single" w:sz="8" w:space="0" w:color="D9D9D9"/>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r>
        <w:trPr/>
        <w:tc>
          <w:tcPr>
            <w:tcW w:w="6770" w:type="dxa"/>
            <w:gridSpan w:val="2"/>
            <w:tcBorders>
              <w:left w:val="single" w:sz="4" w:space="0" w:color="FFFFFF"/>
              <w:bottom w:val="single" w:sz="4" w:space="0" w:color="FFFFFF"/>
              <w:right w:val="single" w:sz="8" w:space="0" w:color="D9D9D9"/>
            </w:tcBorders>
            <w:shd w:fill="F2F2F2" w:val="clear"/>
            <w:vAlign w:val="center"/>
          </w:tcPr>
          <w:p>
            <w:pPr>
              <w:pStyle w:val="Normal"/>
              <w:widowControl w:val="false"/>
              <w:suppressAutoHyphens w:val="false"/>
              <w:jc w:val="both"/>
              <w:rPr>
                <w:rFonts w:cs="Arial"/>
                <w:color w:val="auto"/>
                <w:sz w:val="22"/>
                <w:szCs w:val="22"/>
              </w:rPr>
            </w:pPr>
            <w:r>
              <w:rPr>
                <w:rFonts w:cs="Arial"/>
                <w:color w:val="auto"/>
                <w:sz w:val="22"/>
                <w:szCs w:val="22"/>
              </w:rPr>
              <w:t>Compromís d’avís en un màxim de 24 hores</w:t>
            </w:r>
          </w:p>
        </w:tc>
        <w:tc>
          <w:tcPr>
            <w:tcW w:w="3118" w:type="dxa"/>
            <w:tcBorders>
              <w:left w:val="single" w:sz="8" w:space="0" w:color="D9D9D9"/>
              <w:bottom w:val="single" w:sz="8" w:space="0" w:color="D9D9D9"/>
              <w:right w:val="single" w:sz="8" w:space="0" w:color="D9D9D9"/>
            </w:tcBorders>
            <w:shd w:fill="FFFFFF" w:val="clear"/>
            <w:vAlign w:val="center"/>
          </w:tcPr>
          <w:p>
            <w:pPr>
              <w:pStyle w:val="Normal"/>
              <w:widowControl w:val="false"/>
              <w:suppressAutoHyphens w:val="false"/>
              <w:jc w:val="center"/>
              <w:rPr>
                <w:rFonts w:eastAsia="SimSun;宋体"/>
                <w:color w:val="auto"/>
                <w:sz w:val="22"/>
                <w:szCs w:val="22"/>
                <w:lang w:eastAsia="es-ES"/>
              </w:rPr>
            </w:pPr>
            <w:r>
              <w:rPr>
                <w:rFonts w:eastAsia="SimSun;宋体"/>
                <w:color w:val="auto"/>
                <w:sz w:val="22"/>
                <w:szCs w:val="22"/>
                <w:lang w:eastAsia="es-ES"/>
              </w:rPr>
              <w:t>.....</w:t>
            </w:r>
          </w:p>
        </w:tc>
      </w:tr>
    </w:tbl>
    <w:p>
      <w:pPr>
        <w:pStyle w:val="Normal"/>
        <w:pBdr>
          <w:bottom w:val="single" w:sz="12" w:space="1" w:color="000000"/>
        </w:pBdr>
        <w:tabs>
          <w:tab w:val="clear" w:pos="709"/>
          <w:tab w:val="left" w:pos="1134" w:leader="none"/>
        </w:tabs>
        <w:spacing w:lineRule="auto" w:line="360"/>
        <w:jc w:val="both"/>
        <w:rPr>
          <w:rFonts w:ascii="Arial" w:hAnsi="Arial" w:cs="Arial"/>
          <w:color w:val="auto"/>
          <w:sz w:val="22"/>
          <w:szCs w:val="22"/>
          <w:lang w:val="es-ES"/>
        </w:rPr>
      </w:pPr>
      <w:r>
        <w:rPr>
          <w:rFonts w:cs="Arial"/>
          <w:color w:val="auto"/>
          <w:sz w:val="22"/>
          <w:szCs w:val="22"/>
          <w:lang w:val="es-ES"/>
        </w:rPr>
      </w:r>
    </w:p>
    <w:p>
      <w:pPr>
        <w:pStyle w:val="Normal"/>
        <w:widowControl w:val="false"/>
        <w:pBdr>
          <w:bottom w:val="single" w:sz="12" w:space="1" w:color="000000"/>
        </w:pBdr>
        <w:tabs>
          <w:tab w:val="clear" w:pos="709"/>
          <w:tab w:val="left" w:pos="1134" w:leader="none"/>
        </w:tabs>
        <w:spacing w:lineRule="auto" w:line="360"/>
        <w:jc w:val="both"/>
        <w:rPr>
          <w:b/>
          <w:b/>
          <w:sz w:val="22"/>
          <w:szCs w:val="22"/>
        </w:rPr>
      </w:pPr>
      <w:r>
        <w:rPr>
          <w:rFonts w:cs="Arial"/>
          <w:b/>
          <w:sz w:val="22"/>
          <w:szCs w:val="22"/>
          <w:lang w:val="es-ES"/>
        </w:rPr>
        <w:t xml:space="preserve">Signatura electrònica del/de la declarant </w:t>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Default"/>
        <w:jc w:val="both"/>
        <w:rPr>
          <w:shd w:fill="auto" w:val="clear"/>
        </w:rPr>
      </w:pPr>
      <w:r>
        <w:rPr>
          <w:shd w:fill="auto" w:val="clear"/>
        </w:rPr>
      </w:r>
    </w:p>
    <w:p>
      <w:pPr>
        <w:pStyle w:val="Normal"/>
        <w:jc w:val="both"/>
        <w:rPr>
          <w:shd w:fill="auto" w:val="clear"/>
        </w:rPr>
      </w:pPr>
      <w:r>
        <w:rPr>
          <w:sz w:val="18"/>
          <w:szCs w:val="18"/>
          <w:u w:val="single"/>
          <w:shd w:fill="auto" w:val="clear"/>
        </w:rPr>
        <w:t xml:space="preserve">Nota: </w:t>
      </w:r>
      <w:r>
        <w:rPr>
          <w:sz w:val="18"/>
          <w:szCs w:val="18"/>
          <w:shd w:fill="auto" w:val="clear"/>
        </w:rPr>
        <w:t xml:space="preserve">En cas de tractar-se d’empreses que concorrin amb el compromís de constituir-se en UTE, aquesta declaració s’ha de signar pels representants de totes les empreses que la componen. </w:t>
      </w:r>
    </w:p>
    <w:p>
      <w:pPr>
        <w:pStyle w:val="Normal"/>
        <w:jc w:val="both"/>
        <w:rPr>
          <w:sz w:val="18"/>
          <w:szCs w:val="18"/>
          <w:shd w:fill="auto" w:val="clear"/>
        </w:rPr>
      </w:pPr>
      <w:r>
        <w:rPr>
          <w:sz w:val="18"/>
          <w:szCs w:val="18"/>
          <w:shd w:fill="auto" w:val="clear"/>
        </w:rPr>
      </w:r>
    </w:p>
    <w:p>
      <w:pPr>
        <w:pStyle w:val="Normal"/>
        <w:jc w:val="both"/>
        <w:rPr>
          <w:sz w:val="18"/>
          <w:szCs w:val="18"/>
        </w:rPr>
      </w:pPr>
      <w:r>
        <w:rPr>
          <w:sz w:val="18"/>
          <w:szCs w:val="18"/>
        </w:rPr>
      </w:r>
    </w:p>
    <w:p>
      <w:pPr>
        <w:pStyle w:val="PlainText"/>
        <w:spacing w:lineRule="auto" w:line="360"/>
        <w:jc w:val="both"/>
        <w:rPr>
          <w:rFonts w:ascii="Arial" w:hAnsi="Arial" w:cs="Arial"/>
          <w:b/>
          <w:b/>
          <w:sz w:val="22"/>
          <w:szCs w:val="22"/>
          <w:shd w:fill="auto" w:val="clear"/>
        </w:rPr>
      </w:pPr>
      <w:r>
        <w:rPr>
          <w:rFonts w:cs="Arial" w:ascii="Arial" w:hAnsi="Arial"/>
          <w:b/>
          <w:sz w:val="22"/>
          <w:szCs w:val="22"/>
          <w:shd w:fill="auto" w:val="clear"/>
        </w:rPr>
      </w:r>
      <w:r>
        <w:br w:type="page"/>
      </w:r>
    </w:p>
    <w:p>
      <w:pPr>
        <w:pStyle w:val="PlainText"/>
        <w:spacing w:lineRule="auto" w:line="360"/>
        <w:jc w:val="both"/>
        <w:rPr/>
      </w:pPr>
      <w:r>
        <w:rPr>
          <w:rFonts w:cs="Arial" w:ascii="Arial" w:hAnsi="Arial"/>
          <w:b/>
          <w:sz w:val="22"/>
          <w:shd w:fill="auto" w:val="clear"/>
        </w:rPr>
        <w:t>ANNEX 2 - DECLARACIÓ RESPONSABLE (Sobre 1)</w:t>
      </w:r>
      <w:r>
        <w:rPr>
          <w:rFonts w:cs="Arial" w:ascii="Arial" w:hAnsi="Arial"/>
          <w:sz w:val="22"/>
          <w:shd w:fill="auto" w:val="clear"/>
        </w:rPr>
        <w:t xml:space="preserve">: </w:t>
      </w:r>
    </w:p>
    <w:p>
      <w:pPr>
        <w:pStyle w:val="PlainText"/>
        <w:spacing w:lineRule="auto" w:line="360"/>
        <w:jc w:val="both"/>
        <w:rPr>
          <w:rFonts w:ascii="Arial" w:hAnsi="Arial" w:cs="Arial"/>
          <w:b/>
          <w:b/>
          <w:sz w:val="22"/>
          <w:shd w:fill="auto" w:val="clear"/>
        </w:rPr>
      </w:pPr>
      <w:r>
        <w:rPr>
          <w:rFonts w:cs="Arial" w:ascii="Arial" w:hAnsi="Arial"/>
          <w:b/>
          <w:sz w:val="22"/>
          <w:shd w:fill="auto" w:val="clear"/>
        </w:rPr>
      </w:r>
    </w:p>
    <w:p>
      <w:pPr>
        <w:pStyle w:val="Normal"/>
        <w:spacing w:lineRule="auto" w:line="360"/>
        <w:jc w:val="both"/>
        <w:rPr>
          <w:sz w:val="22"/>
          <w:szCs w:val="22"/>
        </w:rPr>
      </w:pPr>
      <w:r>
        <w:rPr>
          <w:sz w:val="22"/>
          <w:szCs w:val="22"/>
        </w:rPr>
        <w:t>En / Na……………………………., amb DNI núm. …………., en nom propi / en representació de l’empresa ……………………………., amb NIF ........…………….., amb domicili social al carrer ....................................., núm ............ de .............................., segons escriptura d’apoderament atorgada davant del notari/ de la notaria de..., el Sr./la Sra. ....,el Sr. ..................................................................., en data ...................... i núm del seu protocol ...................</w:t>
      </w:r>
    </w:p>
    <w:p>
      <w:pPr>
        <w:pStyle w:val="Textosinformato1"/>
        <w:jc w:val="both"/>
        <w:rPr>
          <w:rFonts w:ascii="Arial" w:hAnsi="Arial" w:cs="Arial"/>
          <w:sz w:val="22"/>
        </w:rPr>
      </w:pPr>
      <w:r>
        <w:rPr>
          <w:rFonts w:cs="Arial" w:ascii="Arial" w:hAnsi="Arial"/>
          <w:sz w:val="22"/>
        </w:rPr>
      </w:r>
    </w:p>
    <w:p>
      <w:pPr>
        <w:pStyle w:val="Textosinformato1"/>
        <w:rPr>
          <w:rFonts w:ascii="Arial" w:hAnsi="Arial" w:cs="Arial"/>
          <w:b/>
          <w:b/>
          <w:color w:val="00000A"/>
          <w:sz w:val="22"/>
        </w:rPr>
      </w:pPr>
      <w:r>
        <w:rPr>
          <w:rFonts w:cs="Arial" w:ascii="Arial" w:hAnsi="Arial"/>
          <w:b/>
          <w:color w:val="00000A"/>
          <w:sz w:val="22"/>
        </w:rPr>
      </w:r>
    </w:p>
    <w:p>
      <w:pPr>
        <w:pStyle w:val="Textosinformato1"/>
        <w:rPr>
          <w:shd w:fill="auto" w:val="clear"/>
        </w:rPr>
      </w:pPr>
      <w:r>
        <w:rPr>
          <w:rFonts w:cs="Arial" w:ascii="Arial" w:hAnsi="Arial"/>
          <w:b/>
          <w:color w:val="00000A"/>
          <w:sz w:val="22"/>
          <w:shd w:fill="auto" w:val="clear"/>
        </w:rPr>
        <w:t>DECLARA:</w:t>
      </w:r>
    </w:p>
    <w:p>
      <w:pPr>
        <w:pStyle w:val="Normal"/>
        <w:spacing w:lineRule="auto" w:line="360"/>
        <w:jc w:val="both"/>
        <w:rPr>
          <w:sz w:val="22"/>
          <w:szCs w:val="22"/>
          <w:shd w:fill="auto" w:val="clear"/>
        </w:rPr>
      </w:pPr>
      <w:r>
        <w:rPr>
          <w:sz w:val="22"/>
          <w:szCs w:val="22"/>
          <w:shd w:fill="auto" w:val="clear"/>
        </w:rPr>
      </w:r>
    </w:p>
    <w:p>
      <w:pPr>
        <w:pStyle w:val="Normal"/>
        <w:spacing w:lineRule="auto" w:line="360"/>
        <w:jc w:val="both"/>
        <w:rPr>
          <w:shd w:fill="auto" w:val="clear"/>
        </w:rPr>
      </w:pPr>
      <w:r>
        <w:rPr>
          <w:sz w:val="22"/>
          <w:szCs w:val="22"/>
          <w:shd w:fill="auto" w:val="clear"/>
        </w:rPr>
        <w:t>Que l’empresa a la qual representa, ................................................, compleix les condicions establertes per contractar amb l’administració, i en especial per a la licitació i adjudicació del contracte de serveis de prevenció aliè per a l’especialitat preventiva de medicina del treball i l’especialitat d’higiene industrial i donar suport en la realització de les activitats de les especialitats preventives de seguretat en el treball i ergonomia i psicosociologia aplicada, relatives a:</w:t>
      </w:r>
    </w:p>
    <w:p>
      <w:pPr>
        <w:pStyle w:val="Normal"/>
        <w:spacing w:lineRule="auto" w:line="360"/>
        <w:jc w:val="both"/>
        <w:rPr>
          <w:sz w:val="22"/>
          <w:szCs w:val="22"/>
        </w:rPr>
      </w:pPr>
      <w:r>
        <w:rPr>
          <w:sz w:val="22"/>
          <w:szCs w:val="22"/>
        </w:rPr>
      </w:r>
    </w:p>
    <w:p>
      <w:pPr>
        <w:pStyle w:val="Textosinformato1"/>
        <w:numPr>
          <w:ilvl w:val="0"/>
          <w:numId w:val="15"/>
        </w:numPr>
        <w:spacing w:lineRule="auto" w:line="360"/>
        <w:jc w:val="both"/>
        <w:rPr/>
      </w:pPr>
      <w:r>
        <w:rPr>
          <w:rFonts w:cs="Arial" w:ascii="Arial" w:hAnsi="Arial"/>
          <w:sz w:val="22"/>
          <w:szCs w:val="22"/>
        </w:rPr>
        <w:t xml:space="preserve">La personalitat jurídica i la capacitat d’obrar de l’empresa, de conformitat amb el PCAP que regula aquesta licitació, estant facultat per contractar amb l’Administració. Així mateix, declara que la societat està constituïda vàlidament i que de conformitat amb el seu objecte social es pot presentar a la licitació. </w:t>
      </w:r>
    </w:p>
    <w:p>
      <w:pPr>
        <w:pStyle w:val="Textosinformato1"/>
        <w:numPr>
          <w:ilvl w:val="0"/>
          <w:numId w:val="15"/>
        </w:numPr>
        <w:spacing w:lineRule="auto" w:line="360"/>
        <w:jc w:val="both"/>
        <w:rPr>
          <w:rFonts w:ascii="Arial" w:hAnsi="Arial" w:cs="Arial"/>
        </w:rPr>
      </w:pPr>
      <w:r>
        <w:rPr>
          <w:rFonts w:cs="Arial" w:ascii="Arial" w:hAnsi="Arial"/>
        </w:rPr>
        <w:t xml:space="preserve">Que el signant ostenta la deguda representació de la societat per presentar la proposició i la declaració. </w:t>
      </w:r>
    </w:p>
    <w:p>
      <w:pPr>
        <w:pStyle w:val="Textosinformato1"/>
        <w:numPr>
          <w:ilvl w:val="0"/>
          <w:numId w:val="15"/>
        </w:numPr>
        <w:spacing w:lineRule="auto" w:line="360"/>
        <w:jc w:val="both"/>
        <w:rPr>
          <w:rFonts w:ascii="Arial" w:hAnsi="Arial" w:cs="Arial"/>
        </w:rPr>
      </w:pPr>
      <w:r>
        <w:rPr>
          <w:rFonts w:cs="Arial" w:ascii="Arial" w:hAnsi="Arial"/>
          <w:sz w:val="22"/>
          <w:szCs w:val="22"/>
        </w:rPr>
        <w:t>La seva no incursió en cap de les circumstàncies de prohibició de contractar amb l’administració pública, previstes en l’art. 71 de la LCSP i d’acord amb el PCAP que regula aquesta licitació.</w:t>
      </w:r>
    </w:p>
    <w:p>
      <w:pPr>
        <w:pStyle w:val="Textosinformato1"/>
        <w:numPr>
          <w:ilvl w:val="0"/>
          <w:numId w:val="15"/>
        </w:numPr>
        <w:spacing w:lineRule="auto" w:line="360"/>
        <w:jc w:val="both"/>
        <w:rPr>
          <w:rFonts w:ascii="Arial" w:hAnsi="Arial" w:cs="Arial"/>
          <w:color w:val="00000A"/>
          <w:sz w:val="22"/>
          <w:szCs w:val="22"/>
        </w:rPr>
      </w:pPr>
      <w:r>
        <w:rPr>
          <w:rFonts w:cs="Arial" w:ascii="Arial" w:hAnsi="Arial"/>
          <w:color w:val="00000A"/>
          <w:sz w:val="22"/>
          <w:szCs w:val="22"/>
        </w:rPr>
        <w:t>Que no li afecta la condició especial de compatibilitat regulada a l’article 70.1 de la LCSP, consistent en què ni el licitador ni les empreses vinculades al mateix, en el seu cas, han participat en l’elaboració de les especificacions tècniques dels documents preparatoris del contracte o han assessorat a l’òrgan de contractació durant la preparació del procediment.</w:t>
      </w:r>
    </w:p>
    <w:p>
      <w:pPr>
        <w:pStyle w:val="ListParagraph"/>
        <w:numPr>
          <w:ilvl w:val="0"/>
          <w:numId w:val="15"/>
        </w:numPr>
        <w:spacing w:lineRule="auto" w:line="360"/>
        <w:jc w:val="both"/>
        <w:rPr>
          <w:rFonts w:ascii="Arial" w:hAnsi="Arial" w:cs="Arial"/>
        </w:rPr>
      </w:pPr>
      <w:r>
        <w:rPr>
          <w:rFonts w:cs="Arial" w:ascii="Arial" w:hAnsi="Arial"/>
        </w:rPr>
        <w:t>Que es troba al corrent en el compliment de les obligacions tributàries i amb la Seguretat Social de conformitat amb el què estableixen els articles 13 i 14 del Reglament general de la Llei de contractes de les administracions públiques, aprovat pel Reial Decret 1098/2001 de 12 d’octubre.</w:t>
      </w:r>
    </w:p>
    <w:p>
      <w:pPr>
        <w:pStyle w:val="ListParagraph"/>
        <w:numPr>
          <w:ilvl w:val="0"/>
          <w:numId w:val="15"/>
        </w:numPr>
        <w:spacing w:lineRule="auto" w:line="360"/>
        <w:jc w:val="both"/>
        <w:rPr>
          <w:rFonts w:ascii="Arial" w:hAnsi="Arial" w:cs="Arial"/>
          <w:color w:val="auto"/>
        </w:rPr>
      </w:pPr>
      <w:r>
        <w:rPr>
          <w:rFonts w:cs="Arial" w:ascii="Arial" w:hAnsi="Arial"/>
          <w:color w:val="auto"/>
        </w:rPr>
        <w:t>Que s’autoritza a l’Ajuntament de Terrassa</w:t>
      </w:r>
      <w:r>
        <w:rPr>
          <w:rFonts w:cs="Arial" w:ascii="Arial" w:hAnsi="Arial"/>
          <w:i/>
          <w:color w:val="auto"/>
        </w:rPr>
        <w:t xml:space="preserve"> </w:t>
      </w:r>
      <w:r>
        <w:rPr>
          <w:rFonts w:cs="Arial" w:ascii="Arial" w:hAnsi="Arial"/>
          <w:color w:val="auto"/>
        </w:rPr>
        <w:t xml:space="preserve">a l’obtenció per mitjans electrònics de les dades següents: Comprovació amb la AEAT i la TGSS d’estar al corrent en el compliment de les obligacions tributàries i amb la Seguretat Social. (De conformitat amb allò que estableixen els articles 13, 14 i 15 del Reglament General de la Llei de Contractes de les Administracions Públiques, aprovat pel Reial Decret 1098/2001, de 12 d’octubre). </w:t>
      </w:r>
    </w:p>
    <w:p>
      <w:pPr>
        <w:pStyle w:val="ListParagraph"/>
        <w:numPr>
          <w:ilvl w:val="0"/>
          <w:numId w:val="15"/>
        </w:numPr>
        <w:spacing w:lineRule="auto" w:line="360"/>
        <w:jc w:val="both"/>
        <w:rPr>
          <w:rFonts w:ascii="Arial" w:hAnsi="Arial" w:cs="Arial"/>
        </w:rPr>
      </w:pPr>
      <w:r>
        <w:rPr>
          <w:rFonts w:cs="Arial" w:ascii="Arial" w:hAnsi="Arial"/>
          <w:i/>
        </w:rPr>
        <w:t>[Per a les empreses estrangeres</w:t>
      </w:r>
      <w:r>
        <w:rPr>
          <w:rFonts w:cs="Arial" w:ascii="Arial" w:hAnsi="Arial"/>
        </w:rPr>
        <w:t>] Que es sotmès a la jurisdicció dels jutjats i tribunals espanyols, per a totes les incidències que de manera directa o indirecta puguin sorgir del contracte, amb renúncia, si s’escau, al fur jurisdiccional estranger que pugui correspondre a l’empresa licitadora.</w:t>
      </w:r>
    </w:p>
    <w:p>
      <w:pPr>
        <w:pStyle w:val="ListParagraph"/>
        <w:numPr>
          <w:ilvl w:val="0"/>
          <w:numId w:val="15"/>
        </w:numPr>
        <w:spacing w:lineRule="auto" w:line="360"/>
        <w:jc w:val="both"/>
        <w:rPr>
          <w:rFonts w:ascii="Arial" w:hAnsi="Arial" w:cs="Arial"/>
        </w:rPr>
      </w:pPr>
      <w:r>
        <w:rPr>
          <w:rFonts w:cs="Arial" w:ascii="Arial" w:hAnsi="Arial"/>
          <w:color w:val="auto"/>
        </w:rPr>
        <w:t xml:space="preserve">Que </w:t>
      </w:r>
      <w:r>
        <w:rPr>
          <w:rFonts w:cs="Arial" w:ascii="Arial" w:hAnsi="Arial"/>
          <w:color w:val="000000"/>
        </w:rPr>
        <w:t xml:space="preserve">compleix les condicions d’aptitud i solvència </w:t>
      </w:r>
      <w:r>
        <w:rPr>
          <w:rFonts w:cs="Arial" w:ascii="Arial" w:hAnsi="Arial"/>
        </w:rPr>
        <w:t xml:space="preserve">econòmica i financera, i tècnica o professional establertes per contractar, de conformitat amb els requisits mínims exigits  en aquest plec, i disposa de les autoritzacions </w:t>
      </w:r>
      <w:r>
        <w:rPr>
          <w:rFonts w:eastAsia="NSimSun" w:cs="Arial" w:ascii="Arial" w:hAnsi="Arial"/>
        </w:rPr>
        <w:t xml:space="preserve">i/o habilitacions </w:t>
      </w:r>
      <w:r>
        <w:rPr>
          <w:rFonts w:cs="Arial" w:ascii="Arial" w:hAnsi="Arial"/>
        </w:rPr>
        <w:t xml:space="preserve">necessàries per a exercir l'activitat.  </w:t>
      </w:r>
    </w:p>
    <w:p>
      <w:pPr>
        <w:pStyle w:val="ListParagraph"/>
        <w:numPr>
          <w:ilvl w:val="0"/>
          <w:numId w:val="15"/>
        </w:numPr>
        <w:spacing w:lineRule="auto" w:line="360"/>
        <w:jc w:val="both"/>
        <w:rPr>
          <w:rFonts w:ascii="Arial" w:hAnsi="Arial" w:cs="Arial"/>
        </w:rPr>
      </w:pPr>
      <w:r>
        <w:rPr>
          <w:rFonts w:cs="Arial" w:ascii="Arial" w:hAnsi="Arial"/>
          <w:color w:val="000000"/>
        </w:rPr>
        <w:t xml:space="preserve">Que en el cas de recórrer a solvència externa, compta amb el compromís per escrit de les entitats corresponents per a disposar dels seus recursos i capacitats per a utilitzar-los en l’execució del contracte. </w:t>
      </w:r>
    </w:p>
    <w:p>
      <w:pPr>
        <w:pStyle w:val="ListParagraph"/>
        <w:numPr>
          <w:ilvl w:val="0"/>
          <w:numId w:val="15"/>
        </w:numPr>
        <w:spacing w:lineRule="auto" w:line="360"/>
        <w:jc w:val="both"/>
        <w:rPr>
          <w:shd w:fill="auto" w:val="clear"/>
        </w:rPr>
      </w:pPr>
      <w:r>
        <w:rPr>
          <w:rFonts w:cs="Arial" w:ascii="Arial" w:hAnsi="Arial"/>
          <w:color w:val="000000"/>
          <w:shd w:fill="auto" w:val="clear"/>
        </w:rPr>
        <w:t xml:space="preserve">Es compromet a adscriure a l’execució del contracte els mitjans personals i/o materials suficients per a això. </w:t>
      </w:r>
    </w:p>
    <w:p>
      <w:pPr>
        <w:pStyle w:val="ListParagraph"/>
        <w:numPr>
          <w:ilvl w:val="0"/>
          <w:numId w:val="15"/>
        </w:numPr>
        <w:spacing w:lineRule="auto" w:line="360"/>
        <w:jc w:val="both"/>
        <w:rPr>
          <w:rFonts w:ascii="Arial" w:hAnsi="Arial" w:cs="Arial"/>
        </w:rPr>
      </w:pPr>
      <w:r>
        <w:rPr>
          <w:rFonts w:cs="Arial" w:ascii="Arial" w:hAnsi="Arial"/>
          <w:color w:val="000000"/>
        </w:rPr>
        <w:t xml:space="preserve">Que a l’empresa no es produeix bretxa salarial entre dones i homes.  </w:t>
      </w:r>
    </w:p>
    <w:p>
      <w:pPr>
        <w:pStyle w:val="ListParagraph"/>
        <w:numPr>
          <w:ilvl w:val="0"/>
          <w:numId w:val="15"/>
        </w:numPr>
        <w:spacing w:lineRule="auto" w:line="360"/>
        <w:jc w:val="both"/>
        <w:rPr>
          <w:rFonts w:ascii="Arial" w:hAnsi="Arial" w:cs="Arial"/>
          <w:color w:val="000000"/>
        </w:rPr>
      </w:pPr>
      <w:r>
        <w:rPr>
          <w:rFonts w:cs="Arial" w:ascii="Arial" w:hAnsi="Arial"/>
          <w:color w:val="000000"/>
        </w:rPr>
        <w:t xml:space="preserve">Que no realitza operacions financeres en paradisos fiscals considerades delictives, segons la llista de països elaborada per les Institucions Europees o avalades per aquestes o, en el seu defecte, l’Estat espanyol o fora d’ells, en els termes legalment establerts, com delictes de blanqueig de capitals, frau fiscal o contra la Hisenda Pública, ni tampoc les empreses subcontractades. </w:t>
      </w:r>
    </w:p>
    <w:p>
      <w:pPr>
        <w:pStyle w:val="ListParagraph"/>
        <w:numPr>
          <w:ilvl w:val="0"/>
          <w:numId w:val="15"/>
        </w:numPr>
        <w:spacing w:lineRule="auto" w:line="360"/>
        <w:jc w:val="both"/>
        <w:rPr>
          <w:rFonts w:ascii="Arial" w:hAnsi="Arial" w:cs="Arial"/>
          <w:color w:val="000000"/>
        </w:rPr>
      </w:pPr>
      <w:r>
        <w:rPr>
          <w:rFonts w:cs="Arial" w:ascii="Arial" w:hAnsi="Arial"/>
          <w:color w:val="000000"/>
        </w:rPr>
        <w:t>Que no té relacions legals amb paradisos fiscals i, en cas afirmatiu, presenta documentació descriptiva dels moviments financers i tota la informació relativa a aquestes actuacions i les de les empreses subcontractades.</w:t>
      </w:r>
    </w:p>
    <w:p>
      <w:pPr>
        <w:pStyle w:val="ListParagraph"/>
        <w:numPr>
          <w:ilvl w:val="0"/>
          <w:numId w:val="15"/>
        </w:numPr>
        <w:spacing w:lineRule="auto" w:line="360"/>
        <w:jc w:val="both"/>
        <w:rPr>
          <w:rFonts w:ascii="Arial" w:hAnsi="Arial" w:cs="Arial"/>
          <w:color w:val="000000"/>
        </w:rPr>
      </w:pPr>
      <w:r>
        <w:rPr>
          <w:rFonts w:cs="Arial" w:ascii="Arial" w:hAnsi="Arial"/>
          <w:color w:val="000000"/>
        </w:rPr>
        <w:t xml:space="preserve">Que no realitza operacions financeres, inversions, compres, contractacions, així com altres activitats econòmiques que vagin en contra del Dret Internacional de Drets Humans i/o Dret Internacional Humanitari en colònies (assentaments construïts per un Estat ocupat) construïdes en territoris considerats ocupats d’acord amb el Dret Internacional. </w:t>
      </w:r>
    </w:p>
    <w:p>
      <w:pPr>
        <w:pStyle w:val="ListParagraph"/>
        <w:numPr>
          <w:ilvl w:val="0"/>
          <w:numId w:val="15"/>
        </w:numPr>
        <w:spacing w:lineRule="auto" w:line="360"/>
        <w:jc w:val="both"/>
        <w:rPr>
          <w:rFonts w:ascii="Arial" w:hAnsi="Arial" w:cs="Arial"/>
          <w:color w:val="000000"/>
        </w:rPr>
      </w:pPr>
      <w:r>
        <w:rPr>
          <w:rFonts w:cs="Arial" w:ascii="Arial" w:hAnsi="Arial"/>
          <w:color w:val="000000"/>
        </w:rPr>
        <w:t xml:space="preserve">Que no té activitats econòmiques en països en conflicte armat, en estats que ocupin territoris de forma il·legal i/o en estats amb clares deficiències en l’obligació de protecció dels Drets Humans, i, en cas afirmatiu, presenta la documentació descriptiva dels moviments financers concrets i de l’activitat econòmica. </w:t>
      </w:r>
    </w:p>
    <w:p>
      <w:pPr>
        <w:pStyle w:val="ListParagraph"/>
        <w:numPr>
          <w:ilvl w:val="0"/>
          <w:numId w:val="15"/>
        </w:numPr>
        <w:spacing w:lineRule="auto" w:line="360"/>
        <w:jc w:val="both"/>
        <w:rPr>
          <w:rFonts w:ascii="Arial" w:hAnsi="Arial" w:cs="Arial"/>
          <w:color w:val="000000"/>
        </w:rPr>
      </w:pPr>
      <w:r>
        <w:rPr>
          <w:rFonts w:cs="Arial" w:ascii="Arial" w:hAnsi="Arial"/>
          <w:color w:val="000000"/>
        </w:rPr>
        <w:t xml:space="preserve">Que no ha estat condemnat mitjançant resolució judicial o administrativa ferma (sigui nacional  o internacional) per qualsevol vulneració dels drets humans recollits en les disposicions nacionals i en els tractats internacionals subscrits per l’Estat espanyol. </w:t>
      </w:r>
    </w:p>
    <w:p>
      <w:pPr>
        <w:pStyle w:val="ListParagraph"/>
        <w:numPr>
          <w:ilvl w:val="0"/>
          <w:numId w:val="15"/>
        </w:numPr>
        <w:spacing w:lineRule="auto" w:line="360"/>
        <w:jc w:val="both"/>
        <w:rPr>
          <w:rFonts w:ascii="Arial" w:hAnsi="Arial" w:cs="Arial"/>
          <w:color w:val="000000"/>
        </w:rPr>
      </w:pPr>
      <w:r>
        <w:rPr>
          <w:rFonts w:cs="Arial" w:ascii="Arial" w:hAnsi="Arial"/>
          <w:color w:val="000000"/>
        </w:rPr>
        <w:t xml:space="preserve">Que es compromet a actuar amb la diligència deguda efectiva i responsable perquè les obligacions en matèria de drets humans siguin tingudes en compte per part de totes les empreses subcontractistes que participin en l’execució del contracte, i a informar l’entitat contractant en cas de conèixer algun incompliment per part seva. </w:t>
      </w:r>
    </w:p>
    <w:p>
      <w:pPr>
        <w:pStyle w:val="ListParagraph"/>
        <w:numPr>
          <w:ilvl w:val="0"/>
          <w:numId w:val="15"/>
        </w:numPr>
        <w:spacing w:lineRule="auto" w:line="360"/>
        <w:jc w:val="both"/>
        <w:rPr>
          <w:rFonts w:ascii="Arial" w:hAnsi="Arial" w:cs="Arial"/>
        </w:rPr>
      </w:pPr>
      <w:r>
        <w:rPr>
          <w:rFonts w:cs="Arial" w:ascii="Arial" w:hAnsi="Arial"/>
          <w:color w:val="000000"/>
        </w:rPr>
        <w:t xml:space="preserve">Que l’empresa i les seves empreses subcontractistes no estan condemnades per resolució administrativa ferma (d’organismes internacionals com Nacions Unides, </w:t>
      </w:r>
      <w:r>
        <w:rPr>
          <w:rFonts w:cs="Arial" w:ascii="Arial" w:hAnsi="Arial"/>
          <w:color w:val="000000"/>
          <w:lang w:val="af-ZA"/>
        </w:rPr>
        <w:t>l’OCDE</w:t>
      </w:r>
      <w:r>
        <w:rPr>
          <w:rFonts w:cs="Arial" w:ascii="Arial" w:hAnsi="Arial"/>
          <w:color w:val="000000"/>
        </w:rPr>
        <w:t xml:space="preserve">, etc.) per vulneració dels drets humans d’acord amb l’ordenament jurídic espanyol i els tractats internacionals subscrits per l’Estat espanyol. </w:t>
      </w:r>
    </w:p>
    <w:p>
      <w:pPr>
        <w:pStyle w:val="ListParagraph"/>
        <w:numPr>
          <w:ilvl w:val="0"/>
          <w:numId w:val="15"/>
        </w:numPr>
        <w:spacing w:lineRule="auto" w:line="360"/>
        <w:jc w:val="both"/>
        <w:rPr>
          <w:rFonts w:ascii="Arial" w:hAnsi="Arial" w:cs="Arial"/>
          <w:color w:val="000000"/>
        </w:rPr>
      </w:pPr>
      <w:r>
        <w:rPr>
          <w:rFonts w:cs="Arial" w:ascii="Arial" w:hAnsi="Arial"/>
          <w:color w:val="000000"/>
        </w:rPr>
        <w:t xml:space="preserve">Que l’empresa i les seves empreses subcontractistes no són còmplices de cap vulneració d’un tractat internacional subscrit per l’Estat espanyol. </w:t>
      </w:r>
    </w:p>
    <w:p>
      <w:pPr>
        <w:pStyle w:val="ListParagraph"/>
        <w:numPr>
          <w:ilvl w:val="0"/>
          <w:numId w:val="15"/>
        </w:numPr>
        <w:spacing w:lineRule="auto" w:line="360"/>
        <w:jc w:val="both"/>
        <w:rPr>
          <w:rFonts w:ascii="Arial" w:hAnsi="Arial" w:cs="Arial"/>
          <w:color w:val="000000"/>
        </w:rPr>
      </w:pPr>
      <w:r>
        <w:rPr>
          <w:rFonts w:cs="Arial" w:ascii="Arial" w:hAnsi="Arial"/>
          <w:color w:val="000000"/>
        </w:rPr>
        <w:t xml:space="preserve">Que els treballadors i les treballadores de l’empresa licitadora i les subcontractistes no han estat condemnades per vulneració dels drets humans en el marc de la seva tasca professional. </w:t>
      </w:r>
    </w:p>
    <w:p>
      <w:pPr>
        <w:pStyle w:val="ListParagraph"/>
        <w:numPr>
          <w:ilvl w:val="0"/>
          <w:numId w:val="15"/>
        </w:numPr>
        <w:spacing w:lineRule="auto" w:line="360"/>
        <w:jc w:val="both"/>
        <w:rPr>
          <w:rFonts w:ascii="Arial" w:hAnsi="Arial" w:cs="Arial"/>
          <w:color w:val="000000"/>
        </w:rPr>
      </w:pPr>
      <w:r>
        <w:rPr>
          <w:rFonts w:cs="Arial" w:ascii="Arial" w:hAnsi="Arial"/>
          <w:color w:val="000000"/>
        </w:rPr>
        <w:t xml:space="preserve">Que els treballadors i les treballadores han estat formades en matèria de drets humans i de dret internacional humanitari i/o que l’empresa oferirà aquesta formació al llarg de l’execució del contracte. </w:t>
      </w:r>
    </w:p>
    <w:p>
      <w:pPr>
        <w:pStyle w:val="ListParagraph"/>
        <w:numPr>
          <w:ilvl w:val="0"/>
          <w:numId w:val="15"/>
        </w:numPr>
        <w:spacing w:lineRule="auto" w:line="360"/>
        <w:jc w:val="both"/>
        <w:rPr>
          <w:rFonts w:ascii="Arial" w:hAnsi="Arial" w:cs="Arial"/>
          <w:color w:val="000000"/>
        </w:rPr>
      </w:pPr>
      <w:r>
        <w:rPr>
          <w:rFonts w:cs="Arial" w:ascii="Arial" w:hAnsi="Arial"/>
          <w:color w:val="000000"/>
        </w:rPr>
        <w:t xml:space="preserve">Que, en el marc de la producció del bé o subministrament o de la prestació del servei, particularment en les fases inicials com la fase d’extracció de materials, l’empresa i les </w:t>
      </w:r>
      <w:r>
        <w:rPr>
          <w:rFonts w:cs="Arial" w:ascii="Arial" w:hAnsi="Arial"/>
          <w:color w:val="000000"/>
          <w:shd w:fill="auto" w:val="clear"/>
        </w:rPr>
        <w:t>seves empreses subcontractistes no han vulnerat els drets humans.</w:t>
      </w:r>
    </w:p>
    <w:p>
      <w:pPr>
        <w:pStyle w:val="ListParagraph"/>
        <w:numPr>
          <w:ilvl w:val="0"/>
          <w:numId w:val="15"/>
        </w:numPr>
        <w:spacing w:lineRule="auto" w:line="360"/>
        <w:jc w:val="both"/>
        <w:rPr>
          <w:shd w:fill="auto" w:val="clear"/>
        </w:rPr>
      </w:pPr>
      <w:r>
        <w:rPr>
          <w:rFonts w:cs="Arial" w:ascii="Arial" w:hAnsi="Arial"/>
          <w:color w:val="000000"/>
          <w:shd w:fill="auto" w:val="clear"/>
        </w:rPr>
        <w:t>Que l’empresa compleix amb les obligacions establertes en matèria d'igualtat de gènere a la Llei orgànica 3/2007, de 22 de març, per la igualtat efectiva de dones i homes, i la Llei 17/2015, de 21 de juliol d’igualtat efectiva de dones i homes.</w:t>
      </w:r>
    </w:p>
    <w:p>
      <w:pPr>
        <w:pStyle w:val="ListParagraph"/>
        <w:numPr>
          <w:ilvl w:val="0"/>
          <w:numId w:val="15"/>
        </w:numPr>
        <w:spacing w:lineRule="auto" w:line="360"/>
        <w:jc w:val="both"/>
        <w:rPr>
          <w:shd w:fill="auto" w:val="clear"/>
        </w:rPr>
      </w:pPr>
      <w:r>
        <w:rPr>
          <w:rFonts w:cs="Arial" w:ascii="Arial" w:hAnsi="Arial"/>
          <w:color w:val="000000"/>
          <w:shd w:fill="auto" w:val="clear"/>
        </w:rPr>
        <w:t>Que l’empresa compleix les prescripcions legals relatives a la quota de reserva de llocs de treball, d’acord amb el que es disposa en el Reial Decret legislatiu 1/2013, de 29 de novembre, pel qual s’aprova el Text refós de la Llei general de drets de les persones amb discapacitat i de la seva inclusió social.</w:t>
      </w:r>
    </w:p>
    <w:p>
      <w:pPr>
        <w:pStyle w:val="ListParagraph"/>
        <w:numPr>
          <w:ilvl w:val="0"/>
          <w:numId w:val="15"/>
        </w:numPr>
        <w:spacing w:lineRule="auto" w:line="360"/>
        <w:jc w:val="both"/>
        <w:rPr>
          <w:shd w:fill="auto" w:val="clear"/>
        </w:rPr>
      </w:pPr>
      <w:r>
        <w:rPr>
          <w:rFonts w:cs="Arial" w:ascii="Arial" w:hAnsi="Arial"/>
          <w:color w:val="000000"/>
          <w:shd w:fill="auto" w:val="clear"/>
        </w:rPr>
        <w:t>Que l’empresa a la qual represento, compleix amb les disposicions vigents en matèria laboral i social.</w:t>
      </w:r>
    </w:p>
    <w:p>
      <w:pPr>
        <w:pStyle w:val="ListParagraph"/>
        <w:numPr>
          <w:ilvl w:val="0"/>
          <w:numId w:val="15"/>
        </w:numPr>
        <w:spacing w:lineRule="auto" w:line="360"/>
        <w:jc w:val="both"/>
        <w:rPr>
          <w:rFonts w:ascii="Arial" w:hAnsi="Arial" w:cs="Arial"/>
          <w:color w:val="000000"/>
        </w:rPr>
      </w:pPr>
      <w:r>
        <w:rPr>
          <w:rFonts w:cs="Arial" w:ascii="Arial" w:hAnsi="Arial"/>
          <w:color w:val="000000"/>
        </w:rPr>
        <w:t>Que, cas de resultar proposat com a adjudicatari, es compromet a aportar la documentació assenyalada en el PCAP.</w:t>
      </w:r>
    </w:p>
    <w:p>
      <w:pPr>
        <w:pStyle w:val="ListParagraph"/>
        <w:numPr>
          <w:ilvl w:val="0"/>
          <w:numId w:val="15"/>
        </w:numPr>
        <w:spacing w:lineRule="auto" w:line="360"/>
        <w:jc w:val="both"/>
        <w:rPr>
          <w:rFonts w:ascii="Arial" w:hAnsi="Arial" w:cs="Arial"/>
          <w:color w:val="000000"/>
        </w:rPr>
      </w:pPr>
      <w:r>
        <w:rPr>
          <w:rFonts w:cs="Arial" w:ascii="Arial" w:hAnsi="Arial"/>
          <w:color w:val="000000"/>
        </w:rPr>
        <w:t>Que no ha celebrat cap acord amb altres operadors econòmics destinats a falsejar la competència en l’àmbit d’aquest contracte i que no coneix cap conflicte d’interessos vinculat a la seva participació en aquest procediment de contractació.</w:t>
      </w:r>
    </w:p>
    <w:p>
      <w:pPr>
        <w:pStyle w:val="ListParagraph"/>
        <w:numPr>
          <w:ilvl w:val="0"/>
          <w:numId w:val="15"/>
        </w:numPr>
        <w:spacing w:lineRule="auto" w:line="360"/>
        <w:jc w:val="both"/>
        <w:rPr>
          <w:shd w:fill="auto" w:val="clear"/>
        </w:rPr>
      </w:pPr>
      <w:r>
        <w:rPr>
          <w:rFonts w:cs="Arial" w:ascii="Arial" w:hAnsi="Arial"/>
          <w:color w:val="000000"/>
          <w:shd w:fill="auto" w:val="clear"/>
        </w:rPr>
        <w:t>Que compleix amb tots els deures que en matèria preventiva estableix la Llei 31/1995, de 8 de novembre, de prevenció de riscos laborals i que disposa dels recursos humans i tècnics necessaris per fer front a les obligacions que puguin derivar-se del Reial Decret 171/2004, de 30 de gener, pel qual es desenvolupa l’article 24 de la Llei 31/1995, en matèria de coordinació d'activitats empresarials. I a més, declara responsablement que:</w:t>
      </w:r>
    </w:p>
    <w:p>
      <w:pPr>
        <w:pStyle w:val="ListParagraph"/>
        <w:numPr>
          <w:ilvl w:val="0"/>
          <w:numId w:val="14"/>
        </w:numPr>
        <w:jc w:val="both"/>
        <w:rPr>
          <w:shd w:fill="auto" w:val="clear"/>
        </w:rPr>
      </w:pPr>
      <w:r>
        <w:rPr>
          <w:rFonts w:cs="Arial" w:ascii="Arial" w:hAnsi="Arial"/>
          <w:color w:val="000000"/>
          <w:shd w:fill="auto" w:val="clear"/>
        </w:rPr>
        <w:t>El personal extern, autònom o assalariat, compleix amb la normativa en prevenció de riscos</w:t>
      </w:r>
    </w:p>
    <w:p>
      <w:pPr>
        <w:pStyle w:val="ListParagraph"/>
        <w:jc w:val="both"/>
        <w:rPr>
          <w:shd w:fill="auto" w:val="clear"/>
        </w:rPr>
      </w:pPr>
      <w:r>
        <w:rPr>
          <w:rFonts w:cs="Arial" w:ascii="Arial" w:hAnsi="Arial"/>
          <w:color w:val="000000"/>
          <w:shd w:fill="auto" w:val="clear"/>
        </w:rPr>
        <w:t>laborals establerta.</w:t>
      </w:r>
    </w:p>
    <w:p>
      <w:pPr>
        <w:pStyle w:val="ListParagraph"/>
        <w:numPr>
          <w:ilvl w:val="0"/>
          <w:numId w:val="14"/>
        </w:numPr>
        <w:jc w:val="both"/>
        <w:rPr>
          <w:shd w:fill="auto" w:val="clear"/>
        </w:rPr>
      </w:pPr>
      <w:r>
        <w:rPr>
          <w:rFonts w:cs="Arial" w:ascii="Arial" w:hAnsi="Arial"/>
          <w:color w:val="000000"/>
          <w:shd w:fill="auto" w:val="clear"/>
        </w:rPr>
        <w:t>El personal d’entitats o associacions sense treballadors/res al seu càrrec, voluntariat i col·laboradors, coneix els riscos de l’activitat a desenvolupar.</w:t>
      </w:r>
    </w:p>
    <w:p>
      <w:pPr>
        <w:pStyle w:val="ListParagraph"/>
        <w:numPr>
          <w:ilvl w:val="0"/>
          <w:numId w:val="14"/>
        </w:numPr>
        <w:jc w:val="both"/>
        <w:rPr>
          <w:shd w:fill="auto" w:val="clear"/>
        </w:rPr>
      </w:pPr>
      <w:r>
        <w:rPr>
          <w:rFonts w:cs="Arial" w:ascii="Arial" w:hAnsi="Arial"/>
          <w:color w:val="000000"/>
          <w:shd w:fill="auto" w:val="clear"/>
        </w:rPr>
        <w:t>En cas de la utilització d’equips de treball (eines, maquinària, etc.) el personal extern disposa de coneixements i formació per al seu ús. Així mateix, disposen d'autorització per utilitzar aquests equips de treball.</w:t>
      </w:r>
    </w:p>
    <w:p>
      <w:pPr>
        <w:pStyle w:val="ListParagraph"/>
        <w:numPr>
          <w:ilvl w:val="0"/>
          <w:numId w:val="14"/>
        </w:numPr>
        <w:jc w:val="both"/>
        <w:rPr>
          <w:shd w:fill="auto" w:val="clear"/>
        </w:rPr>
      </w:pPr>
      <w:r>
        <w:rPr>
          <w:rFonts w:cs="Arial" w:ascii="Arial" w:hAnsi="Arial"/>
          <w:color w:val="000000"/>
          <w:shd w:fill="auto" w:val="clear"/>
        </w:rPr>
        <w:t>Els equips de treball que s’utilitzin disposaran de totes les mesures de protecció adients per a la seva utilització per part dels treballadors/es.</w:t>
      </w:r>
    </w:p>
    <w:p>
      <w:pPr>
        <w:pStyle w:val="Normal"/>
        <w:jc w:val="both"/>
        <w:rPr>
          <w:color w:val="000000"/>
          <w:sz w:val="22"/>
          <w:szCs w:val="22"/>
          <w:shd w:fill="auto" w:val="clear"/>
        </w:rPr>
      </w:pPr>
      <w:r>
        <w:rPr>
          <w:color w:val="000000"/>
          <w:sz w:val="22"/>
          <w:szCs w:val="22"/>
          <w:shd w:fill="auto" w:val="clear"/>
        </w:rPr>
      </w:r>
    </w:p>
    <w:p>
      <w:pPr>
        <w:pStyle w:val="Normal"/>
        <w:spacing w:lineRule="auto" w:line="360"/>
        <w:jc w:val="both"/>
        <w:rPr>
          <w:shd w:fill="auto" w:val="clear"/>
        </w:rPr>
      </w:pPr>
      <w:r>
        <w:rPr>
          <w:color w:val="000000"/>
          <w:sz w:val="22"/>
          <w:szCs w:val="22"/>
          <w:shd w:fill="auto" w:val="clear"/>
        </w:rPr>
        <w:t>cc) Que c</w:t>
      </w:r>
      <w:r>
        <w:rPr>
          <w:sz w:val="22"/>
          <w:szCs w:val="22"/>
          <w:shd w:fill="auto" w:val="clear"/>
        </w:rPr>
        <w:t xml:space="preserve">oneix que l’eventual falsedat en allò declarat en el DEUC o en aquesta o altres declaracions pot donar lloc a la causa de prohibició de contractar amb el sector públic prevista en l’article 71.1 </w:t>
      </w:r>
      <w:r>
        <w:rPr>
          <w:iCs/>
          <w:sz w:val="22"/>
          <w:szCs w:val="22"/>
          <w:shd w:fill="auto" w:val="clear"/>
        </w:rPr>
        <w:t xml:space="preserve">e) </w:t>
      </w:r>
      <w:r>
        <w:rPr>
          <w:sz w:val="22"/>
          <w:szCs w:val="22"/>
          <w:shd w:fill="auto" w:val="clear"/>
        </w:rPr>
        <w:t xml:space="preserve">de la LCSP. </w:t>
      </w:r>
    </w:p>
    <w:p>
      <w:pPr>
        <w:pStyle w:val="Normal"/>
        <w:spacing w:lineRule="auto" w:line="360"/>
        <w:jc w:val="both"/>
        <w:rPr>
          <w:rFonts w:eastAsia="SimSun"/>
          <w:color w:val="000000"/>
          <w:sz w:val="22"/>
          <w:szCs w:val="22"/>
        </w:rPr>
      </w:pPr>
      <w:r>
        <w:rPr>
          <w:rFonts w:eastAsia="SimSun"/>
          <w:color w:val="000000"/>
          <w:sz w:val="22"/>
          <w:szCs w:val="22"/>
        </w:rPr>
        <w:t xml:space="preserve">Compleix amb la resta de requisits que s’estableixen en aquest plec, accepta íntegrament el seu contingut i es compromet a complir les obligacions especificades en aquests documents. </w:t>
      </w:r>
    </w:p>
    <w:p>
      <w:pPr>
        <w:pStyle w:val="Textosinformato1"/>
        <w:rPr>
          <w:rFonts w:ascii="Arial" w:hAnsi="Arial" w:cs="Arial"/>
          <w:b/>
          <w:b/>
          <w:color w:val="00000A"/>
          <w:sz w:val="22"/>
        </w:rPr>
      </w:pPr>
      <w:r>
        <w:rPr>
          <w:rFonts w:cs="Arial" w:ascii="Arial" w:hAnsi="Arial"/>
          <w:b/>
          <w:color w:val="00000A"/>
          <w:sz w:val="22"/>
        </w:rPr>
      </w:r>
    </w:p>
    <w:p>
      <w:pPr>
        <w:pStyle w:val="Normal"/>
        <w:spacing w:lineRule="auto" w:line="360"/>
        <w:jc w:val="both"/>
        <w:rPr>
          <w:rFonts w:eastAsia="SimSun"/>
          <w:color w:val="000000"/>
          <w:sz w:val="22"/>
          <w:szCs w:val="22"/>
        </w:rPr>
      </w:pPr>
      <w:r>
        <w:rPr>
          <w:rFonts w:eastAsia="SimSun"/>
          <w:color w:val="000000"/>
          <w:sz w:val="22"/>
          <w:szCs w:val="22"/>
        </w:rPr>
      </w:r>
    </w:p>
    <w:p>
      <w:pPr>
        <w:pStyle w:val="Normal"/>
        <w:spacing w:lineRule="auto" w:line="360"/>
        <w:jc w:val="both"/>
        <w:rPr>
          <w:sz w:val="22"/>
        </w:rPr>
      </w:pPr>
      <w:r>
        <w:rPr>
          <w:sz w:val="22"/>
        </w:rPr>
        <w:t>I perquè consti, signo aquesta declaració responsable.</w:t>
      </w:r>
    </w:p>
    <w:p>
      <w:pPr>
        <w:pStyle w:val="Normal"/>
        <w:widowControl w:val="false"/>
        <w:spacing w:lineRule="auto" w:line="360"/>
        <w:jc w:val="both"/>
        <w:rPr>
          <w:sz w:val="22"/>
          <w:szCs w:val="22"/>
        </w:rPr>
      </w:pPr>
      <w:r>
        <w:rPr>
          <w:sz w:val="22"/>
          <w:szCs w:val="22"/>
        </w:rPr>
      </w:r>
    </w:p>
    <w:p>
      <w:pPr>
        <w:pStyle w:val="Normal"/>
        <w:widowControl w:val="false"/>
        <w:spacing w:lineRule="auto" w:line="360"/>
        <w:jc w:val="both"/>
        <w:rPr>
          <w:b/>
          <w:b/>
          <w:sz w:val="22"/>
          <w:szCs w:val="22"/>
        </w:rPr>
      </w:pPr>
      <w:r>
        <w:rPr>
          <w:b/>
          <w:sz w:val="22"/>
          <w:szCs w:val="22"/>
        </w:rPr>
        <w:t xml:space="preserve">Signatura electrònica del/de la declarant </w:t>
      </w:r>
    </w:p>
    <w:p>
      <w:pPr>
        <w:pStyle w:val="PlainText"/>
        <w:tabs>
          <w:tab w:val="clear" w:pos="709"/>
          <w:tab w:val="left" w:pos="1134" w:leader="none"/>
        </w:tabs>
        <w:spacing w:lineRule="auto" w:line="360"/>
        <w:jc w:val="both"/>
        <w:rPr>
          <w:rFonts w:ascii="Arial" w:hAnsi="Arial" w:cs="Arial"/>
          <w:sz w:val="22"/>
          <w:szCs w:val="22"/>
        </w:rPr>
      </w:pPr>
      <w:r>
        <w:rPr>
          <w:rFonts w:cs="Arial" w:ascii="Arial" w:hAnsi="Arial"/>
          <w:sz w:val="22"/>
          <w:szCs w:val="22"/>
        </w:rPr>
      </w:r>
    </w:p>
    <w:p>
      <w:pPr>
        <w:pStyle w:val="Normal"/>
        <w:widowControl w:val="false"/>
        <w:spacing w:lineRule="auto" w:line="360"/>
        <w:jc w:val="both"/>
        <w:rPr>
          <w:strike/>
          <w:sz w:val="22"/>
          <w:szCs w:val="22"/>
        </w:rPr>
      </w:pPr>
      <w:r>
        <w:rPr>
          <w:strike/>
          <w:sz w:val="22"/>
          <w:szCs w:val="22"/>
        </w:rPr>
      </w:r>
    </w:p>
    <w:p>
      <w:pPr>
        <w:pStyle w:val="Normal"/>
        <w:widowControl w:val="false"/>
        <w:spacing w:lineRule="auto" w:line="360"/>
        <w:jc w:val="both"/>
        <w:rPr>
          <w:strike/>
          <w:sz w:val="22"/>
          <w:szCs w:val="22"/>
        </w:rPr>
      </w:pPr>
      <w:r>
        <w:rPr>
          <w:strike/>
          <w:sz w:val="22"/>
          <w:szCs w:val="22"/>
        </w:rPr>
      </w:r>
    </w:p>
    <w:p>
      <w:pPr>
        <w:pStyle w:val="Normal"/>
        <w:widowControl w:val="false"/>
        <w:spacing w:lineRule="auto" w:line="360"/>
        <w:jc w:val="both"/>
        <w:rPr>
          <w:strike/>
          <w:sz w:val="22"/>
          <w:szCs w:val="22"/>
        </w:rPr>
      </w:pPr>
      <w:r>
        <w:rPr>
          <w:strike/>
          <w:sz w:val="22"/>
          <w:szCs w:val="22"/>
        </w:rPr>
      </w:r>
    </w:p>
    <w:p>
      <w:pPr>
        <w:pStyle w:val="Normal"/>
        <w:jc w:val="both"/>
        <w:rPr>
          <w:color w:val="000000"/>
          <w:sz w:val="18"/>
        </w:rPr>
      </w:pPr>
      <w:r>
        <w:rPr>
          <w:color w:val="000000"/>
          <w:sz w:val="18"/>
        </w:rPr>
        <w:t>L</w:t>
      </w:r>
      <w:r>
        <w:rPr>
          <w:color w:val="000000"/>
          <w:sz w:val="18"/>
          <w:shd w:fill="auto" w:val="clear"/>
        </w:rPr>
        <w:t xml:space="preserve">a present declaració s’atorga exclusivament als efectes d’aquest procediment. </w:t>
      </w:r>
    </w:p>
    <w:p>
      <w:pPr>
        <w:pStyle w:val="Normal"/>
        <w:jc w:val="both"/>
        <w:rPr>
          <w:color w:val="000000"/>
          <w:sz w:val="18"/>
          <w:shd w:fill="auto" w:val="clear"/>
        </w:rPr>
      </w:pPr>
      <w:r>
        <w:rPr>
          <w:color w:val="000000"/>
          <w:sz w:val="18"/>
          <w:shd w:fill="auto" w:val="clear"/>
        </w:rPr>
      </w:r>
    </w:p>
    <w:p>
      <w:pPr>
        <w:pStyle w:val="PlainText"/>
        <w:jc w:val="both"/>
        <w:rPr>
          <w:shd w:fill="auto" w:val="clear"/>
        </w:rPr>
      </w:pPr>
      <w:r>
        <w:rPr>
          <w:rFonts w:cs="Arial" w:ascii="Arial" w:hAnsi="Arial"/>
          <w:color w:val="000000"/>
          <w:sz w:val="18"/>
          <w:shd w:fill="auto" w:val="clear"/>
        </w:rPr>
        <w:t xml:space="preserve">D’acord amb allò que estableix l’article 6 de la LOPD, els sotasignats autoritzen expressament a </w:t>
      </w:r>
      <w:r>
        <w:rPr>
          <w:rFonts w:cs="Arial" w:ascii="Arial" w:hAnsi="Arial"/>
          <w:b/>
          <w:i/>
          <w:color w:val="000000"/>
          <w:sz w:val="18"/>
          <w:shd w:fill="auto" w:val="clear"/>
        </w:rPr>
        <w:t xml:space="preserve">el Consorci AOC i el seu organisme depenent (CATCert) </w:t>
      </w:r>
      <w:r>
        <w:rPr>
          <w:rFonts w:cs="Arial" w:ascii="Arial" w:hAnsi="Arial"/>
          <w:color w:val="000000"/>
          <w:sz w:val="18"/>
          <w:shd w:fill="auto" w:val="clear"/>
        </w:rPr>
        <w:t>al tractament de les dades personals demanades a través d’aquest formulari i la seva documentació annexa, com també de les que aquestes generin, incloent-</w:t>
      </w:r>
      <w:r>
        <w:rPr>
          <w:rFonts w:cs="Arial" w:ascii="Arial" w:hAnsi="Arial"/>
          <w:color w:val="000000"/>
          <w:shd w:fill="auto" w:val="clear"/>
        </w:rPr>
        <w:t xml:space="preserve">hi </w:t>
      </w:r>
      <w:r>
        <w:rPr>
          <w:rFonts w:cs="Arial" w:ascii="Arial" w:hAnsi="Arial"/>
          <w:color w:val="000000"/>
          <w:sz w:val="18"/>
          <w:shd w:fill="auto" w:val="clear"/>
        </w:rPr>
        <w:t xml:space="preserve">especialment les dades que el sol·licitant ha autoritzat a obtenir a aquesta administració d’altres administracions públiques, les quals s’incorporaran a un fitxer </w:t>
      </w:r>
      <w:r>
        <w:rPr>
          <w:rFonts w:cs="Arial" w:ascii="Arial" w:hAnsi="Arial"/>
          <w:b/>
          <w:color w:val="000000"/>
          <w:sz w:val="18"/>
          <w:shd w:fill="auto" w:val="clear"/>
        </w:rPr>
        <w:t>propietat del Consorci AOC</w:t>
      </w:r>
      <w:r>
        <w:rPr>
          <w:rFonts w:cs="Arial" w:ascii="Arial" w:hAnsi="Arial"/>
          <w:color w:val="000000"/>
          <w:sz w:val="18"/>
          <w:shd w:fill="auto" w:val="clear"/>
        </w:rPr>
        <w:t xml:space="preserve">, la finalitat del qual és la gestió de les licitacions públiques; el </w:t>
      </w:r>
      <w:r>
        <w:rPr>
          <w:rFonts w:cs="Arial" w:ascii="Arial" w:hAnsi="Arial"/>
          <w:b/>
          <w:color w:val="000000"/>
          <w:sz w:val="18"/>
          <w:shd w:fill="auto" w:val="clear"/>
        </w:rPr>
        <w:t>responsable del qual és el Consorci AOC</w:t>
      </w:r>
      <w:r>
        <w:rPr>
          <w:rFonts w:cs="Arial" w:ascii="Arial" w:hAnsi="Arial"/>
          <w:color w:val="000000"/>
          <w:sz w:val="18"/>
          <w:shd w:fill="auto" w:val="clear"/>
        </w:rPr>
        <w:t>, davant del qual es podran exercitar els drets d’accés, rectificació, cancel·lació i oposició mitjançant instància presentada al seu Registre d’Entrada.</w:t>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shd w:fill="auto" w:val="clear"/>
          <w:lang w:val="es-ES"/>
        </w:rPr>
      </w:pPr>
      <w:r>
        <w:rPr>
          <w:rFonts w:cs="Arial" w:ascii="Arial" w:hAnsi="Arial"/>
          <w:sz w:val="22"/>
          <w:szCs w:val="22"/>
          <w:shd w:fill="auto" w:val="clear"/>
          <w:lang w:val="es-ES"/>
        </w:rPr>
      </w:r>
    </w:p>
    <w:p>
      <w:pPr>
        <w:pStyle w:val="Default"/>
        <w:jc w:val="both"/>
        <w:rPr>
          <w:shd w:fill="auto" w:val="clear"/>
        </w:rPr>
      </w:pPr>
      <w:r>
        <w:rPr>
          <w:shd w:fill="auto" w:val="clear"/>
        </w:rPr>
      </w:r>
    </w:p>
    <w:p>
      <w:pPr>
        <w:pStyle w:val="Normal"/>
        <w:jc w:val="both"/>
        <w:rPr>
          <w:shd w:fill="auto" w:val="clear"/>
        </w:rPr>
      </w:pPr>
      <w:r>
        <w:rPr>
          <w:sz w:val="18"/>
          <w:szCs w:val="18"/>
          <w:u w:val="single"/>
          <w:shd w:fill="auto" w:val="clear"/>
        </w:rPr>
        <w:t xml:space="preserve">Nota: </w:t>
      </w:r>
      <w:r>
        <w:rPr>
          <w:sz w:val="18"/>
          <w:szCs w:val="18"/>
          <w:shd w:fill="auto" w:val="clear"/>
        </w:rPr>
        <w:t xml:space="preserve">En cas de tractar-se d’empreses que concorrin amb el compromís de constituir-se en UTE, aquesta declaració s’ha de signar pels representants de totes les empreses que la componen. </w:t>
      </w:r>
    </w:p>
    <w:p>
      <w:pPr>
        <w:pStyle w:val="Normal"/>
        <w:spacing w:lineRule="auto" w:line="360"/>
        <w:jc w:val="both"/>
        <w:rPr>
          <w:b/>
          <w:b/>
          <w:sz w:val="22"/>
          <w:shd w:fill="auto" w:val="clear"/>
        </w:rPr>
      </w:pPr>
      <w:r>
        <w:rPr>
          <w:b/>
          <w:sz w:val="22"/>
          <w:shd w:fill="auto" w:val="clear"/>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spacing w:lineRule="auto" w:line="360"/>
        <w:jc w:val="both"/>
        <w:rPr>
          <w:b/>
          <w:b/>
          <w:sz w:val="22"/>
        </w:rPr>
      </w:pPr>
      <w:r>
        <w:rPr>
          <w:b/>
          <w:sz w:val="22"/>
        </w:rPr>
      </w:r>
    </w:p>
    <w:p>
      <w:pPr>
        <w:pStyle w:val="Normal"/>
        <w:jc w:val="both"/>
        <w:rPr>
          <w:b/>
          <w:b/>
          <w:color w:val="000000"/>
          <w:sz w:val="22"/>
        </w:rPr>
      </w:pPr>
      <w:r>
        <w:rPr>
          <w:b/>
          <w:color w:val="000000"/>
          <w:sz w:val="22"/>
        </w:rPr>
      </w:r>
      <w:r>
        <w:br w:type="page"/>
      </w:r>
    </w:p>
    <w:p>
      <w:pPr>
        <w:pStyle w:val="Normal"/>
        <w:jc w:val="both"/>
        <w:rPr>
          <w:shd w:fill="auto" w:val="clear"/>
        </w:rPr>
      </w:pPr>
      <w:r>
        <w:rPr>
          <w:b/>
          <w:color w:val="000000"/>
          <w:sz w:val="22"/>
          <w:shd w:fill="auto" w:val="clear"/>
        </w:rPr>
        <w:t>ANNEX 3 – DOCUMENT EUROPEU ÚNIC DE CONTRACTACIÓ (DEUC) (Sobre 1)</w:t>
      </w:r>
      <w:r>
        <w:rPr>
          <w:color w:val="000000"/>
          <w:sz w:val="22"/>
          <w:shd w:fill="auto" w:val="clear"/>
        </w:rPr>
        <w:t>:</w:t>
      </w:r>
    </w:p>
    <w:p>
      <w:pPr>
        <w:pStyle w:val="Normal"/>
        <w:jc w:val="both"/>
        <w:rPr>
          <w:color w:val="000000"/>
          <w:sz w:val="22"/>
          <w:shd w:fill="auto" w:val="clear"/>
        </w:rPr>
      </w:pPr>
      <w:r>
        <w:rPr>
          <w:color w:val="000000"/>
          <w:sz w:val="22"/>
          <w:shd w:fill="auto" w:val="clear"/>
        </w:rPr>
      </w:r>
    </w:p>
    <w:p>
      <w:pPr>
        <w:pStyle w:val="Normal"/>
        <w:widowControl w:val="false"/>
        <w:tabs>
          <w:tab w:val="clear" w:pos="709"/>
          <w:tab w:val="left" w:pos="567" w:leader="none"/>
        </w:tabs>
        <w:jc w:val="both"/>
        <w:rPr>
          <w:shd w:fill="auto" w:val="clear"/>
        </w:rPr>
      </w:pPr>
      <w:r>
        <w:rPr>
          <w:b/>
          <w:color w:val="000000"/>
          <w:sz w:val="22"/>
          <w:szCs w:val="22"/>
          <w:shd w:fill="auto" w:val="clear"/>
        </w:rPr>
        <w:t xml:space="preserve">Aquest  </w:t>
      </w:r>
      <w:r>
        <w:rPr>
          <w:b/>
          <w:bCs/>
          <w:color w:val="000000"/>
          <w:sz w:val="22"/>
          <w:szCs w:val="22"/>
          <w:shd w:fill="auto" w:val="clear"/>
        </w:rPr>
        <w:t>Document Europeu Únic de Contractació (DEUC)</w:t>
      </w:r>
      <w:r>
        <w:rPr>
          <w:b/>
          <w:color w:val="000000"/>
          <w:sz w:val="22"/>
          <w:szCs w:val="22"/>
          <w:shd w:fill="auto" w:val="clear"/>
        </w:rPr>
        <w:t xml:space="preserve"> s’haurà d’aportar tot i que es presenti la declaració responsable de l’annex 2 d’aquest plec. </w:t>
      </w:r>
    </w:p>
    <w:p>
      <w:pPr>
        <w:pStyle w:val="Normal"/>
        <w:widowControl w:val="false"/>
        <w:tabs>
          <w:tab w:val="clear" w:pos="709"/>
          <w:tab w:val="left" w:pos="567" w:leader="none"/>
        </w:tabs>
        <w:jc w:val="both"/>
        <w:rPr>
          <w:b/>
          <w:b/>
          <w:color w:val="auto"/>
          <w:sz w:val="22"/>
          <w:szCs w:val="22"/>
          <w:shd w:fill="auto" w:val="clear"/>
        </w:rPr>
      </w:pPr>
      <w:r>
        <w:rPr>
          <w:b/>
          <w:color w:val="000000"/>
          <w:sz w:val="22"/>
          <w:szCs w:val="22"/>
          <w:shd w:fill="auto" w:val="clear"/>
        </w:rPr>
      </w:r>
    </w:p>
    <w:p>
      <w:pPr>
        <w:pStyle w:val="Normal"/>
        <w:widowControl w:val="false"/>
        <w:tabs>
          <w:tab w:val="clear" w:pos="709"/>
          <w:tab w:val="left" w:pos="0" w:leader="none"/>
        </w:tabs>
        <w:spacing w:before="120" w:after="120"/>
        <w:jc w:val="both"/>
        <w:rPr>
          <w:shd w:fill="auto" w:val="clear"/>
        </w:rPr>
      </w:pPr>
      <w:r>
        <w:rPr>
          <w:color w:val="000000"/>
          <w:sz w:val="22"/>
          <w:szCs w:val="22"/>
          <w:shd w:fill="auto" w:val="clear"/>
        </w:rPr>
        <w:t xml:space="preserve">S’ha de tenir en compte la Instrucció 1/2025, de 12 de març, de la Junta Consultiva de Contractació Pública de Catalunya, sobre l’eina electrònica de generació del Document europeu únic de contractació (DEUC) integrada a la Plataforma de Serveis de Contractació Pública i directrius per emplenar-lo. </w:t>
      </w:r>
    </w:p>
    <w:p>
      <w:pPr>
        <w:pStyle w:val="Normal"/>
        <w:widowControl w:val="false"/>
        <w:tabs>
          <w:tab w:val="clear" w:pos="709"/>
          <w:tab w:val="left" w:pos="0" w:leader="none"/>
        </w:tabs>
        <w:spacing w:before="120" w:after="120"/>
        <w:jc w:val="both"/>
        <w:rPr>
          <w:shd w:fill="auto" w:val="clear"/>
        </w:rPr>
      </w:pPr>
      <w:r>
        <w:rPr>
          <w:color w:val="000000"/>
          <w:sz w:val="22"/>
          <w:szCs w:val="22"/>
          <w:shd w:fill="auto" w:val="clear"/>
        </w:rPr>
        <w:t>En relació al DEUC, regulat a l’article 59 de la directiva 24/2014/UE del Parlament europeu i del Consell,  els licitadors poden consultar el Reglament d’execució (UE) 2016/7 de la Comissió, de 5 de gener de 2016, concretament l’annex 1 (instruccions per emplenar-ho) i l’annex 2 (formulari normalitzat del DEUC), en aquest enllaç:</w:t>
      </w:r>
    </w:p>
    <w:p>
      <w:pPr>
        <w:pStyle w:val="Default"/>
        <w:tabs>
          <w:tab w:val="clear" w:pos="709"/>
          <w:tab w:val="left" w:pos="0" w:leader="none"/>
        </w:tabs>
        <w:spacing w:before="120" w:after="120"/>
        <w:jc w:val="both"/>
        <w:rPr/>
      </w:pPr>
      <w:hyperlink r:id="rId2">
        <w:r>
          <w:rPr>
            <w:rStyle w:val="EnlladInternet"/>
            <w:rFonts w:cs="Times New Roman"/>
            <w:sz w:val="22"/>
            <w:szCs w:val="22"/>
            <w:shd w:fill="auto" w:val="clear"/>
            <w:lang w:val="ca-ES"/>
          </w:rPr>
          <w:t>http://eur-lex.europa.eu/legal-content/ES/TXT/?uri=uriserv:OJ.L_.2016.003.01.0016.01.SPA&amp;toc=OJ:L:2016:003:TOC</w:t>
        </w:r>
      </w:hyperlink>
    </w:p>
    <w:p>
      <w:pPr>
        <w:pStyle w:val="Default"/>
        <w:tabs>
          <w:tab w:val="clear" w:pos="709"/>
          <w:tab w:val="left" w:pos="0" w:leader="none"/>
        </w:tabs>
        <w:spacing w:before="120" w:after="120"/>
        <w:jc w:val="both"/>
        <w:rPr/>
      </w:pPr>
      <w:r>
        <w:rPr>
          <w:rStyle w:val="Valorcamps"/>
          <w:sz w:val="22"/>
          <w:szCs w:val="22"/>
          <w:shd w:fill="auto" w:val="clear"/>
        </w:rPr>
        <w:t>P</w:t>
      </w:r>
      <w:r>
        <w:rPr>
          <w:rStyle w:val="Valorcamps"/>
          <w:sz w:val="22"/>
          <w:szCs w:val="22"/>
          <w:shd w:fill="auto" w:val="clear"/>
          <w:lang w:val="ca-ES"/>
        </w:rPr>
        <w:t xml:space="preserve">er a l’emplenament i generació d’aquesta declaració (DEUC) poden accedir a l’eina  de generació del DEUC integrada a la </w:t>
      </w:r>
      <w:r>
        <w:rPr>
          <w:rStyle w:val="Valorcamps"/>
          <w:sz w:val="22"/>
          <w:szCs w:val="22"/>
          <w:shd w:fill="auto" w:val="clear"/>
        </w:rPr>
        <w:t>Plataforma de Serveis de Contractació Pública (</w:t>
      </w:r>
      <w:r>
        <w:rPr>
          <w:rStyle w:val="Valorcamps"/>
          <w:sz w:val="22"/>
          <w:szCs w:val="22"/>
          <w:shd w:fill="auto" w:val="clear"/>
          <w:lang w:val="ca-ES"/>
        </w:rPr>
        <w:t xml:space="preserve">PSCP) </w:t>
      </w:r>
      <w:hyperlink r:id="rId3">
        <w:r>
          <w:rPr>
            <w:rStyle w:val="EnlladInternet"/>
            <w:sz w:val="22"/>
            <w:szCs w:val="22"/>
            <w:shd w:fill="auto" w:val="clear"/>
            <w:lang w:val="ca-ES"/>
          </w:rPr>
          <w:t>https://contractaciopublica.cat/ca/deuc</w:t>
        </w:r>
      </w:hyperlink>
      <w:r>
        <w:rPr>
          <w:rStyle w:val="Valorcamps"/>
          <w:sz w:val="22"/>
          <w:szCs w:val="22"/>
          <w:shd w:fill="auto" w:val="clear"/>
          <w:lang w:val="ca-ES"/>
        </w:rPr>
        <w:t xml:space="preserve"> . Dins de l’espai d’operador econòmic caldrà respondre una sol·licitud on es podrà importar l’arxiu DEUC, adjunt a la publicació de l’anunci de licitació, en el format “xml”. Aquest formulari en línia s’haurà d’omplir, imprimir i signar pel representant de l’empresa i incloure’l al sobre 1. El format d’exportació del DEUC podrà ser “xml” (recomanat) o “PDF”.</w:t>
      </w:r>
    </w:p>
    <w:p>
      <w:pPr>
        <w:pStyle w:val="Default"/>
        <w:tabs>
          <w:tab w:val="clear" w:pos="709"/>
          <w:tab w:val="left" w:pos="0" w:leader="none"/>
        </w:tabs>
        <w:spacing w:before="120" w:after="120"/>
        <w:jc w:val="both"/>
        <w:rPr>
          <w:shd w:fill="auto" w:val="clear"/>
        </w:rPr>
      </w:pPr>
      <w:r>
        <w:rPr>
          <w:color w:val="000000"/>
          <w:sz w:val="22"/>
          <w:szCs w:val="22"/>
          <w:shd w:fill="auto" w:val="clear"/>
          <w:lang w:val="ca-ES"/>
        </w:rPr>
        <w:t>L’operador econòmic podrà complimentar només la secció A de la part  IV:  Criteris de selecció, ometent qualsevol altra secció de la part IV, excepte en la resta de supòsits que s’indiquen a continuació:</w:t>
      </w:r>
    </w:p>
    <w:p>
      <w:pPr>
        <w:pStyle w:val="Default"/>
        <w:tabs>
          <w:tab w:val="clear" w:pos="709"/>
          <w:tab w:val="left" w:pos="0" w:leader="none"/>
        </w:tabs>
        <w:spacing w:before="120" w:after="120"/>
        <w:jc w:val="both"/>
        <w:rPr>
          <w:color w:val="auto"/>
          <w:sz w:val="22"/>
          <w:szCs w:val="22"/>
          <w:shd w:fill="auto" w:val="clear"/>
          <w:lang w:val="ca-ES"/>
        </w:rPr>
      </w:pPr>
      <w:r>
        <w:rPr>
          <w:color w:val="000000"/>
          <w:sz w:val="22"/>
          <w:szCs w:val="22"/>
          <w:shd w:fill="auto" w:val="clear"/>
          <w:lang w:val="ca-ES"/>
        </w:rPr>
      </w:r>
    </w:p>
    <w:p>
      <w:pPr>
        <w:pStyle w:val="Default"/>
        <w:numPr>
          <w:ilvl w:val="0"/>
          <w:numId w:val="10"/>
        </w:numPr>
        <w:tabs>
          <w:tab w:val="clear" w:pos="709"/>
          <w:tab w:val="left" w:pos="0" w:leader="none"/>
        </w:tabs>
        <w:spacing w:before="120" w:after="120"/>
        <w:jc w:val="both"/>
        <w:rPr>
          <w:shd w:fill="auto" w:val="clear"/>
        </w:rPr>
      </w:pPr>
      <w:r>
        <w:rPr>
          <w:color w:val="000000"/>
          <w:sz w:val="22"/>
          <w:szCs w:val="22"/>
          <w:shd w:fill="auto" w:val="clear"/>
          <w:lang w:val="ca-ES"/>
        </w:rPr>
        <w:t xml:space="preserve">En el cas que l’empresa licitadora recorri a la solvència i mitjans de terceres empreses, de conformitat amb el que preveu l’article 75 de la LCSP, ha d’indicar aquesta circumstància prèviament en el seu propi DEUC i ha de presentar, a més, un altre DEUC separat per a cadascuna de les empreses a la solvència de les quals recorri (incorporant la informació requerida en les seccions A i B de la part II, relativa a la informació sobre l’operador econòmic, i la part III, relativa als motius d’exclusió, així com, si escau, indicant-hi la informació que resulti pertinent de les parts IV i V, relatives als criteris de selecció i a la reducció del nombre de candidats qualificats, respectivament. Per tant, l’empresa proposada com a adjudicatària només podrà recórrer a terceres empreses per acreditar la seva solvència si ha donat compliment als dos requisits indicats anteriorment. </w:t>
      </w:r>
    </w:p>
    <w:p>
      <w:pPr>
        <w:pStyle w:val="Default"/>
        <w:tabs>
          <w:tab w:val="clear" w:pos="709"/>
          <w:tab w:val="left" w:pos="0" w:leader="none"/>
        </w:tabs>
        <w:spacing w:before="120" w:after="120"/>
        <w:ind w:left="1146" w:hanging="0"/>
        <w:jc w:val="both"/>
        <w:rPr>
          <w:color w:val="auto"/>
          <w:sz w:val="22"/>
          <w:szCs w:val="22"/>
          <w:highlight w:val="magenta"/>
          <w:lang w:val="ca-ES"/>
        </w:rPr>
      </w:pPr>
      <w:r>
        <w:rPr>
          <w:color w:val="000000"/>
          <w:sz w:val="22"/>
          <w:szCs w:val="22"/>
          <w:shd w:fill="auto" w:val="clear"/>
          <w:lang w:val="ca-ES"/>
        </w:rPr>
        <w:t>La manifestació efectuada per l’empresa licitadora respecte a la seva intenció de recórrer a mitjans externs d’altres empreses no es podrà modificar, si resulta proposada com a  adjudicatària, en el moment d’acreditar la seva solvència.</w:t>
      </w:r>
    </w:p>
    <w:p>
      <w:pPr>
        <w:pStyle w:val="Default"/>
        <w:numPr>
          <w:ilvl w:val="0"/>
          <w:numId w:val="8"/>
        </w:numPr>
        <w:tabs>
          <w:tab w:val="clear" w:pos="709"/>
          <w:tab w:val="left" w:pos="0" w:leader="none"/>
        </w:tabs>
        <w:spacing w:before="120" w:after="120"/>
        <w:jc w:val="both"/>
        <w:rPr>
          <w:shd w:fill="auto" w:val="clear"/>
        </w:rPr>
      </w:pPr>
      <w:r>
        <w:rPr>
          <w:color w:val="000000"/>
          <w:sz w:val="22"/>
          <w:szCs w:val="22"/>
          <w:shd w:fill="auto" w:val="clear"/>
          <w:lang w:val="ca-ES"/>
        </w:rPr>
        <w:t xml:space="preserve">En el cas que una empresa concorri a una licitació constituïda en unió temporal d’empreses (UTE) o en compromís de constituir-se com a tal, de conformitat amb l’article 69 de la LCSP, cada empresa integrant d’una UTE o de la futura UTE, que participin conjuntament en el procediment de contractació, ha de presentar el seu propi DEUC (en què figuri la informació requerida a les parts II a V, per cada operador econòmic  participant), així com </w:t>
      </w:r>
      <w:r>
        <w:rPr>
          <w:sz w:val="22"/>
          <w:szCs w:val="22"/>
          <w:shd w:fill="auto" w:val="clear"/>
          <w:lang w:val="ca-ES"/>
        </w:rPr>
        <w:t>acreditar la personalitat, capacitat i solvència</w:t>
      </w:r>
      <w:r>
        <w:rPr>
          <w:sz w:val="22"/>
          <w:szCs w:val="22"/>
          <w:shd w:fill="auto" w:val="clear"/>
        </w:rPr>
        <w:t xml:space="preserve">. </w:t>
      </w:r>
    </w:p>
    <w:p>
      <w:pPr>
        <w:pStyle w:val="Default"/>
        <w:numPr>
          <w:ilvl w:val="0"/>
          <w:numId w:val="8"/>
        </w:numPr>
        <w:tabs>
          <w:tab w:val="clear" w:pos="709"/>
          <w:tab w:val="left" w:pos="0" w:leader="none"/>
        </w:tabs>
        <w:spacing w:lineRule="auto" w:line="276" w:before="120" w:after="120"/>
        <w:jc w:val="both"/>
        <w:rPr>
          <w:shd w:fill="auto" w:val="clear"/>
        </w:rPr>
      </w:pPr>
      <w:r>
        <w:rPr>
          <w:color w:val="000000"/>
          <w:sz w:val="22"/>
          <w:szCs w:val="22"/>
          <w:shd w:fill="auto" w:val="clear"/>
          <w:lang w:val="ca-ES"/>
        </w:rPr>
        <w:t>Quan el contracte estigui dividit en lots i els requisits de solvència tècnica o professional i econòmica i financera variïn d’un lot a un altre, el DEUC s’haurà de complimentar per cadascun dels lots.</w:t>
      </w:r>
    </w:p>
    <w:p>
      <w:pPr>
        <w:pStyle w:val="Normal"/>
        <w:spacing w:lineRule="auto" w:line="276"/>
        <w:ind w:left="426" w:hanging="0"/>
        <w:jc w:val="both"/>
        <w:rPr>
          <w:sz w:val="22"/>
          <w:shd w:fill="auto" w:val="clear"/>
        </w:rPr>
      </w:pPr>
      <w:r>
        <w:rPr>
          <w:sz w:val="22"/>
          <w:shd w:fill="auto" w:val="clear"/>
        </w:rPr>
      </w:r>
    </w:p>
    <w:p>
      <w:pPr>
        <w:pStyle w:val="Normal"/>
        <w:jc w:val="both"/>
        <w:rPr>
          <w:shd w:fill="auto" w:val="clear"/>
        </w:rPr>
      </w:pPr>
      <w:r>
        <w:rPr>
          <w:b/>
          <w:sz w:val="22"/>
          <w:shd w:fill="auto" w:val="clear"/>
        </w:rPr>
        <w:t>Les afirmacions expresses contingudes en el DEUC no poden ser modificades després del termini de presentació de les proposicions.</w:t>
      </w:r>
    </w:p>
    <w:p>
      <w:pPr>
        <w:pStyle w:val="Default"/>
        <w:tabs>
          <w:tab w:val="clear" w:pos="709"/>
          <w:tab w:val="left" w:pos="0" w:leader="none"/>
        </w:tabs>
        <w:spacing w:before="120" w:after="120"/>
        <w:jc w:val="both"/>
        <w:rPr>
          <w:shd w:fill="auto" w:val="clear"/>
        </w:rPr>
      </w:pPr>
      <w:r>
        <w:rPr>
          <w:shd w:fill="auto" w:val="clear"/>
        </w:rPr>
      </w:r>
    </w:p>
    <w:p>
      <w:pPr>
        <w:pStyle w:val="Normal"/>
        <w:jc w:val="both"/>
        <w:rPr/>
      </w:pPr>
      <w:r>
        <w:rPr/>
        <w:t>Les empreses inscrites en el Registre d’empreses licitadores i classificades de Catalunya (RELIC), regulat en el Decret 40/2025, d'11 de març, i gestionat per la Secretaria Tècnica de la Junta Consultiva de Contractació Pública,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pPr>
        <w:pStyle w:val="Normal"/>
        <w:jc w:val="both"/>
        <w:rPr/>
      </w:pPr>
      <w:r>
        <w:rPr/>
      </w:r>
    </w:p>
    <w:p>
      <w:pPr>
        <w:pStyle w:val="PlainText"/>
        <w:spacing w:lineRule="auto" w:line="360"/>
        <w:jc w:val="both"/>
        <w:rPr>
          <w:rFonts w:ascii="Arial" w:hAnsi="Arial" w:cs="Arial"/>
          <w:b/>
          <w:b/>
          <w:color w:val="000000"/>
          <w:sz w:val="22"/>
        </w:rPr>
      </w:pPr>
      <w:r>
        <w:rPr>
          <w:rFonts w:cs="Arial" w:ascii="Arial" w:hAnsi="Arial"/>
          <w:b/>
          <w:color w:val="000000"/>
          <w:sz w:val="22"/>
        </w:rPr>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PlainText"/>
        <w:spacing w:lineRule="auto" w:line="360"/>
        <w:jc w:val="both"/>
        <w:rPr>
          <w:rFonts w:ascii="Arial" w:hAnsi="Arial" w:cs="Arial"/>
          <w:b/>
          <w:b/>
          <w:color w:val="000000"/>
          <w:sz w:val="22"/>
        </w:rPr>
      </w:pPr>
      <w:r>
        <w:rPr>
          <w:rFonts w:cs="Arial" w:ascii="Arial" w:hAnsi="Arial"/>
          <w:b/>
          <w:color w:val="000000"/>
          <w:sz w:val="22"/>
        </w:rPr>
      </w:r>
    </w:p>
    <w:p>
      <w:pPr>
        <w:pStyle w:val="Normal"/>
        <w:jc w:val="both"/>
        <w:rPr>
          <w:strike/>
          <w:sz w:val="18"/>
          <w:szCs w:val="18"/>
        </w:rPr>
      </w:pPr>
      <w:r>
        <w:rPr>
          <w:strike/>
          <w:sz w:val="18"/>
          <w:szCs w:val="18"/>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r>
        <w:br w:type="page"/>
      </w:r>
    </w:p>
    <w:p>
      <w:pPr>
        <w:pStyle w:val="Normal"/>
        <w:jc w:val="both"/>
        <w:rPr>
          <w:shd w:fill="auto" w:val="clear"/>
        </w:rPr>
      </w:pPr>
      <w:r>
        <w:rPr>
          <w:b/>
          <w:sz w:val="22"/>
          <w:shd w:fill="auto" w:val="clear"/>
        </w:rPr>
        <w:t xml:space="preserve">ANNEX 4 - DECLARACIÓ RESPONSABLE SOBRE L’OBLIGACIÓ DE COMPTAR AMB UN PLA D’IGUALTAT, DE CONFORMITAT AMB L’ESTABLERT A L’ARTICLE 45.2 DE LA LLEI ORGÀNICA 3/2007, DE 22 DE MARÇ, PER A LA IGUALTAT EFECTIVA DE DONES I HOMES, I ALS EFECTES DE L’ARTICLE 71.1 D) DE LA LCSP (Sobre 1): </w:t>
      </w:r>
    </w:p>
    <w:p>
      <w:pPr>
        <w:pStyle w:val="Normal"/>
        <w:spacing w:lineRule="auto" w:line="276"/>
        <w:jc w:val="both"/>
        <w:rPr>
          <w:shd w:fill="auto" w:val="clear"/>
        </w:rPr>
      </w:pPr>
      <w:r>
        <w:rPr>
          <w:shd w:fill="auto" w:val="clear"/>
        </w:rPr>
      </w:r>
    </w:p>
    <w:p>
      <w:pPr>
        <w:pStyle w:val="Normal"/>
        <w:spacing w:lineRule="auto" w:line="360"/>
        <w:jc w:val="both"/>
        <w:rPr>
          <w:sz w:val="22"/>
          <w:szCs w:val="22"/>
          <w:shd w:fill="auto" w:val="clear"/>
        </w:rPr>
      </w:pPr>
      <w:r>
        <w:rPr>
          <w:sz w:val="22"/>
          <w:szCs w:val="22"/>
          <w:shd w:fill="auto" w:val="clear"/>
        </w:rPr>
      </w:r>
    </w:p>
    <w:p>
      <w:pPr>
        <w:pStyle w:val="Normal"/>
        <w:jc w:val="both"/>
        <w:rPr>
          <w:shd w:fill="auto" w:val="clear"/>
        </w:rPr>
      </w:pPr>
      <w:r>
        <w:rPr>
          <w:rFonts w:eastAsia="Times New Roman"/>
          <w:color w:val="000000"/>
          <w:kern w:val="2"/>
          <w:sz w:val="22"/>
          <w:szCs w:val="22"/>
          <w:shd w:fill="auto" w:val="clear"/>
        </w:rPr>
        <w:t>En/Na ........................................................, amb Document Nacional d'Identitat núm. ................, amb domicili a efectes de notificació a ..................., carrer ................, núm. ......, en nom propi o en representació de l’empresa ....................................amb NIF..................., amb domicili social al carrer....núm..... de ....segons escriptura d’apoderament atorgada davant del notari/ de la notaria de..., el Sr./la Sra. ...., en data.... i núm del seu protocol..... ,</w:t>
      </w:r>
      <w:r>
        <w:rPr>
          <w:sz w:val="22"/>
          <w:szCs w:val="22"/>
          <w:shd w:fill="auto" w:val="clear"/>
        </w:rPr>
        <w:t xml:space="preserve"> ..... assabentat/assabentada del procediment obert convocat per a l’adjudicació del contracte de serveis de prevenció aliè per a l’especialitat preventiva de medicina del treball i l’especialitat d’higiene industrial i donar suport en la realització de les activitats de les especialitats preventives de seguretat en el treball i ergonomia i psicosociologia aplicada,</w:t>
      </w:r>
    </w:p>
    <w:p>
      <w:pPr>
        <w:pStyle w:val="Normal"/>
        <w:jc w:val="both"/>
        <w:rPr>
          <w:sz w:val="22"/>
          <w:szCs w:val="22"/>
          <w:highlight w:val="magenta"/>
        </w:rPr>
      </w:pPr>
      <w:r>
        <w:rPr>
          <w:sz w:val="22"/>
          <w:szCs w:val="22"/>
          <w:highlight w:val="magenta"/>
        </w:rPr>
      </w:r>
    </w:p>
    <w:p>
      <w:pPr>
        <w:pStyle w:val="Normal"/>
        <w:jc w:val="both"/>
        <w:rPr>
          <w:shd w:fill="auto" w:val="clear"/>
        </w:rPr>
      </w:pPr>
      <w:r>
        <w:rPr>
          <w:b/>
          <w:sz w:val="22"/>
          <w:szCs w:val="22"/>
          <w:shd w:fill="auto" w:val="clear"/>
        </w:rPr>
        <w:t>DECLARO:</w:t>
      </w:r>
    </w:p>
    <w:p>
      <w:pPr>
        <w:pStyle w:val="Normal"/>
        <w:jc w:val="both"/>
        <w:rPr>
          <w:rFonts w:eastAsia="Times New Roman"/>
          <w:color w:val="auto"/>
          <w:kern w:val="2"/>
          <w:sz w:val="22"/>
          <w:szCs w:val="22"/>
          <w:highlight w:val="magenta"/>
        </w:rPr>
      </w:pPr>
      <w:r>
        <w:rPr>
          <w:rFonts w:eastAsia="Times New Roman"/>
          <w:color w:val="auto"/>
          <w:kern w:val="2"/>
          <w:sz w:val="22"/>
          <w:szCs w:val="22"/>
          <w:highlight w:val="magenta"/>
        </w:rPr>
      </w:r>
    </w:p>
    <w:p>
      <w:pPr>
        <w:pStyle w:val="Normal"/>
        <w:spacing w:lineRule="auto" w:line="276"/>
        <w:jc w:val="both"/>
        <w:rPr>
          <w:b/>
          <w:b/>
          <w:i/>
          <w:i/>
          <w:iCs/>
          <w:color w:val="C9211E"/>
          <w:sz w:val="22"/>
          <w:szCs w:val="22"/>
        </w:rPr>
      </w:pPr>
      <w:r>
        <w:rPr>
          <w:sz w:val="22"/>
          <w:szCs w:val="22"/>
        </w:rPr>
        <w:t xml:space="preserve">Que l’empresa a la qual represento a la data de signatura d’aquest document </w:t>
      </w:r>
      <w:r>
        <w:rPr>
          <w:b/>
          <w:i/>
          <w:iCs/>
          <w:color w:val="C9211E"/>
          <w:sz w:val="22"/>
          <w:szCs w:val="22"/>
        </w:rPr>
        <w:t>(marqueu la casella que correspongui)</w:t>
      </w:r>
    </w:p>
    <w:p>
      <w:pPr>
        <w:pStyle w:val="Normal"/>
        <w:jc w:val="both"/>
        <w:rPr>
          <w:sz w:val="22"/>
          <w:szCs w:val="22"/>
        </w:rPr>
      </w:pPr>
      <w:r>
        <w:rPr>
          <w:sz w:val="22"/>
          <w:szCs w:val="22"/>
        </w:rPr>
      </w:r>
    </w:p>
    <w:p>
      <w:pPr>
        <w:pStyle w:val="Normal"/>
        <w:numPr>
          <w:ilvl w:val="0"/>
          <w:numId w:val="9"/>
        </w:numPr>
        <w:spacing w:lineRule="auto" w:line="276"/>
        <w:jc w:val="both"/>
        <w:rPr>
          <w:rFonts w:eastAsia="Times New Roman"/>
          <w:color w:val="000000" w:themeColor="text1"/>
          <w:kern w:val="2"/>
          <w:sz w:val="22"/>
          <w:szCs w:val="22"/>
          <w:lang w:eastAsia="ca-ES"/>
        </w:rPr>
      </w:pPr>
      <w:r>
        <w:rPr>
          <w:rFonts w:eastAsia="Times New Roman"/>
          <w:color w:val="000000"/>
          <w:kern w:val="2"/>
          <w:sz w:val="22"/>
          <w:szCs w:val="22"/>
          <w:lang w:eastAsia="ca-ES"/>
        </w:rPr>
        <w:t>Ocupa a menys de 50 treballadors/es</w:t>
      </w:r>
      <w:r>
        <w:rPr>
          <w:rFonts w:eastAsia="Times New Roman"/>
          <w:color w:val="000000" w:themeColor="text1"/>
          <w:kern w:val="2"/>
          <w:sz w:val="22"/>
          <w:szCs w:val="22"/>
          <w:lang w:eastAsia="ca-ES"/>
        </w:rPr>
        <w:t>, i per tant, NO està subjecta a l’obligació legal de disposar d’un Pla d’Igualtat, segons el que estableix l’article 45.2 de la Llei Orgànica 3/2007, de 22 de març, per a la igualtat efectiva de dones i homes.</w:t>
      </w:r>
    </w:p>
    <w:p>
      <w:pPr>
        <w:pStyle w:val="Normal"/>
        <w:ind w:left="720" w:hanging="0"/>
        <w:jc w:val="both"/>
        <w:rPr>
          <w:rFonts w:eastAsia="Times New Roman"/>
          <w:color w:val="000000" w:themeColor="text1"/>
          <w:kern w:val="2"/>
          <w:sz w:val="22"/>
          <w:szCs w:val="22"/>
          <w:lang w:eastAsia="ca-ES"/>
        </w:rPr>
      </w:pPr>
      <w:r>
        <w:rPr>
          <w:rFonts w:eastAsia="Times New Roman"/>
          <w:color w:val="000000" w:themeColor="text1"/>
          <w:kern w:val="2"/>
          <w:sz w:val="22"/>
          <w:szCs w:val="22"/>
          <w:lang w:eastAsia="ca-ES"/>
        </w:rPr>
      </w:r>
    </w:p>
    <w:p>
      <w:pPr>
        <w:pStyle w:val="Normal"/>
        <w:numPr>
          <w:ilvl w:val="0"/>
          <w:numId w:val="9"/>
        </w:numPr>
        <w:spacing w:lineRule="auto" w:line="276"/>
        <w:jc w:val="both"/>
        <w:rPr>
          <w:rFonts w:eastAsia="Times New Roman"/>
          <w:b/>
          <w:b/>
          <w:color w:val="FF0000"/>
          <w:kern w:val="2"/>
          <w:sz w:val="22"/>
          <w:szCs w:val="22"/>
          <w:lang w:eastAsia="ca-ES"/>
        </w:rPr>
      </w:pPr>
      <w:r>
        <w:rPr>
          <w:rFonts w:eastAsia="Times New Roman"/>
          <w:color w:val="000000"/>
          <w:kern w:val="2"/>
          <w:sz w:val="22"/>
          <w:szCs w:val="22"/>
          <w:lang w:eastAsia="ca-ES"/>
        </w:rPr>
        <w:t xml:space="preserve">Ocupa a 50 o més treballadors/es i compleix amb l’obligació de comptar amb un pla d’igualtat de conformitat amb l’establert a l’article 45.2 de la Llei Orgànica 3/2007, de 22 de març, per a la igualtat efectiva de dones i homes i aquest Pla està inscrit al Registre laboral corresponent (Registre i Dipòsit de Convenis Col·lectius, Acords Col·lectius de Treball i Plans d'Igualtat- REGCON). </w:t>
      </w:r>
    </w:p>
    <w:p>
      <w:pPr>
        <w:pStyle w:val="Normal"/>
        <w:jc w:val="both"/>
        <w:rPr>
          <w:rFonts w:eastAsia="Times New Roman"/>
          <w:b/>
          <w:b/>
          <w:color w:val="FF0000"/>
          <w:kern w:val="2"/>
          <w:sz w:val="22"/>
          <w:szCs w:val="22"/>
          <w:lang w:eastAsia="ca-ES"/>
        </w:rPr>
      </w:pPr>
      <w:r>
        <w:rPr>
          <w:rFonts w:eastAsia="Times New Roman"/>
          <w:b/>
          <w:color w:val="FF0000"/>
          <w:kern w:val="2"/>
          <w:sz w:val="22"/>
          <w:szCs w:val="22"/>
          <w:lang w:eastAsia="ca-ES"/>
        </w:rPr>
      </w:r>
    </w:p>
    <w:p>
      <w:pPr>
        <w:pStyle w:val="Normal"/>
        <w:spacing w:lineRule="auto" w:line="276"/>
        <w:ind w:left="708" w:hanging="0"/>
        <w:jc w:val="both"/>
        <w:rPr>
          <w:sz w:val="22"/>
          <w:szCs w:val="22"/>
        </w:rPr>
      </w:pPr>
      <w:r>
        <w:rPr>
          <w:rFonts w:eastAsia="Times New Roman"/>
          <w:b/>
          <w:i/>
          <w:iCs/>
          <w:color w:val="C9211E"/>
          <w:kern w:val="2"/>
          <w:sz w:val="22"/>
          <w:szCs w:val="22"/>
          <w:u w:val="single"/>
          <w:lang w:eastAsia="ca-ES"/>
        </w:rPr>
        <w:t>Opcional: Adjuntar el link al REGCON</w:t>
      </w:r>
    </w:p>
    <w:p>
      <w:pPr>
        <w:pStyle w:val="Normal"/>
        <w:spacing w:lineRule="auto" w:line="276"/>
        <w:ind w:left="708" w:hanging="0"/>
        <w:jc w:val="both"/>
        <w:rPr>
          <w:rFonts w:eastAsia="Times New Roman"/>
          <w:b/>
          <w:b/>
          <w:i/>
          <w:i/>
          <w:color w:val="000000"/>
          <w:kern w:val="2"/>
          <w:sz w:val="22"/>
          <w:szCs w:val="22"/>
          <w:u w:val="single"/>
          <w:lang w:eastAsia="ca-ES"/>
        </w:rPr>
      </w:pPr>
      <w:r>
        <w:rPr>
          <w:rFonts w:eastAsia="Times New Roman"/>
          <w:b/>
          <w:i/>
          <w:color w:val="000000"/>
          <w:kern w:val="2"/>
          <w:sz w:val="22"/>
          <w:szCs w:val="22"/>
          <w:u w:val="single"/>
          <w:lang w:eastAsia="ca-ES"/>
        </w:rPr>
      </w:r>
    </w:p>
    <w:p>
      <w:pPr>
        <w:pStyle w:val="Normal"/>
        <w:spacing w:lineRule="auto" w:line="276"/>
        <w:ind w:left="708" w:hanging="0"/>
        <w:jc w:val="both"/>
        <w:rPr>
          <w:rFonts w:eastAsia="Times New Roman"/>
          <w:b/>
          <w:b/>
          <w:i/>
          <w:i/>
          <w:color w:val="000000"/>
          <w:kern w:val="2"/>
          <w:sz w:val="22"/>
          <w:szCs w:val="22"/>
          <w:u w:val="single"/>
          <w:lang w:eastAsia="ca-ES"/>
        </w:rPr>
      </w:pPr>
      <w:r>
        <w:rPr>
          <w:rFonts w:eastAsia="Times New Roman"/>
          <w:b/>
          <w:i/>
          <w:color w:val="000000"/>
          <w:kern w:val="2"/>
          <w:sz w:val="22"/>
          <w:szCs w:val="22"/>
          <w:u w:val="single"/>
          <w:lang w:eastAsia="ca-ES"/>
        </w:rPr>
      </w:r>
    </w:p>
    <w:p>
      <w:pPr>
        <w:pStyle w:val="Normal"/>
        <w:spacing w:lineRule="auto" w:line="276"/>
        <w:jc w:val="both"/>
        <w:rPr>
          <w:sz w:val="22"/>
          <w:szCs w:val="22"/>
        </w:rPr>
      </w:pPr>
      <w:r>
        <w:rPr>
          <w:sz w:val="22"/>
          <w:szCs w:val="22"/>
        </w:rPr>
        <w:t>I perquè consti, signo aquesta declaració responsable.</w:t>
      </w:r>
    </w:p>
    <w:p>
      <w:pPr>
        <w:pStyle w:val="Normal"/>
        <w:spacing w:lineRule="auto" w:line="276"/>
        <w:jc w:val="both"/>
        <w:rPr>
          <w:sz w:val="22"/>
          <w:szCs w:val="22"/>
        </w:rPr>
      </w:pPr>
      <w:r>
        <w:rPr>
          <w:sz w:val="22"/>
          <w:szCs w:val="22"/>
        </w:rPr>
      </w:r>
    </w:p>
    <w:p>
      <w:pPr>
        <w:pStyle w:val="Normal"/>
        <w:widowControl w:val="false"/>
        <w:spacing w:lineRule="auto" w:line="276"/>
        <w:jc w:val="both"/>
        <w:rPr>
          <w:sz w:val="22"/>
          <w:szCs w:val="22"/>
        </w:rPr>
      </w:pPr>
      <w:r>
        <w:rPr>
          <w:b/>
          <w:sz w:val="22"/>
          <w:szCs w:val="22"/>
        </w:rPr>
        <w:t xml:space="preserve">Signatura electrònica del/de el/la declarant </w:t>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Normal"/>
        <w:spacing w:lineRule="auto" w:line="276"/>
        <w:jc w:val="both"/>
        <w:rPr>
          <w:sz w:val="22"/>
          <w:szCs w:val="22"/>
        </w:rPr>
      </w:pPr>
      <w:r>
        <w:rPr>
          <w:sz w:val="22"/>
          <w:szCs w:val="22"/>
        </w:rPr>
      </w:r>
    </w:p>
    <w:p>
      <w:pPr>
        <w:pStyle w:val="Normal"/>
        <w:jc w:val="both"/>
        <w:rPr>
          <w:shd w:fill="auto" w:val="clear"/>
        </w:rPr>
      </w:pPr>
      <w:r>
        <w:rPr>
          <w:color w:val="000000" w:themeColor="text1"/>
          <w:sz w:val="18"/>
          <w:szCs w:val="18"/>
          <w:u w:val="single"/>
          <w:shd w:fill="auto" w:val="clear"/>
        </w:rPr>
        <w:t xml:space="preserve">Nota: </w:t>
      </w:r>
      <w:r>
        <w:rPr>
          <w:color w:val="000000" w:themeColor="text1"/>
          <w:sz w:val="18"/>
          <w:szCs w:val="18"/>
          <w:shd w:fill="auto" w:val="clear"/>
        </w:rPr>
        <w:t xml:space="preserve">En cas de tractar-se d’empreses que concorrin amb el compromís de constituir-se en UTE, aquesta declaració s’ha de presentar de forma separada per cadascun dels components de la mateixa. </w:t>
      </w:r>
    </w:p>
    <w:p>
      <w:pPr>
        <w:pStyle w:val="PlainText"/>
        <w:spacing w:lineRule="auto" w:line="360"/>
        <w:jc w:val="both"/>
        <w:rPr>
          <w:rFonts w:ascii="Arial" w:hAnsi="Arial" w:cs="Arial"/>
          <w:b/>
          <w:b/>
          <w:sz w:val="22"/>
          <w:shd w:fill="auto" w:val="clear"/>
        </w:rPr>
      </w:pPr>
      <w:r>
        <w:rPr>
          <w:rFonts w:cs="Arial" w:ascii="Arial" w:hAnsi="Arial"/>
          <w:b/>
          <w:sz w:val="22"/>
          <w:shd w:fill="auto" w:val="clear"/>
        </w:rPr>
      </w:r>
    </w:p>
    <w:p>
      <w:pPr>
        <w:pStyle w:val="PlainText"/>
        <w:spacing w:lineRule="auto" w:line="360"/>
        <w:jc w:val="both"/>
        <w:rPr>
          <w:rFonts w:ascii="Arial" w:hAnsi="Arial" w:cs="Arial"/>
          <w:b/>
          <w:b/>
          <w:sz w:val="22"/>
          <w:shd w:fill="auto" w:val="clear"/>
        </w:rPr>
      </w:pPr>
      <w:r>
        <w:rPr>
          <w:rFonts w:cs="Arial" w:ascii="Arial" w:hAnsi="Arial"/>
          <w:b/>
          <w:sz w:val="22"/>
          <w:shd w:fill="auto" w:val="clear"/>
        </w:rPr>
      </w:r>
    </w:p>
    <w:p>
      <w:pPr>
        <w:pStyle w:val="PlainText"/>
        <w:spacing w:lineRule="auto" w:line="360"/>
        <w:jc w:val="both"/>
        <w:rPr>
          <w:shd w:fill="auto" w:val="clear"/>
        </w:rPr>
      </w:pPr>
      <w:r>
        <w:rPr>
          <w:rFonts w:cs="Arial" w:ascii="Arial" w:hAnsi="Arial"/>
          <w:b/>
          <w:sz w:val="22"/>
          <w:shd w:fill="auto" w:val="clear"/>
        </w:rPr>
        <w:t>ANNEX 5 –DECLARACIÓ DE COMPROMÍS DE CONSTITUCIÓ D’UNIÓ TEMPORAL D’EMPRESES-UTE  (Sobre 1)</w:t>
      </w:r>
      <w:r>
        <w:rPr>
          <w:rFonts w:cs="Arial" w:ascii="Arial" w:hAnsi="Arial"/>
          <w:sz w:val="22"/>
          <w:shd w:fill="auto" w:val="clear"/>
        </w:rPr>
        <w:t>:</w:t>
      </w:r>
    </w:p>
    <w:p>
      <w:pPr>
        <w:pStyle w:val="PlainText"/>
        <w:spacing w:lineRule="auto" w:line="360"/>
        <w:jc w:val="both"/>
        <w:rPr>
          <w:rFonts w:ascii="Arial" w:hAnsi="Arial" w:cs="Arial"/>
          <w:sz w:val="22"/>
          <w:shd w:fill="auto" w:val="clear"/>
        </w:rPr>
      </w:pPr>
      <w:r>
        <w:rPr>
          <w:rFonts w:cs="Arial" w:ascii="Arial" w:hAnsi="Arial"/>
          <w:sz w:val="22"/>
          <w:shd w:fill="auto" w:val="clear"/>
        </w:rPr>
      </w:r>
    </w:p>
    <w:p>
      <w:pPr>
        <w:pStyle w:val="Normal"/>
        <w:spacing w:lineRule="auto" w:line="276"/>
        <w:jc w:val="both"/>
        <w:rPr>
          <w:shd w:fill="auto" w:val="clear"/>
        </w:rPr>
      </w:pPr>
      <w:r>
        <w:rPr>
          <w:sz w:val="22"/>
          <w:szCs w:val="22"/>
          <w:shd w:fill="auto" w:val="clear"/>
        </w:rPr>
        <w:t>En/Na …, amb Document Nacional d'Identitat núm. …, …, en nom propi o en representació de l’empresa.... amb NIF....., amb domicili social ...., segons escriptura d’apoderament atorgada davant del notari/ de la notaria de..., el Sr./la Sra. ....,, en data.... i núm. del seu protocol..... ,</w:t>
      </w:r>
    </w:p>
    <w:p>
      <w:pPr>
        <w:pStyle w:val="Normal"/>
        <w:spacing w:lineRule="auto" w:line="276"/>
        <w:jc w:val="both"/>
        <w:rPr>
          <w:sz w:val="22"/>
          <w:szCs w:val="22"/>
          <w:shd w:fill="auto" w:val="clear"/>
        </w:rPr>
      </w:pPr>
      <w:r>
        <w:rPr>
          <w:sz w:val="22"/>
          <w:szCs w:val="22"/>
          <w:shd w:fill="auto" w:val="clear"/>
        </w:rPr>
      </w:r>
    </w:p>
    <w:p>
      <w:pPr>
        <w:pStyle w:val="Normal"/>
        <w:spacing w:lineRule="auto" w:line="276"/>
        <w:jc w:val="both"/>
        <w:rPr>
          <w:shd w:fill="auto" w:val="clear"/>
        </w:rPr>
      </w:pPr>
      <w:r>
        <w:rPr>
          <w:sz w:val="22"/>
          <w:szCs w:val="22"/>
          <w:shd w:fill="auto" w:val="clear"/>
        </w:rPr>
        <w:t xml:space="preserve">En/Na …, amb Document Nacional d'Identitat núm. …, …, en nom propi o en representació de l’empresa.... amb NIF....., amb domicili social ...., segons escriptura d’apoderament atorgada davant del notari/ de la notaria de..., el Sr./la Sra. ....,, en data.... i núm. del seu protocol..... , </w:t>
      </w:r>
    </w:p>
    <w:p>
      <w:pPr>
        <w:pStyle w:val="Normal"/>
        <w:spacing w:lineRule="auto" w:line="276"/>
        <w:jc w:val="both"/>
        <w:rPr>
          <w:sz w:val="22"/>
          <w:szCs w:val="22"/>
          <w:shd w:fill="auto" w:val="clear"/>
        </w:rPr>
      </w:pPr>
      <w:r>
        <w:rPr>
          <w:sz w:val="22"/>
          <w:szCs w:val="22"/>
          <w:shd w:fill="auto" w:val="clear"/>
        </w:rPr>
      </w:r>
    </w:p>
    <w:p>
      <w:pPr>
        <w:pStyle w:val="Normal"/>
        <w:spacing w:lineRule="auto" w:line="276"/>
        <w:jc w:val="center"/>
        <w:rPr>
          <w:b/>
          <w:b/>
          <w:sz w:val="22"/>
          <w:szCs w:val="22"/>
        </w:rPr>
      </w:pPr>
      <w:r>
        <w:rPr>
          <w:b/>
          <w:sz w:val="22"/>
          <w:szCs w:val="22"/>
        </w:rPr>
        <w:t>DECLAREN RESPONSABLEMENT</w:t>
      </w:r>
    </w:p>
    <w:p>
      <w:pPr>
        <w:pStyle w:val="Normal"/>
        <w:spacing w:lineRule="auto" w:line="276"/>
        <w:jc w:val="center"/>
        <w:rPr>
          <w:b/>
          <w:b/>
          <w:sz w:val="22"/>
          <w:szCs w:val="22"/>
        </w:rPr>
      </w:pPr>
      <w:r>
        <w:rPr>
          <w:b/>
          <w:sz w:val="22"/>
          <w:szCs w:val="22"/>
        </w:rPr>
      </w:r>
    </w:p>
    <w:p>
      <w:pPr>
        <w:pStyle w:val="ListParagraph"/>
        <w:numPr>
          <w:ilvl w:val="0"/>
          <w:numId w:val="11"/>
        </w:numPr>
        <w:ind w:left="0" w:hanging="0"/>
        <w:jc w:val="both"/>
        <w:rPr>
          <w:rFonts w:ascii="Arial" w:hAnsi="Arial" w:cs="Arial"/>
        </w:rPr>
      </w:pPr>
      <w:r>
        <w:rPr>
          <w:rFonts w:cs="Arial" w:ascii="Arial" w:hAnsi="Arial"/>
        </w:rPr>
        <w:t xml:space="preserve">Que es comprometen a constituir una UTE per a participar en el procés de licitació del contracte de </w:t>
      </w:r>
      <w:r>
        <w:rPr>
          <w:rFonts w:cs="Arial" w:ascii="Arial" w:hAnsi="Arial"/>
          <w:shd w:fill="auto" w:val="clear"/>
        </w:rPr>
        <w:t>serveis de prevenció aliè per a l’especialitat preventiva de medicina del treball i l’especialitat d’higiene industrial i donar suport en la realització de les activitats de les especialitats preventives de seguretat en el treball i ergonomia i psicosociologia aplicada ( ECAS 01502/2026).</w:t>
      </w:r>
    </w:p>
    <w:p>
      <w:pPr>
        <w:pStyle w:val="ListParagraph"/>
        <w:ind w:left="0" w:hanging="0"/>
        <w:jc w:val="both"/>
        <w:rPr>
          <w:rFonts w:ascii="Arial" w:hAnsi="Arial" w:cs="Arial"/>
        </w:rPr>
      </w:pPr>
      <w:r>
        <w:rPr>
          <w:rFonts w:cs="Arial" w:ascii="Arial" w:hAnsi="Arial"/>
        </w:rPr>
      </w:r>
    </w:p>
    <w:p>
      <w:pPr>
        <w:pStyle w:val="ListParagraph"/>
        <w:numPr>
          <w:ilvl w:val="0"/>
          <w:numId w:val="11"/>
        </w:numPr>
        <w:ind w:left="0" w:hanging="0"/>
        <w:jc w:val="both"/>
        <w:rPr>
          <w:rFonts w:ascii="Arial" w:hAnsi="Arial" w:cs="Arial"/>
        </w:rPr>
      </w:pPr>
      <w:r>
        <w:rPr>
          <w:rFonts w:cs="Arial" w:ascii="Arial" w:hAnsi="Arial"/>
        </w:rPr>
        <w:t xml:space="preserve">Que el percentatge de participació de cadascuna de les parts integrants de la futura UTE és el següent: </w:t>
      </w:r>
    </w:p>
    <w:p>
      <w:pPr>
        <w:pStyle w:val="ListParagraph"/>
        <w:jc w:val="both"/>
        <w:rPr>
          <w:rFonts w:ascii="Arial" w:hAnsi="Arial" w:cs="Arial"/>
        </w:rPr>
      </w:pPr>
      <w:r>
        <w:rPr>
          <w:rFonts w:cs="Arial" w:ascii="Arial" w:hAnsi="Arial"/>
        </w:rPr>
        <w:t xml:space="preserve">L’empresa/empresari ... tindrà un ...,...% de participació. </w:t>
      </w:r>
    </w:p>
    <w:p>
      <w:pPr>
        <w:pStyle w:val="ListParagraph"/>
        <w:jc w:val="both"/>
        <w:rPr>
          <w:rFonts w:ascii="Arial" w:hAnsi="Arial" w:cs="Arial"/>
        </w:rPr>
      </w:pPr>
      <w:r>
        <w:rPr>
          <w:rFonts w:cs="Arial" w:ascii="Arial" w:hAnsi="Arial"/>
        </w:rPr>
        <w:t xml:space="preserve">L’empresa/empresari ... tindrà un ...,...% de participació. </w:t>
      </w:r>
    </w:p>
    <w:p>
      <w:pPr>
        <w:pStyle w:val="ListParagraph"/>
        <w:numPr>
          <w:ilvl w:val="0"/>
          <w:numId w:val="11"/>
        </w:numPr>
        <w:ind w:left="0" w:hanging="0"/>
        <w:jc w:val="both"/>
        <w:rPr>
          <w:rFonts w:ascii="Arial" w:hAnsi="Arial" w:cs="Arial"/>
        </w:rPr>
      </w:pPr>
      <w:r>
        <w:rPr>
          <w:rFonts w:cs="Arial" w:ascii="Arial" w:hAnsi="Arial"/>
        </w:rPr>
        <w:t xml:space="preserve">Que assumeixen el compromís de constituir-se formalment en unió temporal mitjançant escriptura pública en cas de resultar adjudicataris d’aquest contracte. </w:t>
      </w:r>
    </w:p>
    <w:p>
      <w:pPr>
        <w:pStyle w:val="ListParagraph"/>
        <w:numPr>
          <w:ilvl w:val="0"/>
          <w:numId w:val="11"/>
        </w:numPr>
        <w:ind w:left="0" w:hanging="0"/>
        <w:jc w:val="both"/>
        <w:rPr>
          <w:rFonts w:ascii="Arial" w:hAnsi="Arial" w:cs="Arial"/>
        </w:rPr>
      </w:pPr>
      <w:r>
        <w:rPr>
          <w:rFonts w:cs="Arial" w:ascii="Arial" w:hAnsi="Arial"/>
        </w:rPr>
        <w:t>Que com a integrants de l’UTE, queden obligats solidàriament i designen com a representant de la unió temporal, en aquest procés de licitació, al/a la senyor/a....amb DNI núm..., amb poders suficients per a exercitar els drets i complir les obligacions que es derivin del contracte fins a la seva extinció.</w:t>
      </w:r>
    </w:p>
    <w:p>
      <w:pPr>
        <w:pStyle w:val="ListParagraph"/>
        <w:numPr>
          <w:ilvl w:val="0"/>
          <w:numId w:val="11"/>
        </w:numPr>
        <w:ind w:left="0" w:hanging="0"/>
        <w:jc w:val="both"/>
        <w:rPr>
          <w:shd w:fill="auto" w:val="clear"/>
        </w:rPr>
      </w:pPr>
      <w:r>
        <w:rPr>
          <w:rFonts w:eastAsia="NSimSun" w:cs="Arial" w:ascii="Arial" w:hAnsi="Arial"/>
          <w:color w:val="000000"/>
          <w:shd w:fill="auto" w:val="clear"/>
          <w:lang w:eastAsia="es-ES"/>
        </w:rPr>
        <w:t>Que la denominació de la UTE a constituir és......., amb adreça ...</w:t>
      </w:r>
      <w:r>
        <w:rPr>
          <w:rFonts w:eastAsia="NSimSun" w:cs="Arial" w:ascii="Arial" w:hAnsi="Arial"/>
          <w:color w:val="FF0000"/>
          <w:shd w:fill="auto" w:val="clear"/>
          <w:lang w:eastAsia="es-ES"/>
        </w:rPr>
        <w:t xml:space="preserve"> </w:t>
      </w:r>
      <w:r>
        <w:rPr>
          <w:rFonts w:eastAsia="NSimSun" w:cs="Arial" w:ascii="Arial" w:hAnsi="Arial"/>
          <w:color w:val="000000" w:themeColor="text1"/>
          <w:shd w:fill="auto" w:val="clear"/>
          <w:lang w:eastAsia="es-ES"/>
        </w:rPr>
        <w:t xml:space="preserve">i </w:t>
      </w:r>
      <w:r>
        <w:rPr>
          <w:rFonts w:eastAsia="NSimSun" w:cs="Arial" w:ascii="Arial" w:hAnsi="Arial"/>
          <w:color w:val="000000"/>
          <w:shd w:fill="auto" w:val="clear"/>
          <w:lang w:eastAsia="es-ES"/>
        </w:rPr>
        <w:t xml:space="preserve">les dades de contacte a efectes de notificacions  </w:t>
      </w:r>
      <w:r>
        <w:rPr>
          <w:rFonts w:eastAsia="NSimSun" w:cs="Arial" w:ascii="Arial" w:hAnsi="Arial"/>
          <w:color w:val="000000" w:themeColor="text1"/>
          <w:shd w:fill="auto" w:val="clear"/>
          <w:lang w:eastAsia="es-ES"/>
        </w:rPr>
        <w:t xml:space="preserve">seran les recollides a l’annex del PCAP </w:t>
      </w:r>
      <w:r>
        <w:rPr>
          <w:rFonts w:cs="Arial" w:ascii="Arial" w:hAnsi="Arial"/>
          <w:color w:val="000000" w:themeColor="text1"/>
          <w:shd w:fill="auto" w:val="clear"/>
        </w:rPr>
        <w:t>de comunicació de dades per a les notificacions electròniques.</w:t>
      </w:r>
    </w:p>
    <w:p>
      <w:pPr>
        <w:pStyle w:val="ListParagraph"/>
        <w:ind w:left="0" w:hanging="0"/>
        <w:jc w:val="both"/>
        <w:rPr>
          <w:rFonts w:ascii="Arial" w:hAnsi="Arial" w:eastAsia="NSimSun" w:cs="Arial"/>
          <w:color w:val="auto"/>
          <w:shd w:fill="auto" w:val="clear"/>
          <w:lang w:eastAsia="es-ES"/>
        </w:rPr>
      </w:pPr>
      <w:r>
        <w:rPr>
          <w:rFonts w:eastAsia="NSimSun" w:cs="Arial" w:ascii="Arial" w:hAnsi="Arial"/>
          <w:color w:val="000000"/>
          <w:shd w:fill="auto" w:val="clear"/>
          <w:lang w:eastAsia="es-ES"/>
        </w:rPr>
      </w:r>
    </w:p>
    <w:p>
      <w:pPr>
        <w:pStyle w:val="ListParagraph"/>
        <w:ind w:left="0" w:hanging="0"/>
        <w:jc w:val="both"/>
        <w:rPr>
          <w:rFonts w:ascii="Arimo-Regular" w:hAnsi="Arimo-Regular" w:eastAsia="NSimSun" w:cs="Arimo-Regular"/>
          <w:color w:val="auto"/>
          <w:lang w:eastAsia="es-ES"/>
        </w:rPr>
      </w:pPr>
      <w:r>
        <w:rPr>
          <w:rFonts w:eastAsia="NSimSun" w:cs="Arial" w:ascii="Arial" w:hAnsi="Arial"/>
          <w:color w:val="auto"/>
          <w:lang w:eastAsia="es-ES"/>
        </w:rPr>
        <w:t>I com a prova de conformitat signen aquesta declaració</w:t>
      </w:r>
      <w:r>
        <w:rPr>
          <w:rFonts w:eastAsia="NSimSun" w:cs="Arimo-Regular" w:ascii="Arimo-Regular" w:hAnsi="Arimo-Regular"/>
          <w:color w:val="auto"/>
          <w:lang w:eastAsia="es-ES"/>
        </w:rPr>
        <w:t>.</w:t>
      </w:r>
    </w:p>
    <w:p>
      <w:pPr>
        <w:pStyle w:val="Normal"/>
        <w:widowControl w:val="false"/>
        <w:spacing w:lineRule="auto" w:line="276"/>
        <w:jc w:val="both"/>
        <w:rPr>
          <w:sz w:val="22"/>
          <w:szCs w:val="22"/>
        </w:rPr>
      </w:pPr>
      <w:r>
        <w:rPr>
          <w:b/>
          <w:sz w:val="22"/>
          <w:szCs w:val="22"/>
        </w:rPr>
        <w:t>Signatures electròniques dels declarants</w:t>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Normal"/>
        <w:jc w:val="both"/>
        <w:rPr>
          <w:sz w:val="18"/>
          <w:szCs w:val="18"/>
          <w:highlight w:val="magenta"/>
        </w:rPr>
      </w:pPr>
      <w:r>
        <w:rPr>
          <w:sz w:val="18"/>
          <w:szCs w:val="18"/>
          <w:highlight w:val="magenta"/>
        </w:rPr>
      </w:r>
    </w:p>
    <w:p>
      <w:pPr>
        <w:pStyle w:val="Normal"/>
        <w:jc w:val="both"/>
        <w:rPr>
          <w:shd w:fill="auto" w:val="clear"/>
        </w:rPr>
      </w:pPr>
      <w:r>
        <w:rPr>
          <w:sz w:val="18"/>
          <w:szCs w:val="18"/>
          <w:u w:val="single"/>
          <w:shd w:fill="auto" w:val="clear"/>
        </w:rPr>
        <w:t>Nota:</w:t>
      </w:r>
      <w:r>
        <w:rPr>
          <w:sz w:val="18"/>
          <w:szCs w:val="18"/>
          <w:shd w:fill="auto" w:val="clear"/>
        </w:rPr>
        <w:t xml:space="preserve"> Aquesta declaració ha de recollir les dades identificatives de tots els components de la futura UTE així com dels seus representants i ha de quedar signada per aquests últims. </w:t>
      </w:r>
    </w:p>
    <w:p>
      <w:pPr>
        <w:pStyle w:val="Normal"/>
        <w:jc w:val="both"/>
        <w:rPr>
          <w:sz w:val="18"/>
          <w:szCs w:val="18"/>
          <w:shd w:fill="auto" w:val="clear"/>
        </w:rPr>
      </w:pPr>
      <w:r>
        <w:rPr>
          <w:sz w:val="18"/>
          <w:szCs w:val="18"/>
          <w:shd w:fill="auto" w:val="clear"/>
        </w:rPr>
      </w:r>
    </w:p>
    <w:p>
      <w:pPr>
        <w:pStyle w:val="PlainText"/>
        <w:spacing w:lineRule="auto" w:line="360"/>
        <w:jc w:val="both"/>
        <w:rPr>
          <w:rFonts w:ascii="Arial" w:hAnsi="Arial" w:cs="Arial"/>
          <w:b/>
          <w:b/>
          <w:color w:val="000000"/>
          <w:sz w:val="22"/>
          <w:shd w:fill="auto" w:val="clear"/>
        </w:rPr>
      </w:pPr>
      <w:r>
        <w:rPr>
          <w:rFonts w:cs="Arial" w:ascii="Arial" w:hAnsi="Arial"/>
          <w:b/>
          <w:color w:val="000000"/>
          <w:sz w:val="22"/>
          <w:shd w:fill="auto" w:val="clear"/>
        </w:rPr>
      </w:r>
    </w:p>
    <w:p>
      <w:pPr>
        <w:pStyle w:val="PlainText"/>
        <w:spacing w:lineRule="auto" w:line="360"/>
        <w:jc w:val="both"/>
        <w:rPr/>
      </w:pPr>
      <w:r>
        <w:rPr>
          <w:rFonts w:cs="Arial" w:ascii="Arial" w:hAnsi="Arial"/>
          <w:b/>
          <w:sz w:val="22"/>
          <w:shd w:fill="auto" w:val="clear"/>
        </w:rPr>
        <w:t>ANNEX 6 - COMUNICACIÓ DE DADES PER A LES NOTIFICACIONS ELECTRÒNIQUES (Sobre 1)</w:t>
      </w:r>
      <w:r>
        <w:rPr>
          <w:rFonts w:cs="Arial" w:ascii="Arial" w:hAnsi="Arial"/>
          <w:sz w:val="22"/>
          <w:shd w:fill="auto" w:val="clear"/>
        </w:rPr>
        <w:t>:</w:t>
      </w:r>
    </w:p>
    <w:p>
      <w:pPr>
        <w:pStyle w:val="PlainText"/>
        <w:spacing w:lineRule="auto" w:line="360"/>
        <w:jc w:val="both"/>
        <w:rPr>
          <w:rFonts w:ascii="Arial" w:hAnsi="Arial" w:cs="Arial"/>
          <w:sz w:val="22"/>
          <w:shd w:fill="auto" w:val="clear"/>
        </w:rPr>
      </w:pPr>
      <w:r>
        <w:rPr>
          <w:rFonts w:cs="Arial" w:ascii="Arial" w:hAnsi="Arial"/>
          <w:sz w:val="22"/>
          <w:shd w:fill="auto" w:val="clear"/>
        </w:rPr>
      </w:r>
    </w:p>
    <w:p>
      <w:pPr>
        <w:pStyle w:val="Normal"/>
        <w:spacing w:lineRule="auto" w:line="360"/>
        <w:jc w:val="both"/>
        <w:rPr>
          <w:shd w:fill="auto" w:val="clear"/>
        </w:rPr>
      </w:pPr>
      <w:r>
        <w:rPr>
          <w:sz w:val="22"/>
          <w:szCs w:val="22"/>
          <w:shd w:fill="auto" w:val="clear"/>
        </w:rPr>
        <w:t>En/Na …, amb Document Nacional d'Identitat núm. …, en nom propi o en representació de l’empresa…amb NIF..., amb domicili social al carrer....núm..... de ....</w:t>
      </w:r>
      <w:r>
        <w:rPr>
          <w:shd w:fill="auto" w:val="clear"/>
        </w:rPr>
        <w:t xml:space="preserve"> </w:t>
      </w:r>
      <w:r>
        <w:rPr>
          <w:sz w:val="22"/>
          <w:szCs w:val="22"/>
          <w:shd w:fill="auto" w:val="clear"/>
        </w:rPr>
        <w:t>segons escriptura d’apoderament atorgada davant del notari/ de la notaria de..., el Sr./la Sra. ...., en data.... i núm del seu protocol.....</w:t>
      </w:r>
      <w:r>
        <w:rPr>
          <w:sz w:val="22"/>
          <w:shd w:fill="auto" w:val="clear"/>
        </w:rPr>
        <w:t>declaro:</w:t>
      </w:r>
    </w:p>
    <w:p>
      <w:pPr>
        <w:pStyle w:val="PlainText"/>
        <w:spacing w:lineRule="auto" w:line="360"/>
        <w:jc w:val="both"/>
        <w:rPr>
          <w:rFonts w:ascii="Arial" w:hAnsi="Arial" w:cs="Arial"/>
          <w:sz w:val="22"/>
        </w:rPr>
      </w:pPr>
      <w:r>
        <w:rPr>
          <w:rFonts w:cs="Arial" w:ascii="Arial" w:hAnsi="Arial"/>
          <w:sz w:val="22"/>
        </w:rPr>
      </w:r>
    </w:p>
    <w:p>
      <w:pPr>
        <w:pStyle w:val="BodyText3"/>
        <w:spacing w:lineRule="auto" w:line="360"/>
        <w:rPr>
          <w:sz w:val="22"/>
          <w:lang w:val="ca-ES"/>
        </w:rPr>
      </w:pPr>
      <w:r>
        <w:rPr>
          <w:sz w:val="22"/>
          <w:lang w:val="ca-ES"/>
        </w:rPr>
        <w:t xml:space="preserve">Faig constar que designo els mitjans electrònics per a la realització de les notificacions administratives en aquest expedient de contractació, de conformitat amb les dades que s’indiquen: </w:t>
      </w:r>
    </w:p>
    <w:tbl>
      <w:tblPr>
        <w:tblW w:w="9051" w:type="dxa"/>
        <w:jc w:val="left"/>
        <w:tblInd w:w="-80" w:type="dxa"/>
        <w:tblLayout w:type="fixed"/>
        <w:tblCellMar>
          <w:top w:w="0" w:type="dxa"/>
          <w:left w:w="60" w:type="dxa"/>
          <w:bottom w:w="0" w:type="dxa"/>
          <w:right w:w="70" w:type="dxa"/>
        </w:tblCellMar>
        <w:tblLook w:firstRow="0" w:noVBand="0" w:lastRow="0" w:firstColumn="0" w:lastColumn="0" w:noHBand="0" w:val="0000"/>
      </w:tblPr>
      <w:tblGrid>
        <w:gridCol w:w="2384"/>
        <w:gridCol w:w="1727"/>
        <w:gridCol w:w="2412"/>
        <w:gridCol w:w="2527"/>
      </w:tblGrid>
      <w:tr>
        <w:trPr/>
        <w:tc>
          <w:tcPr>
            <w:tcW w:w="2384" w:type="dxa"/>
            <w:tcBorders>
              <w:top w:val="single" w:sz="4" w:space="0" w:color="000001"/>
              <w:left w:val="single" w:sz="4" w:space="0" w:color="000001"/>
              <w:bottom w:val="single" w:sz="4" w:space="0" w:color="000001"/>
            </w:tcBorders>
          </w:tcPr>
          <w:p>
            <w:pPr>
              <w:pStyle w:val="BodyText3"/>
              <w:widowControl w:val="false"/>
              <w:spacing w:before="120" w:after="120"/>
              <w:jc w:val="center"/>
              <w:rPr/>
            </w:pPr>
            <w:r>
              <w:rPr>
                <w:sz w:val="22"/>
                <w:lang w:val="ca-ES"/>
              </w:rPr>
              <w:t>Persona autoritzada</w:t>
            </w:r>
            <w:r>
              <w:rPr>
                <w:color w:val="FF0000"/>
                <w:sz w:val="22"/>
                <w:lang w:val="ca-ES"/>
              </w:rPr>
              <w:t>*</w:t>
            </w:r>
          </w:p>
        </w:tc>
        <w:tc>
          <w:tcPr>
            <w:tcW w:w="1727" w:type="dxa"/>
            <w:tcBorders>
              <w:top w:val="single" w:sz="4" w:space="0" w:color="000001"/>
              <w:left w:val="single" w:sz="4" w:space="0" w:color="000001"/>
              <w:bottom w:val="single" w:sz="4" w:space="0" w:color="000001"/>
            </w:tcBorders>
          </w:tcPr>
          <w:p>
            <w:pPr>
              <w:pStyle w:val="BodyText3"/>
              <w:widowControl w:val="false"/>
              <w:spacing w:before="120" w:after="120"/>
              <w:jc w:val="center"/>
              <w:rPr/>
            </w:pPr>
            <w:r>
              <w:rPr>
                <w:sz w:val="22"/>
                <w:lang w:val="ca-ES"/>
              </w:rPr>
              <w:t>NIF</w:t>
            </w:r>
            <w:r>
              <w:rPr>
                <w:color w:val="FF0000"/>
                <w:sz w:val="22"/>
                <w:lang w:val="ca-ES"/>
              </w:rPr>
              <w:t>*</w:t>
            </w:r>
          </w:p>
        </w:tc>
        <w:tc>
          <w:tcPr>
            <w:tcW w:w="2412" w:type="dxa"/>
            <w:tcBorders>
              <w:top w:val="single" w:sz="4" w:space="0" w:color="000001"/>
              <w:left w:val="single" w:sz="4" w:space="0" w:color="000001"/>
              <w:bottom w:val="single" w:sz="4" w:space="0" w:color="000001"/>
            </w:tcBorders>
          </w:tcPr>
          <w:p>
            <w:pPr>
              <w:pStyle w:val="BodyText3"/>
              <w:widowControl w:val="false"/>
              <w:spacing w:before="120" w:after="120"/>
              <w:jc w:val="center"/>
              <w:rPr/>
            </w:pPr>
            <w:r>
              <w:rPr>
                <w:sz w:val="22"/>
                <w:lang w:val="ca-ES"/>
              </w:rPr>
              <w:t>Correu electrònic</w:t>
            </w:r>
            <w:r>
              <w:rPr>
                <w:color w:val="FF0000"/>
                <w:sz w:val="22"/>
                <w:lang w:val="ca-ES"/>
              </w:rPr>
              <w:t>*</w:t>
            </w:r>
          </w:p>
        </w:tc>
        <w:tc>
          <w:tcPr>
            <w:tcW w:w="2527" w:type="dxa"/>
            <w:tcBorders>
              <w:top w:val="single" w:sz="4" w:space="0" w:color="000001"/>
              <w:left w:val="single" w:sz="4" w:space="0" w:color="000001"/>
              <w:bottom w:val="single" w:sz="4" w:space="0" w:color="000001"/>
              <w:right w:val="single" w:sz="4" w:space="0" w:color="000001"/>
            </w:tcBorders>
          </w:tcPr>
          <w:p>
            <w:pPr>
              <w:pStyle w:val="BodyText3"/>
              <w:widowControl w:val="false"/>
              <w:spacing w:before="120" w:after="120"/>
              <w:jc w:val="center"/>
              <w:rPr/>
            </w:pPr>
            <w:r>
              <w:rPr>
                <w:sz w:val="22"/>
                <w:lang w:val="ca-ES"/>
              </w:rPr>
              <w:t>Mòbil</w:t>
            </w:r>
            <w:r>
              <w:rPr>
                <w:color w:val="FF0000"/>
                <w:sz w:val="22"/>
                <w:lang w:val="ca-ES"/>
              </w:rPr>
              <w:t>*</w:t>
            </w:r>
          </w:p>
        </w:tc>
      </w:tr>
      <w:tr>
        <w:trPr/>
        <w:tc>
          <w:tcPr>
            <w:tcW w:w="2384" w:type="dxa"/>
            <w:tcBorders>
              <w:top w:val="single" w:sz="4" w:space="0" w:color="000001"/>
              <w:left w:val="single" w:sz="4" w:space="0" w:color="000001"/>
              <w:bottom w:val="single" w:sz="4" w:space="0" w:color="000001"/>
            </w:tcBorders>
          </w:tcPr>
          <w:p>
            <w:pPr>
              <w:pStyle w:val="BodyText3"/>
              <w:widowControl w:val="false"/>
              <w:snapToGrid w:val="false"/>
              <w:spacing w:before="120" w:after="120"/>
              <w:rPr>
                <w:sz w:val="22"/>
                <w:lang w:val="ca-ES"/>
              </w:rPr>
            </w:pPr>
            <w:r>
              <w:rPr>
                <w:sz w:val="22"/>
                <w:lang w:val="ca-ES"/>
              </w:rPr>
            </w:r>
          </w:p>
        </w:tc>
        <w:tc>
          <w:tcPr>
            <w:tcW w:w="1727" w:type="dxa"/>
            <w:tcBorders>
              <w:top w:val="single" w:sz="4" w:space="0" w:color="000001"/>
              <w:left w:val="single" w:sz="4" w:space="0" w:color="000001"/>
              <w:bottom w:val="single" w:sz="4" w:space="0" w:color="000001"/>
            </w:tcBorders>
          </w:tcPr>
          <w:p>
            <w:pPr>
              <w:pStyle w:val="BodyText3"/>
              <w:widowControl w:val="false"/>
              <w:snapToGrid w:val="false"/>
              <w:spacing w:before="120" w:after="120"/>
              <w:rPr>
                <w:sz w:val="22"/>
                <w:lang w:val="ca-ES"/>
              </w:rPr>
            </w:pPr>
            <w:r>
              <w:rPr>
                <w:sz w:val="22"/>
                <w:lang w:val="ca-ES"/>
              </w:rPr>
            </w:r>
          </w:p>
        </w:tc>
        <w:tc>
          <w:tcPr>
            <w:tcW w:w="2412" w:type="dxa"/>
            <w:tcBorders>
              <w:top w:val="single" w:sz="4" w:space="0" w:color="000001"/>
              <w:left w:val="single" w:sz="4" w:space="0" w:color="000001"/>
              <w:bottom w:val="single" w:sz="4" w:space="0" w:color="000001"/>
            </w:tcBorders>
          </w:tcPr>
          <w:p>
            <w:pPr>
              <w:pStyle w:val="BodyText3"/>
              <w:widowControl w:val="false"/>
              <w:snapToGrid w:val="false"/>
              <w:spacing w:before="120" w:after="120"/>
              <w:rPr>
                <w:sz w:val="22"/>
                <w:lang w:val="ca-ES"/>
              </w:rPr>
            </w:pPr>
            <w:r>
              <w:rPr>
                <w:sz w:val="22"/>
                <w:lang w:val="ca-ES"/>
              </w:rPr>
            </w:r>
          </w:p>
        </w:tc>
        <w:tc>
          <w:tcPr>
            <w:tcW w:w="2527" w:type="dxa"/>
            <w:tcBorders>
              <w:top w:val="single" w:sz="4" w:space="0" w:color="000001"/>
              <w:left w:val="single" w:sz="4" w:space="0" w:color="000001"/>
              <w:bottom w:val="single" w:sz="4" w:space="0" w:color="000001"/>
              <w:right w:val="single" w:sz="4" w:space="0" w:color="000001"/>
            </w:tcBorders>
          </w:tcPr>
          <w:p>
            <w:pPr>
              <w:pStyle w:val="BodyText3"/>
              <w:widowControl w:val="false"/>
              <w:snapToGrid w:val="false"/>
              <w:spacing w:before="120" w:after="120"/>
              <w:rPr>
                <w:sz w:val="22"/>
                <w:lang w:val="ca-ES"/>
              </w:rPr>
            </w:pPr>
            <w:r>
              <w:rPr>
                <w:sz w:val="22"/>
                <w:lang w:val="ca-ES"/>
              </w:rPr>
            </w:r>
          </w:p>
        </w:tc>
      </w:tr>
    </w:tbl>
    <w:p>
      <w:pPr>
        <w:pStyle w:val="Normal"/>
        <w:rPr>
          <w:lang w:val="es-ES"/>
        </w:rPr>
      </w:pPr>
      <w:r>
        <w:rPr>
          <w:lang w:val="es-ES"/>
        </w:rPr>
      </w:r>
    </w:p>
    <w:p>
      <w:pPr>
        <w:pStyle w:val="Normal"/>
        <w:rPr/>
      </w:pPr>
      <w:r>
        <w:rPr>
          <w:color w:val="FF0000"/>
        </w:rPr>
        <w:t>*</w:t>
      </w:r>
      <w:r>
        <w:rPr/>
        <w:t xml:space="preserve">Camps obligatoris. </w:t>
      </w:r>
    </w:p>
    <w:p>
      <w:pPr>
        <w:pStyle w:val="Normal"/>
        <w:rPr>
          <w:lang w:val="es-ES"/>
        </w:rPr>
      </w:pPr>
      <w:r>
        <w:rPr>
          <w:lang w:val="es-ES"/>
        </w:rPr>
      </w:r>
    </w:p>
    <w:p>
      <w:pPr>
        <w:pStyle w:val="Normal"/>
        <w:jc w:val="both"/>
        <w:rPr/>
      </w:pPr>
      <w:r>
        <w:rPr/>
        <w:t xml:space="preserve">Forma de practicar les notificacions: L’òrgan de contractació enviarà al correu electrònic que heu designat l’adreça o enllaç de l’espai de notificacions electròniques de l’Ajuntament, on podreu accedir a la notificació. El sistema enviarà al telèfon mòbil que heu facilitat en la sol·licitud un SMS amb la paraula de pas, que haureu d’introduir per accedir al contingut de la notificació. El NIF que haureu d’introduir és el de l’empresa. </w:t>
      </w:r>
    </w:p>
    <w:p>
      <w:pPr>
        <w:pStyle w:val="Normal"/>
        <w:rPr>
          <w:lang w:val="es-ES"/>
        </w:rPr>
      </w:pPr>
      <w:r>
        <w:rPr>
          <w:lang w:val="es-ES"/>
        </w:rPr>
      </w:r>
    </w:p>
    <w:p>
      <w:pPr>
        <w:pStyle w:val="Normal"/>
        <w:rPr>
          <w:lang w:val="es-ES"/>
        </w:rPr>
      </w:pPr>
      <w:r>
        <w:rPr>
          <w:lang w:val="es-ES"/>
        </w:rPr>
      </w:r>
    </w:p>
    <w:p>
      <w:pPr>
        <w:pStyle w:val="Normal"/>
        <w:shd w:val="clear" w:color="auto" w:fill="D9D9D9"/>
        <w:ind w:right="-1" w:hanging="0"/>
        <w:jc w:val="both"/>
        <w:rPr/>
      </w:pPr>
      <w:r>
        <w:rPr>
          <w:sz w:val="16"/>
          <w:szCs w:val="16"/>
        </w:rPr>
        <w:t xml:space="preserve">En cas que el correu electrònic o el telèfon mòbil facilitat a efectes de notificació electrònica s’hagi de modificar, la persona interessada farà </w:t>
      </w:r>
      <w:r>
        <w:rPr>
          <w:b/>
          <w:i/>
          <w:sz w:val="16"/>
          <w:szCs w:val="16"/>
        </w:rPr>
        <w:t>una nova autorització amb les dades correctes.</w:t>
      </w:r>
      <w:r>
        <w:rPr>
          <w:sz w:val="16"/>
          <w:szCs w:val="16"/>
        </w:rPr>
        <w:t xml:space="preserve"> </w:t>
      </w:r>
    </w:p>
    <w:p>
      <w:pPr>
        <w:pStyle w:val="Normal"/>
        <w:shd w:val="clear" w:color="auto" w:fill="D9D9D9"/>
        <w:ind w:right="-1" w:hanging="0"/>
        <w:jc w:val="both"/>
        <w:rPr>
          <w:sz w:val="16"/>
          <w:szCs w:val="16"/>
        </w:rPr>
      </w:pPr>
      <w:r>
        <w:rPr>
          <w:sz w:val="16"/>
          <w:szCs w:val="16"/>
        </w:rPr>
      </w:r>
    </w:p>
    <w:p>
      <w:pPr>
        <w:pStyle w:val="Normal"/>
        <w:shd w:val="clear" w:color="auto" w:fill="D9D9D9"/>
        <w:ind w:right="-1" w:hanging="0"/>
        <w:rPr>
          <w:rStyle w:val="EnlladInternet"/>
          <w:i/>
          <w:i/>
          <w:color w:val="000000"/>
          <w:sz w:val="16"/>
          <w:szCs w:val="16"/>
        </w:rPr>
      </w:pPr>
      <w:r>
        <w:rPr>
          <w:sz w:val="16"/>
          <w:szCs w:val="16"/>
        </w:rPr>
        <w:t xml:space="preserve">Trobareu informació sobre la notificació electrònica a: </w:t>
      </w:r>
      <w:hyperlink r:id="rId4">
        <w:r>
          <w:rPr>
            <w:rStyle w:val="EnlladInternet"/>
            <w:i/>
            <w:color w:val="000000"/>
            <w:sz w:val="16"/>
            <w:szCs w:val="16"/>
          </w:rPr>
          <w:t>https://seuelectronica.terrassa.cat/web/seu/ajuda/notificacio-electronica</w:t>
        </w:r>
      </w:hyperlink>
    </w:p>
    <w:p>
      <w:pPr>
        <w:pStyle w:val="Normal"/>
        <w:shd w:val="clear" w:color="auto" w:fill="D9D9D9"/>
        <w:ind w:right="-1" w:hanging="0"/>
        <w:rPr>
          <w:rStyle w:val="EnlladInternet"/>
          <w:i/>
          <w:i/>
          <w:color w:val="000000"/>
          <w:sz w:val="16"/>
          <w:szCs w:val="16"/>
        </w:rPr>
      </w:pPr>
      <w:r>
        <w:rPr>
          <w:i/>
          <w:color w:val="000000"/>
          <w:sz w:val="16"/>
          <w:szCs w:val="16"/>
        </w:rPr>
      </w:r>
    </w:p>
    <w:p>
      <w:pPr>
        <w:pStyle w:val="Normal"/>
        <w:shd w:val="clear" w:color="auto" w:fill="D9D9D9"/>
        <w:ind w:right="-1" w:hanging="0"/>
        <w:rPr>
          <w:i/>
          <w:i/>
          <w:sz w:val="18"/>
          <w:szCs w:val="18"/>
        </w:rPr>
      </w:pPr>
      <w:r>
        <w:rPr>
          <w:i/>
          <w:sz w:val="18"/>
          <w:szCs w:val="18"/>
        </w:rPr>
        <w:t>https://seuelectronica.terrassa.cat/web/seu/ajuda/notificacio-electronica</w:t>
      </w:r>
    </w:p>
    <w:p>
      <w:pPr>
        <w:pStyle w:val="Normal"/>
        <w:shd w:val="clear" w:color="auto" w:fill="D9D9D9"/>
        <w:ind w:right="-1" w:hanging="0"/>
        <w:rPr>
          <w:i/>
          <w:i/>
          <w:sz w:val="18"/>
          <w:szCs w:val="18"/>
        </w:rPr>
      </w:pPr>
      <w:r>
        <w:rPr>
          <w:i/>
          <w:sz w:val="18"/>
          <w:szCs w:val="18"/>
        </w:rPr>
      </w:r>
    </w:p>
    <w:p>
      <w:pPr>
        <w:pStyle w:val="Normal"/>
        <w:shd w:val="clear" w:color="auto" w:fill="D9D9D9"/>
        <w:ind w:right="-1" w:hanging="0"/>
        <w:jc w:val="both"/>
        <w:rPr/>
      </w:pPr>
      <w:r>
        <w:rPr>
          <w:sz w:val="16"/>
          <w:szCs w:val="16"/>
        </w:rPr>
        <w:t>L'Ajuntament de Terrassa, en consonància amb la política de protecció de dades, es compromet a respectar la privadesa i confidencialitat de les vostres dades d’acord amb la Llei orgànica 3/2018, de 5 de desembre, de Protecció de Dades Personals i garantia dels drets digitals, i la seva normativa de desplegament.</w:t>
      </w:r>
    </w:p>
    <w:p>
      <w:pPr>
        <w:pStyle w:val="Normal"/>
        <w:shd w:val="clear" w:color="auto" w:fill="D9D9D9"/>
        <w:ind w:right="-1" w:hanging="0"/>
        <w:jc w:val="both"/>
        <w:rPr>
          <w:color w:val="333333"/>
          <w:sz w:val="16"/>
          <w:szCs w:val="16"/>
        </w:rPr>
      </w:pPr>
      <w:r>
        <w:rPr>
          <w:color w:val="333333"/>
          <w:sz w:val="16"/>
          <w:szCs w:val="16"/>
        </w:rPr>
      </w:r>
    </w:p>
    <w:p>
      <w:pPr>
        <w:pStyle w:val="Normal"/>
        <w:shd w:val="clear" w:color="auto" w:fill="D9D9D9"/>
        <w:ind w:right="-1" w:hanging="0"/>
        <w:rPr>
          <w:color w:val="333333"/>
          <w:sz w:val="16"/>
          <w:szCs w:val="16"/>
        </w:rPr>
      </w:pPr>
      <w:r>
        <w:rPr>
          <w:color w:val="333333"/>
          <w:sz w:val="16"/>
          <w:szCs w:val="16"/>
        </w:rPr>
      </w:r>
    </w:p>
    <w:p>
      <w:pPr>
        <w:pStyle w:val="PlainText"/>
        <w:spacing w:lineRule="auto" w:line="360"/>
        <w:jc w:val="both"/>
        <w:rPr>
          <w:rFonts w:ascii="Arial" w:hAnsi="Arial" w:cs="Arial"/>
          <w:i/>
          <w:i/>
          <w:color w:val="000000"/>
          <w:sz w:val="22"/>
          <w:szCs w:val="16"/>
        </w:rPr>
      </w:pPr>
      <w:r>
        <w:rPr>
          <w:rFonts w:cs="Arial" w:ascii="Arial" w:hAnsi="Arial"/>
          <w:i/>
          <w:color w:val="000000"/>
          <w:sz w:val="22"/>
          <w:szCs w:val="16"/>
        </w:rPr>
      </w:r>
    </w:p>
    <w:p>
      <w:pPr>
        <w:pStyle w:val="PlainText"/>
        <w:rPr>
          <w:rFonts w:ascii="Arial" w:hAnsi="Arial" w:cs="Arial"/>
          <w:b/>
          <w:b/>
          <w:sz w:val="22"/>
        </w:rPr>
      </w:pPr>
      <w:r>
        <w:rPr>
          <w:rFonts w:cs="Arial" w:ascii="Arial" w:hAnsi="Arial"/>
          <w:b/>
          <w:sz w:val="22"/>
        </w:rPr>
      </w:r>
    </w:p>
    <w:p>
      <w:pPr>
        <w:pStyle w:val="PlainText"/>
        <w:rPr>
          <w:rFonts w:ascii="Arial" w:hAnsi="Arial" w:cs="Arial"/>
          <w:b/>
          <w:b/>
          <w:sz w:val="22"/>
        </w:rPr>
      </w:pPr>
      <w:r>
        <w:rPr>
          <w:rFonts w:cs="Arial" w:ascii="Arial" w:hAnsi="Arial"/>
          <w:b/>
          <w:sz w:val="22"/>
        </w:rPr>
        <w:t>Signatura electrònica del/de la declarant</w:t>
      </w:r>
    </w:p>
    <w:p>
      <w:pPr>
        <w:pStyle w:val="Normal"/>
        <w:ind w:left="567" w:hanging="0"/>
        <w:rPr>
          <w:sz w:val="22"/>
          <w:lang w:val="es-ES"/>
        </w:rPr>
      </w:pPr>
      <w:r>
        <w:rPr>
          <w:sz w:val="22"/>
          <w:lang w:val="es-ES"/>
        </w:rPr>
      </w:r>
    </w:p>
    <w:p>
      <w:pPr>
        <w:pStyle w:val="Normal"/>
        <w:rPr>
          <w:sz w:val="22"/>
          <w:lang w:val="es-ES"/>
        </w:rPr>
      </w:pPr>
      <w:r>
        <w:rPr>
          <w:sz w:val="22"/>
          <w:lang w:val="es-ES"/>
        </w:rPr>
      </w:r>
    </w:p>
    <w:p>
      <w:pPr>
        <w:pStyle w:val="Normal"/>
        <w:rPr>
          <w:b/>
          <w:b/>
        </w:rPr>
      </w:pPr>
      <w:r>
        <w:rPr>
          <w:b/>
        </w:rPr>
      </w:r>
    </w:p>
    <w:p>
      <w:pPr>
        <w:pStyle w:val="Normal"/>
        <w:rPr>
          <w:b/>
          <w:b/>
        </w:rPr>
      </w:pPr>
      <w:r>
        <w:rPr>
          <w:b/>
        </w:rPr>
      </w:r>
      <w:r>
        <w:br w:type="page"/>
      </w:r>
    </w:p>
    <w:p>
      <w:pPr>
        <w:pStyle w:val="Normal"/>
        <w:rPr>
          <w:b/>
          <w:b/>
        </w:rPr>
      </w:pPr>
      <w:r>
        <w:rPr>
          <w:b/>
        </w:rPr>
        <w:t>PROTECCIÓ DE DADES DE CARÀCTER PERSONAL</w:t>
      </w:r>
    </w:p>
    <w:p>
      <w:pPr>
        <w:pStyle w:val="Normal"/>
        <w:jc w:val="both"/>
        <w:rPr>
          <w:b/>
          <w:b/>
        </w:rPr>
      </w:pPr>
      <w:r>
        <w:rPr>
          <w:b/>
        </w:rPr>
        <w:t>Informació important</w:t>
      </w:r>
    </w:p>
    <w:p>
      <w:pPr>
        <w:pStyle w:val="Normal"/>
        <w:jc w:val="both"/>
        <w:rPr>
          <w:b/>
          <w:b/>
          <w:highlight w:val="white"/>
        </w:rPr>
      </w:pPr>
      <w:r>
        <w:rPr>
          <w:b/>
          <w:highlight w:val="white"/>
        </w:rPr>
        <w:t>(Articles 5 i 6 de la Llei orgànica 3/2018, de 5 de desembre, de  protecció de dades personals i garantia dels drets digitals.)</w:t>
      </w:r>
    </w:p>
    <w:p>
      <w:pPr>
        <w:pStyle w:val="Normal"/>
        <w:jc w:val="both"/>
        <w:rPr>
          <w:b/>
          <w:b/>
          <w:highlight w:val="white"/>
        </w:rPr>
      </w:pPr>
      <w:r>
        <w:rPr>
          <w:b/>
          <w:highlight w:val="white"/>
        </w:rPr>
      </w:r>
    </w:p>
    <w:p>
      <w:pPr>
        <w:pStyle w:val="Normal"/>
        <w:jc w:val="both"/>
        <w:rPr>
          <w:b/>
          <w:b/>
        </w:rPr>
      </w:pPr>
      <w:r>
        <w:rPr>
          <w:b/>
        </w:rPr>
        <w:t>És obligatori omplir tots els camps de la instància. Per què?</w:t>
      </w:r>
    </w:p>
    <w:p>
      <w:pPr>
        <w:pStyle w:val="Normal"/>
        <w:jc w:val="both"/>
        <w:rPr/>
      </w:pPr>
      <w:r>
        <w:rPr/>
        <w:t>La declaració haurà de contenir les dades que s'assenyalen al formulari.</w:t>
      </w:r>
    </w:p>
    <w:p>
      <w:pPr>
        <w:pStyle w:val="Normal"/>
        <w:jc w:val="both"/>
        <w:rPr/>
      </w:pPr>
      <w:r>
        <w:rPr/>
      </w:r>
    </w:p>
    <w:p>
      <w:pPr>
        <w:pStyle w:val="Normal"/>
        <w:jc w:val="both"/>
        <w:rPr>
          <w:b/>
          <w:b/>
        </w:rPr>
      </w:pPr>
      <w:r>
        <w:rPr>
          <w:b/>
        </w:rPr>
        <w:t>Quin tractament rebran les vostres dades personals?</w:t>
      </w:r>
    </w:p>
    <w:p>
      <w:pPr>
        <w:pStyle w:val="Normal"/>
        <w:jc w:val="both"/>
        <w:rPr/>
      </w:pPr>
      <w:r>
        <w:rPr/>
        <w:t>Les dades personals que ens proporcioneu seran sotmeses a un tractament automatitzat, de caràcter confidencial, en els fitxers creats per l'Ajuntament de Terrassa, amb la finalitat de poder tramitar la vostra sol·licitud. Aquests fitxers han estat publicats en el BOP i els podeu consultar en el Registre General de Protecció de Dades, de l’Agència Espanyola de Protecció de Dades.</w:t>
      </w:r>
    </w:p>
    <w:p>
      <w:pPr>
        <w:pStyle w:val="Normal"/>
        <w:jc w:val="both"/>
        <w:rPr/>
      </w:pPr>
      <w:r>
        <w:rPr/>
      </w:r>
    </w:p>
    <w:p>
      <w:pPr>
        <w:pStyle w:val="Normal"/>
        <w:jc w:val="both"/>
        <w:rPr/>
      </w:pPr>
      <w:r>
        <w:rPr/>
        <w:t>Qualsevol altre tractament no previst en els indicats fitxers requerirà el vostre consentiment inequívoc, llevat de la utilització que pugui fer-ne l'Ajuntament de Terrassa per enviar-vos informació oficial o d'interès ciutadà, o qualsevol altre actuació compresa dins l'exercici de les funcions de l'Ajuntament i del seu àmbit competencial, o en qualsevol altre supòsit previst a la normativa vigent.</w:t>
      </w:r>
    </w:p>
    <w:p>
      <w:pPr>
        <w:pStyle w:val="Normal"/>
        <w:jc w:val="both"/>
        <w:rPr/>
      </w:pPr>
      <w:r>
        <w:rPr/>
      </w:r>
    </w:p>
    <w:p>
      <w:pPr>
        <w:pStyle w:val="Normal"/>
        <w:jc w:val="both"/>
        <w:rPr>
          <w:b/>
          <w:b/>
        </w:rPr>
      </w:pPr>
      <w:r>
        <w:rPr>
          <w:b/>
        </w:rPr>
        <w:t>Quins drets teniu en relació amb les dades que ens heu proporcionat?</w:t>
      </w:r>
    </w:p>
    <w:p>
      <w:pPr>
        <w:pStyle w:val="Normal"/>
        <w:jc w:val="both"/>
        <w:rPr/>
      </w:pPr>
      <w:r>
        <w:rPr/>
        <w:t xml:space="preserve">Podreu exercir els drets d'accés, rectificació, cancel·lació i oposició, així com el de revocació al consentiment atorgat, en els termes establerts per la legislació vigent, mitjançant una instància, a qualsevol oficina d atenció ciutadana o per Internet a través de la Seu Electrònica de l'Ajuntament de Terrassa </w:t>
      </w:r>
      <w:hyperlink r:id="rId5">
        <w:r>
          <w:rPr>
            <w:rStyle w:val="EnlacedeInternet"/>
            <w:rFonts w:cs="Times New Roman"/>
          </w:rPr>
          <w:t>https://seuelectronica.terrassa.cat</w:t>
        </w:r>
      </w:hyperlink>
      <w:r>
        <w:rPr/>
        <w:t>.</w:t>
      </w:r>
    </w:p>
    <w:p>
      <w:pPr>
        <w:pStyle w:val="Normal"/>
        <w:jc w:val="both"/>
        <w:rPr/>
      </w:pPr>
      <w:r>
        <w:rPr/>
      </w:r>
    </w:p>
    <w:p>
      <w:pPr>
        <w:pStyle w:val="Normal"/>
        <w:jc w:val="both"/>
        <w:rPr>
          <w:b/>
          <w:b/>
        </w:rPr>
      </w:pPr>
      <w:r>
        <w:rPr>
          <w:b/>
        </w:rPr>
        <w:t>Notificació electrònica</w:t>
      </w:r>
    </w:p>
    <w:p>
      <w:pPr>
        <w:pStyle w:val="Normal"/>
        <w:jc w:val="both"/>
        <w:rPr/>
      </w:pPr>
      <w:r>
        <w:rPr/>
        <w:t>La notificació electrònica és un sistema ràpid i eficaç que permet agilitzar les comunicacions entre l’Ajuntament i la ciutadania. Caldrà que faciliteu una adreça de correu electrònic i un número de telèfon mòbil. Rebreu un correu electrònic a l’adreça que heu designat. En aquest correu electrònic hi trobareu l’adreça d’Internet (URL) de l’espai de notificacions electròniques de l’Ajuntament, on podreu accedir a la notificació, seleccionant un d’aquests dos sistemes:</w:t>
      </w:r>
    </w:p>
    <w:p>
      <w:pPr>
        <w:pStyle w:val="Normal"/>
        <w:jc w:val="both"/>
        <w:rPr/>
      </w:pPr>
      <w:r>
        <w:rPr/>
      </w:r>
    </w:p>
    <w:p>
      <w:pPr>
        <w:pStyle w:val="Normal"/>
        <w:numPr>
          <w:ilvl w:val="0"/>
          <w:numId w:val="2"/>
        </w:numPr>
        <w:tabs>
          <w:tab w:val="clear" w:pos="709"/>
          <w:tab w:val="left" w:pos="284" w:leader="none"/>
        </w:tabs>
        <w:ind w:left="284" w:hanging="284"/>
        <w:jc w:val="both"/>
        <w:rPr/>
      </w:pPr>
      <w:r>
        <w:rPr/>
        <w:t>Si disposeu d’un certificat digital (DNI electrònic, certificat Idcat), podeu utilitzar-lo per identificar-vos i visualitzar la notificació.</w:t>
      </w:r>
    </w:p>
    <w:p>
      <w:pPr>
        <w:pStyle w:val="Normal"/>
        <w:numPr>
          <w:ilvl w:val="0"/>
          <w:numId w:val="2"/>
        </w:numPr>
        <w:tabs>
          <w:tab w:val="clear" w:pos="709"/>
          <w:tab w:val="left" w:pos="284" w:leader="none"/>
        </w:tabs>
        <w:ind w:left="284" w:hanging="284"/>
        <w:jc w:val="both"/>
        <w:rPr/>
      </w:pPr>
      <w:r>
        <w:rPr/>
        <w:t xml:space="preserve">Amb paraula de pas. El sistema us enviarà, a través d’un missatge SMS al telèfon mòbil que heu facilitat en la sol·licitud, una paraula de pas, que haureu d’introduir en l’espai de notificacions electròniques del web per tal d’accedir al contingut de la notificació. Des del moment del dipòsit de la notificació disposeu de 10 dies naturals per accedir a la vostra notificació electrònica. Si transcorregut el termini de 10 dies no heu accedit a la notificació, aquesta s’entendrà rebutjada i l’acte es donarà per notificat. </w:t>
      </w:r>
    </w:p>
    <w:p>
      <w:pPr>
        <w:pStyle w:val="Normal"/>
        <w:jc w:val="both"/>
        <w:rPr/>
      </w:pPr>
      <w:r>
        <w:rPr/>
      </w:r>
    </w:p>
    <w:p>
      <w:pPr>
        <w:pStyle w:val="Normal"/>
        <w:jc w:val="both"/>
        <w:rPr/>
      </w:pPr>
      <w:r>
        <w:rPr/>
        <w:t xml:space="preserve">Podeu revocar l’autorització de notificació electrònica en qualsevol moment mitjançant presentació en qualsevol registre municipal de l imprès corresponen a tal efecte, o amb l’enviament del formulari de la Seu electrònica </w:t>
      </w:r>
      <w:hyperlink r:id="rId6">
        <w:r>
          <w:rPr>
            <w:rStyle w:val="EnlacedeInternet"/>
            <w:rFonts w:cs="Times New Roman"/>
          </w:rPr>
          <w:t>https://seuelectronica.terrassa.cat</w:t>
        </w:r>
      </w:hyperlink>
      <w:r>
        <w:rPr/>
        <w:t>.</w:t>
      </w:r>
    </w:p>
    <w:p>
      <w:pPr>
        <w:pStyle w:val="PlainText"/>
        <w:spacing w:lineRule="auto" w:line="360"/>
        <w:jc w:val="both"/>
        <w:rPr/>
      </w:pPr>
      <w:r>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PlainText"/>
        <w:spacing w:lineRule="auto" w:line="360"/>
        <w:jc w:val="both"/>
        <w:rPr>
          <w:shd w:fill="auto" w:val="clear"/>
        </w:rPr>
      </w:pPr>
      <w:r>
        <w:rPr>
          <w:rFonts w:cs="Arial" w:ascii="Arial" w:hAnsi="Arial"/>
          <w:b/>
          <w:sz w:val="22"/>
          <w:shd w:fill="auto" w:val="clear"/>
        </w:rPr>
        <w:t>ANNEX 7 – COMPROMÍS PER A LA INTEGRACIÓ DE LA SOLVÈNCIA AMB MITJANS EXTERNS (Sobre 1)</w:t>
      </w:r>
      <w:r>
        <w:rPr>
          <w:rFonts w:cs="Arial" w:ascii="Arial" w:hAnsi="Arial"/>
          <w:sz w:val="22"/>
          <w:shd w:fill="auto" w:val="clear"/>
        </w:rPr>
        <w:t>:</w:t>
      </w:r>
    </w:p>
    <w:p>
      <w:pPr>
        <w:pStyle w:val="Normal"/>
        <w:jc w:val="both"/>
        <w:rPr>
          <w:color w:val="FF0000"/>
          <w:sz w:val="18"/>
          <w:szCs w:val="18"/>
          <w:shd w:fill="auto" w:val="clear"/>
        </w:rPr>
      </w:pPr>
      <w:r>
        <w:rPr>
          <w:color w:val="FF0000"/>
          <w:sz w:val="18"/>
          <w:szCs w:val="18"/>
          <w:shd w:fill="auto" w:val="clear"/>
        </w:rPr>
      </w:r>
    </w:p>
    <w:p>
      <w:pPr>
        <w:pStyle w:val="Normal"/>
        <w:jc w:val="both"/>
        <w:rPr>
          <w:color w:val="FF0000"/>
          <w:sz w:val="18"/>
          <w:szCs w:val="18"/>
          <w:highlight w:val="magenta"/>
        </w:rPr>
      </w:pPr>
      <w:r>
        <w:rPr>
          <w:color w:val="FF0000"/>
          <w:sz w:val="18"/>
          <w:szCs w:val="18"/>
          <w:highlight w:val="magenta"/>
        </w:rPr>
      </w:r>
    </w:p>
    <w:p>
      <w:pPr>
        <w:pStyle w:val="Normal"/>
        <w:jc w:val="both"/>
        <w:rPr>
          <w:sz w:val="22"/>
          <w:szCs w:val="22"/>
        </w:rPr>
      </w:pPr>
      <w:r>
        <w:rPr>
          <w:rFonts w:eastAsia="Times New Roman"/>
          <w:color w:val="auto"/>
          <w:kern w:val="2"/>
          <w:sz w:val="22"/>
          <w:szCs w:val="22"/>
        </w:rPr>
        <w:t>En/Na ........................................................, amb Document Nacional d'Identitat núm. ................, en nom propi o en representació de l’empresa ....................................amb NIF..................., amb domicili social al carrer....núm..... de .... segons escriptura d’apoderament atorgada davant del notari/ de la notaria de..., el Sr./la Sra. ...., en data.... i núm del seu protocol..... ,</w:t>
      </w:r>
      <w:r>
        <w:rPr>
          <w:sz w:val="22"/>
          <w:szCs w:val="22"/>
        </w:rPr>
        <w:t xml:space="preserve"> ....., i </w:t>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rFonts w:eastAsia="Times New Roman"/>
          <w:color w:val="auto"/>
          <w:kern w:val="2"/>
          <w:sz w:val="22"/>
          <w:szCs w:val="22"/>
        </w:rPr>
        <w:t>En/Na ........................................................, amb Document Nacional d'Identitat núm. ................, en nom propi o en representació de l’empresa ....................................amb NIF..................., amb domicili social al carrer....núm..... de .... segons escriptura d’apoderament atorgada davant del notari/ de la notaria de..., el Sr./la Sra. ...., en data.... i núm del seu protocol..... ,</w:t>
      </w:r>
      <w:r>
        <w:rPr>
          <w:sz w:val="22"/>
          <w:szCs w:val="22"/>
        </w:rPr>
        <w:t xml:space="preserve"> ....., </w:t>
      </w:r>
    </w:p>
    <w:p>
      <w:pPr>
        <w:pStyle w:val="Normal"/>
        <w:jc w:val="both"/>
        <w:rPr>
          <w:sz w:val="22"/>
          <w:szCs w:val="22"/>
        </w:rPr>
      </w:pPr>
      <w:r>
        <w:rPr>
          <w:sz w:val="22"/>
          <w:szCs w:val="22"/>
        </w:rPr>
      </w:r>
    </w:p>
    <w:p>
      <w:pPr>
        <w:pStyle w:val="Normal"/>
        <w:jc w:val="both"/>
        <w:rPr>
          <w:sz w:val="22"/>
          <w:szCs w:val="22"/>
        </w:rPr>
      </w:pPr>
      <w:r>
        <w:rPr>
          <w:sz w:val="22"/>
          <w:szCs w:val="22"/>
        </w:rPr>
      </w:r>
    </w:p>
    <w:p>
      <w:pPr>
        <w:pStyle w:val="Normal"/>
        <w:jc w:val="both"/>
        <w:rPr>
          <w:sz w:val="22"/>
          <w:szCs w:val="22"/>
        </w:rPr>
      </w:pPr>
      <w:r>
        <w:rPr>
          <w:sz w:val="22"/>
          <w:szCs w:val="22"/>
        </w:rPr>
        <w:t>En relació amb el procediment de licitació del contracte de serveis de prevenció aliè per a l’especialitat preventiva de medicina del treball i l’especialitat d’higiene industrial i donar suport en la realització de les activitats de les especialitats preventives de seguretat en el treball i ergonomia i psicosociologia aplicada i de conformitat amb el que disposa  l'article 75 de la Llei 9/2017, de 8 de novembre, de Contractes del Sector Públic, ES COMPROMETEN a:</w:t>
      </w:r>
    </w:p>
    <w:p>
      <w:pPr>
        <w:pStyle w:val="Normal"/>
        <w:jc w:val="both"/>
        <w:rPr>
          <w:sz w:val="22"/>
          <w:szCs w:val="22"/>
        </w:rPr>
      </w:pPr>
      <w:r>
        <w:rPr>
          <w:sz w:val="22"/>
          <w:szCs w:val="22"/>
        </w:rPr>
      </w:r>
    </w:p>
    <w:p>
      <w:pPr>
        <w:pStyle w:val="Normal"/>
        <w:jc w:val="both"/>
        <w:rPr>
          <w:sz w:val="22"/>
          <w:szCs w:val="22"/>
        </w:rPr>
      </w:pPr>
      <w:r>
        <w:rPr>
          <w:sz w:val="22"/>
          <w:szCs w:val="22"/>
        </w:rPr>
      </w:r>
    </w:p>
    <w:p>
      <w:pPr>
        <w:pStyle w:val="ListParagraph"/>
        <w:numPr>
          <w:ilvl w:val="0"/>
          <w:numId w:val="13"/>
        </w:numPr>
        <w:jc w:val="both"/>
        <w:rPr/>
      </w:pPr>
      <w:r>
        <w:rPr>
          <w:rFonts w:cs="Arial" w:ascii="Arial" w:hAnsi="Arial"/>
        </w:rPr>
        <w:t xml:space="preserve">Que, per l’execució d’aquest contracte, l’empresa ....... posa a disposició del licitador  ...... la solvència i mitjans següents: </w:t>
      </w:r>
    </w:p>
    <w:p>
      <w:pPr>
        <w:pStyle w:val="ListParagraph"/>
        <w:jc w:val="both"/>
        <w:rPr>
          <w:rFonts w:ascii="Arial" w:hAnsi="Arial" w:cs="Arial"/>
        </w:rPr>
      </w:pPr>
      <w:r>
        <w:rPr>
          <w:rFonts w:cs="Arial" w:ascii="Arial" w:hAnsi="Arial"/>
        </w:rPr>
      </w:r>
    </w:p>
    <w:p>
      <w:pPr>
        <w:pStyle w:val="ListParagraph"/>
        <w:numPr>
          <w:ilvl w:val="0"/>
          <w:numId w:val="12"/>
        </w:numPr>
        <w:ind w:left="720" w:firstLine="66"/>
        <w:jc w:val="both"/>
        <w:rPr/>
      </w:pPr>
      <w:r>
        <w:rPr/>
        <w:t>....................</w:t>
      </w:r>
    </w:p>
    <w:p>
      <w:pPr>
        <w:pStyle w:val="ListParagraph"/>
        <w:numPr>
          <w:ilvl w:val="0"/>
          <w:numId w:val="12"/>
        </w:numPr>
        <w:ind w:left="720" w:firstLine="66"/>
        <w:jc w:val="both"/>
        <w:rPr/>
      </w:pPr>
      <w:r>
        <w:rPr/>
        <w:t>....................</w:t>
      </w:r>
    </w:p>
    <w:p>
      <w:pPr>
        <w:pStyle w:val="ListParagraph"/>
        <w:numPr>
          <w:ilvl w:val="0"/>
          <w:numId w:val="12"/>
        </w:numPr>
        <w:ind w:left="720" w:firstLine="66"/>
        <w:jc w:val="both"/>
        <w:rPr/>
      </w:pPr>
      <w:r>
        <w:rPr/>
        <w:t>..................... (S’hauran d’indicar els mitjans concrets de solvència econòmica i financera / tècnica o professional)</w:t>
      </w:r>
    </w:p>
    <w:p>
      <w:pPr>
        <w:pStyle w:val="ListParagraph"/>
        <w:ind w:left="710" w:hanging="0"/>
        <w:jc w:val="both"/>
        <w:rPr/>
      </w:pPr>
      <w:r>
        <w:rPr/>
      </w:r>
    </w:p>
    <w:p>
      <w:pPr>
        <w:pStyle w:val="ListParagraph"/>
        <w:numPr>
          <w:ilvl w:val="0"/>
          <w:numId w:val="13"/>
        </w:numPr>
        <w:jc w:val="both"/>
        <w:rPr>
          <w:rFonts w:ascii="Arial" w:hAnsi="Arial" w:cs="Arial"/>
        </w:rPr>
      </w:pPr>
      <w:r>
        <w:rPr>
          <w:rFonts w:cs="Arial" w:ascii="Arial" w:hAnsi="Arial"/>
        </w:rPr>
        <w:t xml:space="preserve">Que durant tota l'execució del contracte disposaran efectivament de la solvència i mitjans que es descriuen en aquest compromís. </w:t>
      </w:r>
    </w:p>
    <w:p>
      <w:pPr>
        <w:pStyle w:val="ListParagraph"/>
        <w:rPr>
          <w:rFonts w:ascii="Arial" w:hAnsi="Arial" w:cs="Arial"/>
        </w:rPr>
      </w:pPr>
      <w:r>
        <w:rPr>
          <w:rFonts w:cs="Arial" w:ascii="Arial" w:hAnsi="Arial"/>
        </w:rPr>
      </w:r>
    </w:p>
    <w:p>
      <w:pPr>
        <w:pStyle w:val="ListParagraph"/>
        <w:numPr>
          <w:ilvl w:val="0"/>
          <w:numId w:val="13"/>
        </w:numPr>
        <w:jc w:val="both"/>
        <w:rPr/>
      </w:pPr>
      <w:r>
        <w:rPr>
          <w:rFonts w:cs="Arial" w:ascii="Arial" w:hAnsi="Arial"/>
        </w:rPr>
        <w:t xml:space="preserve">Que la disposició efectiva de la solvència i mitjans descrits no està sotmesa a cap condició ni limitació. </w:t>
      </w:r>
    </w:p>
    <w:p>
      <w:pPr>
        <w:pStyle w:val="ListParagraph"/>
        <w:rPr/>
      </w:pPr>
      <w:r>
        <w:rPr/>
      </w:r>
    </w:p>
    <w:p>
      <w:pPr>
        <w:pStyle w:val="ListParagraph"/>
        <w:numPr>
          <w:ilvl w:val="0"/>
          <w:numId w:val="13"/>
        </w:numPr>
        <w:jc w:val="both"/>
        <w:rPr/>
      </w:pPr>
      <w:r>
        <w:rPr>
          <w:rFonts w:cs="Arial" w:ascii="Arial" w:hAnsi="Arial"/>
        </w:rPr>
        <w:t xml:space="preserve">Que cap de les dues empreses està incursa en una prohibició de contractar. </w:t>
      </w:r>
    </w:p>
    <w:p>
      <w:pPr>
        <w:pStyle w:val="Normal"/>
        <w:jc w:val="both"/>
        <w:rPr/>
      </w:pPr>
      <w:r>
        <w:rPr/>
      </w:r>
    </w:p>
    <w:p>
      <w:pPr>
        <w:pStyle w:val="ListParagraph"/>
        <w:numPr>
          <w:ilvl w:val="0"/>
          <w:numId w:val="13"/>
        </w:numPr>
        <w:jc w:val="both"/>
        <w:rPr/>
      </w:pPr>
      <w:r>
        <w:rPr>
          <w:rFonts w:cs="Arial" w:ascii="Arial" w:hAnsi="Arial"/>
        </w:rPr>
        <w:t xml:space="preserve">Que respecte a la integració de la solvència econòmica i financera, les empreses identificades responen solidàriament de l’execució del present contracte. </w:t>
      </w:r>
    </w:p>
    <w:p>
      <w:pPr>
        <w:pStyle w:val="Normal"/>
        <w:jc w:val="both"/>
        <w:rPr/>
      </w:pPr>
      <w:r>
        <w:rPr/>
      </w:r>
    </w:p>
    <w:p>
      <w:pPr>
        <w:pStyle w:val="ListParagraph"/>
        <w:numPr>
          <w:ilvl w:val="0"/>
          <w:numId w:val="13"/>
        </w:numPr>
        <w:jc w:val="both"/>
        <w:rPr>
          <w:rFonts w:ascii="Arial" w:hAnsi="Arial" w:cs="Arial"/>
        </w:rPr>
      </w:pPr>
      <w:r>
        <w:rPr>
          <w:rFonts w:cs="Arial" w:ascii="Arial" w:hAnsi="Arial"/>
        </w:rPr>
        <w:t>Que  són coneixedores que, en el cas que el licitador resultés proposat com a adjudicatari d’aquest contracte, no podrà modificar aquest compromís per acreditar la seva solvència amb la d’una/es entitat/s diferent/s.</w:t>
      </w:r>
    </w:p>
    <w:p>
      <w:pPr>
        <w:pStyle w:val="Default"/>
        <w:tabs>
          <w:tab w:val="clear" w:pos="709"/>
          <w:tab w:val="left" w:pos="0" w:leader="none"/>
        </w:tabs>
        <w:spacing w:before="120" w:after="120"/>
        <w:ind w:left="1146" w:hanging="0"/>
        <w:jc w:val="both"/>
        <w:rPr>
          <w:color w:val="auto"/>
          <w:sz w:val="22"/>
          <w:szCs w:val="22"/>
          <w:highlight w:val="magenta"/>
          <w:lang w:val="ca-ES"/>
        </w:rPr>
      </w:pPr>
      <w:r>
        <w:rPr>
          <w:color w:val="auto"/>
          <w:sz w:val="22"/>
          <w:szCs w:val="22"/>
          <w:highlight w:val="magenta"/>
          <w:lang w:val="ca-ES"/>
        </w:rPr>
      </w:r>
    </w:p>
    <w:p>
      <w:pPr>
        <w:pStyle w:val="Normal"/>
        <w:jc w:val="both"/>
        <w:rPr>
          <w:sz w:val="22"/>
          <w:szCs w:val="22"/>
          <w:highlight w:val="magenta"/>
        </w:rPr>
      </w:pPr>
      <w:r>
        <w:rPr>
          <w:sz w:val="22"/>
          <w:szCs w:val="22"/>
          <w:highlight w:val="magenta"/>
        </w:rPr>
      </w:r>
    </w:p>
    <w:p>
      <w:pPr>
        <w:pStyle w:val="PlainText"/>
        <w:rPr>
          <w:rFonts w:ascii="Arial" w:hAnsi="Arial" w:cs="Arial"/>
          <w:b/>
          <w:b/>
          <w:sz w:val="22"/>
        </w:rPr>
      </w:pPr>
      <w:r>
        <w:rPr>
          <w:rFonts w:cs="Arial" w:ascii="Arial" w:hAnsi="Arial"/>
          <w:b/>
          <w:sz w:val="22"/>
        </w:rPr>
        <w:t>Signatura electrònica dels declarants</w:t>
      </w:r>
    </w:p>
    <w:p>
      <w:pPr>
        <w:pStyle w:val="PlainText"/>
        <w:spacing w:lineRule="auto" w:line="360"/>
        <w:jc w:val="both"/>
        <w:rPr>
          <w:rFonts w:ascii="Arial" w:hAnsi="Arial" w:cs="Arial"/>
          <w:b/>
          <w:b/>
          <w:color w:val="000000"/>
          <w:sz w:val="22"/>
        </w:rPr>
      </w:pPr>
      <w:r>
        <w:rPr>
          <w:rFonts w:cs="Arial" w:ascii="Arial" w:hAnsi="Arial"/>
          <w:b/>
          <w:color w:val="000000"/>
          <w:sz w:val="22"/>
        </w:rPr>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lang w:val="es-ES"/>
        </w:rPr>
      </w:pPr>
      <w:r>
        <w:rPr>
          <w:rFonts w:cs="Arial" w:ascii="Arial" w:hAnsi="Arial"/>
          <w:sz w:val="22"/>
          <w:szCs w:val="22"/>
          <w:lang w:val="es-ES"/>
        </w:rPr>
      </w:r>
    </w:p>
    <w:p>
      <w:pPr>
        <w:pStyle w:val="Normal"/>
        <w:jc w:val="both"/>
        <w:rPr>
          <w:sz w:val="18"/>
          <w:szCs w:val="18"/>
          <w:highlight w:val="magenta"/>
          <w:u w:val="single"/>
        </w:rPr>
      </w:pPr>
      <w:r>
        <w:rPr>
          <w:sz w:val="18"/>
          <w:szCs w:val="18"/>
          <w:highlight w:val="magenta"/>
          <w:u w:val="single"/>
        </w:rPr>
      </w:r>
    </w:p>
    <w:p>
      <w:pPr>
        <w:pStyle w:val="Normal"/>
        <w:jc w:val="both"/>
        <w:rPr>
          <w:sz w:val="18"/>
          <w:szCs w:val="18"/>
        </w:rPr>
      </w:pPr>
      <w:r>
        <w:rPr>
          <w:sz w:val="18"/>
          <w:szCs w:val="18"/>
          <w:u w:val="single"/>
        </w:rPr>
        <w:t>Nota:</w:t>
      </w:r>
      <w:r>
        <w:rPr>
          <w:sz w:val="18"/>
          <w:szCs w:val="18"/>
        </w:rPr>
        <w:t xml:space="preserve"> Aquesta declaració s’haurà d’emplenar per a cadascuna de les entitats que posi a disposició del licitador la seva solvència o mitjans per a l’execució del contracte. </w:t>
      </w:r>
    </w:p>
    <w:p>
      <w:pPr>
        <w:pStyle w:val="Normal"/>
        <w:jc w:val="both"/>
        <w:rPr>
          <w:sz w:val="18"/>
          <w:szCs w:val="18"/>
        </w:rPr>
      </w:pPr>
      <w:r>
        <w:rPr>
          <w:sz w:val="18"/>
          <w:szCs w:val="18"/>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spacing w:lineRule="auto" w:line="360"/>
        <w:jc w:val="both"/>
        <w:rPr>
          <w:sz w:val="22"/>
          <w:szCs w:val="22"/>
        </w:rPr>
      </w:pPr>
      <w:r>
        <w:rPr>
          <w:sz w:val="22"/>
          <w:szCs w:val="22"/>
        </w:rPr>
      </w:r>
    </w:p>
    <w:p>
      <w:pPr>
        <w:pStyle w:val="Normal"/>
        <w:jc w:val="both"/>
        <w:rPr>
          <w:rFonts w:eastAsia="Arial"/>
          <w:b/>
          <w:b/>
          <w:bCs/>
          <w:color w:val="000000"/>
          <w:sz w:val="22"/>
          <w:szCs w:val="22"/>
        </w:rPr>
      </w:pPr>
      <w:r>
        <w:rPr>
          <w:rFonts w:eastAsia="Arial"/>
          <w:b/>
          <w:bCs/>
          <w:color w:val="000000"/>
          <w:sz w:val="22"/>
          <w:szCs w:val="22"/>
        </w:rPr>
      </w:r>
      <w:r>
        <w:br w:type="page"/>
      </w:r>
    </w:p>
    <w:p>
      <w:pPr>
        <w:pStyle w:val="Normal"/>
        <w:jc w:val="both"/>
        <w:rPr/>
      </w:pPr>
      <w:r>
        <w:rPr>
          <w:rFonts w:eastAsia="Arial"/>
          <w:b/>
          <w:bCs/>
          <w:color w:val="000000"/>
          <w:sz w:val="22"/>
          <w:szCs w:val="22"/>
        </w:rPr>
        <w:t>ANNEX 8</w:t>
      </w:r>
      <w:r>
        <w:rPr>
          <w:rFonts w:eastAsia="Arial"/>
          <w:b/>
          <w:color w:val="000000"/>
          <w:sz w:val="22"/>
          <w:szCs w:val="22"/>
        </w:rPr>
        <w:t xml:space="preserve"> - INSTRUCCIONS DE  REGULACIÓ RESPECTE AL TRACTAMENT DE DADES PERSONALS QUE SUPOSA EL CONTRACTE DE </w:t>
      </w:r>
      <w:r>
        <w:rPr>
          <w:rFonts w:eastAsia="Arial"/>
          <w:b/>
          <w:color w:val="000000"/>
          <w:sz w:val="24"/>
          <w:szCs w:val="24"/>
          <w:shd w:fill="auto" w:val="clear"/>
        </w:rPr>
        <w:t>SERVEIS DE PREVENCIÓ</w:t>
      </w:r>
      <w:r>
        <w:rPr>
          <w:rFonts w:eastAsia="Arial"/>
          <w:b/>
          <w:color w:val="000000"/>
          <w:spacing w:val="40"/>
          <w:sz w:val="24"/>
          <w:szCs w:val="24"/>
          <w:shd w:fill="auto" w:val="clear"/>
        </w:rPr>
        <w:t xml:space="preserve"> </w:t>
      </w:r>
      <w:r>
        <w:rPr>
          <w:rFonts w:eastAsia="Arial"/>
          <w:b/>
          <w:color w:val="000000"/>
          <w:sz w:val="24"/>
          <w:szCs w:val="24"/>
          <w:shd w:fill="auto" w:val="clear"/>
        </w:rPr>
        <w:t>ALIÈ</w:t>
      </w:r>
      <w:r>
        <w:rPr>
          <w:rFonts w:eastAsia="Arial"/>
          <w:b/>
          <w:color w:val="000000"/>
          <w:spacing w:val="40"/>
          <w:sz w:val="24"/>
          <w:szCs w:val="24"/>
          <w:shd w:fill="auto" w:val="clear"/>
        </w:rPr>
        <w:t xml:space="preserve"> </w:t>
      </w:r>
      <w:r>
        <w:rPr>
          <w:rFonts w:eastAsia="Arial"/>
          <w:b/>
          <w:color w:val="000000"/>
          <w:sz w:val="24"/>
          <w:szCs w:val="24"/>
          <w:shd w:fill="auto" w:val="clear"/>
        </w:rPr>
        <w:t>PER</w:t>
      </w:r>
      <w:r>
        <w:rPr>
          <w:rFonts w:eastAsia="Arial"/>
          <w:b/>
          <w:color w:val="000000"/>
          <w:spacing w:val="40"/>
          <w:sz w:val="24"/>
          <w:szCs w:val="24"/>
          <w:shd w:fill="auto" w:val="clear"/>
        </w:rPr>
        <w:t xml:space="preserve"> </w:t>
      </w:r>
      <w:r>
        <w:rPr>
          <w:rFonts w:eastAsia="Arial"/>
          <w:b/>
          <w:color w:val="000000"/>
          <w:sz w:val="24"/>
          <w:szCs w:val="24"/>
          <w:shd w:fill="auto" w:val="clear"/>
        </w:rPr>
        <w:t>A</w:t>
      </w:r>
      <w:r>
        <w:rPr>
          <w:rFonts w:eastAsia="Arial"/>
          <w:b/>
          <w:color w:val="000000"/>
          <w:spacing w:val="40"/>
          <w:sz w:val="24"/>
          <w:szCs w:val="24"/>
          <w:shd w:fill="auto" w:val="clear"/>
        </w:rPr>
        <w:t xml:space="preserve"> </w:t>
      </w:r>
      <w:r>
        <w:rPr>
          <w:rFonts w:eastAsia="Arial"/>
          <w:b/>
          <w:color w:val="000000"/>
          <w:sz w:val="24"/>
          <w:szCs w:val="24"/>
          <w:shd w:fill="auto" w:val="clear"/>
        </w:rPr>
        <w:t>L’</w:t>
      </w:r>
      <w:r>
        <w:rPr>
          <w:rFonts w:eastAsia="Arial"/>
          <w:b/>
          <w:color w:val="000000"/>
          <w:spacing w:val="40"/>
          <w:sz w:val="24"/>
          <w:szCs w:val="24"/>
          <w:shd w:fill="auto" w:val="clear"/>
        </w:rPr>
        <w:t xml:space="preserve"> </w:t>
      </w:r>
      <w:r>
        <w:rPr>
          <w:rFonts w:eastAsia="Arial"/>
          <w:b/>
          <w:color w:val="000000"/>
          <w:sz w:val="24"/>
          <w:szCs w:val="24"/>
          <w:shd w:fill="auto" w:val="clear"/>
        </w:rPr>
        <w:t>ESPECIALITAT</w:t>
      </w:r>
      <w:r>
        <w:rPr>
          <w:rFonts w:eastAsia="Arial"/>
          <w:b/>
          <w:color w:val="000000"/>
          <w:spacing w:val="80"/>
          <w:sz w:val="24"/>
          <w:szCs w:val="24"/>
          <w:shd w:fill="auto" w:val="clear"/>
        </w:rPr>
        <w:t xml:space="preserve"> </w:t>
      </w:r>
      <w:r>
        <w:rPr>
          <w:rFonts w:eastAsia="Arial"/>
          <w:b/>
          <w:color w:val="000000"/>
          <w:sz w:val="24"/>
          <w:szCs w:val="24"/>
          <w:shd w:fill="auto" w:val="clear"/>
        </w:rPr>
        <w:t>DE</w:t>
      </w:r>
      <w:r>
        <w:rPr>
          <w:rFonts w:eastAsia="Arial"/>
          <w:b/>
          <w:color w:val="000000"/>
          <w:spacing w:val="40"/>
          <w:sz w:val="24"/>
          <w:szCs w:val="24"/>
          <w:shd w:fill="auto" w:val="clear"/>
        </w:rPr>
        <w:t xml:space="preserve"> </w:t>
      </w:r>
      <w:r>
        <w:rPr>
          <w:rFonts w:eastAsia="Arial"/>
          <w:b/>
          <w:color w:val="000000"/>
          <w:sz w:val="24"/>
          <w:szCs w:val="24"/>
          <w:shd w:fill="auto" w:val="clear"/>
        </w:rPr>
        <w:t>MEDICINA</w:t>
      </w:r>
      <w:r>
        <w:rPr>
          <w:rFonts w:eastAsia="Arial"/>
          <w:b/>
          <w:color w:val="000000"/>
          <w:spacing w:val="40"/>
          <w:sz w:val="24"/>
          <w:szCs w:val="24"/>
          <w:shd w:fill="auto" w:val="clear"/>
        </w:rPr>
        <w:t xml:space="preserve"> </w:t>
      </w:r>
      <w:r>
        <w:rPr>
          <w:rFonts w:eastAsia="Arial"/>
          <w:b/>
          <w:color w:val="000000"/>
          <w:sz w:val="24"/>
          <w:szCs w:val="24"/>
          <w:shd w:fill="auto" w:val="clear"/>
        </w:rPr>
        <w:t>DEL</w:t>
      </w:r>
      <w:r>
        <w:rPr>
          <w:rFonts w:eastAsia="Arial"/>
          <w:b/>
          <w:color w:val="000000"/>
          <w:spacing w:val="40"/>
          <w:sz w:val="24"/>
          <w:szCs w:val="24"/>
          <w:shd w:fill="auto" w:val="clear"/>
        </w:rPr>
        <w:t xml:space="preserve"> </w:t>
      </w:r>
      <w:r>
        <w:rPr>
          <w:rFonts w:eastAsia="Arial"/>
          <w:b/>
          <w:color w:val="000000"/>
          <w:sz w:val="24"/>
          <w:szCs w:val="24"/>
          <w:shd w:fill="auto" w:val="clear"/>
        </w:rPr>
        <w:t>TREBALL</w:t>
      </w:r>
      <w:r>
        <w:rPr>
          <w:rFonts w:eastAsia="Arial"/>
          <w:b/>
          <w:color w:val="000000"/>
          <w:spacing w:val="40"/>
          <w:sz w:val="24"/>
          <w:szCs w:val="24"/>
          <w:shd w:fill="auto" w:val="clear"/>
        </w:rPr>
        <w:t xml:space="preserve"> </w:t>
      </w:r>
      <w:r>
        <w:rPr>
          <w:rFonts w:eastAsia="Arial"/>
          <w:b/>
          <w:color w:val="000000"/>
          <w:sz w:val="24"/>
          <w:szCs w:val="24"/>
          <w:shd w:fill="auto" w:val="clear"/>
        </w:rPr>
        <w:t>I L’ESPECIALITAT D’HIGIENE INDUSTRIAL I DONAR SUPORT A LES ACTIVITATS DE LES ESPECIALITATS PREVENTIVES DE SEGURETAT EN EL TREBALL, I ERGONOMIA I PSICOSOCIOLOGIA APLICADA</w:t>
      </w:r>
    </w:p>
    <w:p>
      <w:pPr>
        <w:pStyle w:val="Textosinformato3"/>
        <w:jc w:val="both"/>
        <w:rPr/>
      </w:pPr>
      <w:r>
        <w:rPr/>
      </w:r>
    </w:p>
    <w:p>
      <w:pPr>
        <w:pStyle w:val="Normal"/>
        <w:jc w:val="center"/>
        <w:rPr>
          <w:rFonts w:eastAsia="Arial"/>
          <w:b/>
          <w:b/>
          <w:color w:val="000000"/>
        </w:rPr>
      </w:pPr>
      <w:r>
        <w:rPr>
          <w:rFonts w:eastAsia="Arial"/>
          <w:b/>
          <w:color w:val="000000"/>
        </w:rPr>
      </w:r>
    </w:p>
    <w:p>
      <w:pPr>
        <w:pStyle w:val="Normal"/>
        <w:jc w:val="both"/>
        <w:rPr/>
      </w:pPr>
      <w:r>
        <w:rPr>
          <w:rFonts w:eastAsia="Arial"/>
          <w:color w:val="000000"/>
          <w:sz w:val="22"/>
        </w:rPr>
        <w:t xml:space="preserve"> </w:t>
      </w:r>
    </w:p>
    <w:p>
      <w:pPr>
        <w:pStyle w:val="Normal"/>
        <w:jc w:val="both"/>
        <w:rPr/>
      </w:pPr>
      <w:r>
        <w:rPr>
          <w:rFonts w:eastAsia="Arial"/>
          <w:b/>
          <w:color w:val="000000"/>
          <w:sz w:val="22"/>
        </w:rPr>
        <w:t>I.</w:t>
      </w:r>
      <w:r>
        <w:rPr>
          <w:rFonts w:eastAsia="Arial"/>
          <w:color w:val="000000"/>
          <w:sz w:val="22"/>
        </w:rPr>
        <w:t xml:space="preserve"> l’Ajuntament de Terrassa ha contractat a l’empresa ................. la realització del servei -------------------------------- de l’Ajuntament de Terrassa mitjançant acceptació de l’oferta de l’empresa…../ adjudicació del contracte de serveis de prevenció aliè per a l’especialitat preventiva de medicina del treball i l’especialitat d’higiene industrial i donar suport en la realització de les activitats de les especialitats preventives de seguretat en el treball i ergonomia i psicosociologia aplicada, per termini de ...........</w:t>
      </w:r>
    </w:p>
    <w:p>
      <w:pPr>
        <w:pStyle w:val="Normal"/>
        <w:jc w:val="both"/>
        <w:rPr>
          <w:rFonts w:ascii="Calibri" w:hAnsi="Calibri" w:eastAsia="Calibri" w:cs="Calibri"/>
          <w:color w:val="000000"/>
          <w:sz w:val="22"/>
        </w:rPr>
      </w:pPr>
      <w:r>
        <w:rPr>
          <w:rFonts w:eastAsia="Calibri" w:cs="Calibri" w:ascii="Calibri" w:hAnsi="Calibri"/>
          <w:color w:val="000000"/>
          <w:sz w:val="22"/>
        </w:rPr>
      </w:r>
    </w:p>
    <w:p>
      <w:pPr>
        <w:pStyle w:val="Normal"/>
        <w:jc w:val="both"/>
        <w:rPr>
          <w:rFonts w:ascii="Calibri" w:hAnsi="Calibri" w:eastAsia="Calibri" w:cs="Calibri"/>
          <w:color w:val="000000"/>
          <w:sz w:val="22"/>
        </w:rPr>
      </w:pPr>
      <w:r>
        <w:rPr>
          <w:rFonts w:eastAsia="Calibri" w:cs="Calibri" w:ascii="Calibri" w:hAnsi="Calibri"/>
          <w:color w:val="000000"/>
          <w:sz w:val="22"/>
        </w:rPr>
      </w:r>
    </w:p>
    <w:p>
      <w:pPr>
        <w:pStyle w:val="Normal"/>
        <w:tabs>
          <w:tab w:val="clear" w:pos="709"/>
          <w:tab w:val="center" w:pos="3685" w:leader="none"/>
        </w:tabs>
        <w:jc w:val="both"/>
        <w:rPr/>
      </w:pPr>
      <w:r>
        <w:rPr>
          <w:rFonts w:eastAsia="Arial"/>
          <w:b/>
          <w:color w:val="000000"/>
          <w:sz w:val="22"/>
        </w:rPr>
        <w:t>II.</w:t>
      </w:r>
      <w:r>
        <w:rPr>
          <w:rFonts w:eastAsia="Arial"/>
          <w:color w:val="000000"/>
          <w:sz w:val="22"/>
        </w:rPr>
        <w:t xml:space="preserve"> Que per tal que l’empresa pugui realitzar l’objecte del contracte, l’Ajuntament de Terrassa i les empreses municipals citades  li cedirà dades personals ................</w:t>
      </w:r>
    </w:p>
    <w:p>
      <w:pPr>
        <w:pStyle w:val="Normal"/>
        <w:tabs>
          <w:tab w:val="clear" w:pos="709"/>
          <w:tab w:val="center" w:pos="3685" w:leader="none"/>
        </w:tabs>
        <w:rPr>
          <w:rFonts w:ascii="Calibri" w:hAnsi="Calibri" w:eastAsia="Calibri" w:cs="Calibri"/>
          <w:color w:val="000000"/>
          <w:sz w:val="22"/>
        </w:rPr>
      </w:pPr>
      <w:r>
        <w:rPr>
          <w:rFonts w:eastAsia="Calibri" w:cs="Calibri" w:ascii="Calibri" w:hAnsi="Calibri"/>
          <w:color w:val="000000"/>
          <w:sz w:val="22"/>
        </w:rPr>
      </w:r>
    </w:p>
    <w:p>
      <w:pPr>
        <w:pStyle w:val="Normal"/>
        <w:jc w:val="both"/>
        <w:rPr/>
      </w:pPr>
      <w:r>
        <w:rPr>
          <w:rFonts w:eastAsia="Arial"/>
          <w:color w:val="000000"/>
          <w:sz w:val="22"/>
        </w:rPr>
        <w:t xml:space="preserve">                                             </w:t>
      </w:r>
    </w:p>
    <w:p>
      <w:pPr>
        <w:pStyle w:val="Normal"/>
        <w:jc w:val="both"/>
        <w:rPr/>
      </w:pPr>
      <w:r>
        <w:rPr>
          <w:rFonts w:eastAsia="Arial"/>
          <w:color w:val="000000"/>
          <w:sz w:val="22"/>
        </w:rPr>
        <w:t xml:space="preserve">Per tal de regular el tractament de les dades i la relació entre les dues parts per tot el relacionat amb el tractament de dades personals, i en compliment del que estableix el Reglament (UE) 2016/679 i la Llei orgànica 3/2018, de 5 de desembre, de protecció de dades personals i garantia dels drets digitals, s’estableix les presents instruccions a l’empresa _________________________, NIF ______________ , representada per </w:t>
      </w:r>
      <w:r>
        <w:rPr>
          <w:rFonts w:eastAsia="Arial"/>
          <w:color w:val="000000"/>
          <w:sz w:val="22"/>
          <w:shd w:fill="auto" w:val="clear"/>
        </w:rPr>
        <w:t xml:space="preserve">En/Na. </w:t>
      </w:r>
      <w:r>
        <w:rPr>
          <w:rFonts w:eastAsia="Arial"/>
          <w:color w:val="000000"/>
          <w:sz w:val="22"/>
        </w:rPr>
        <w:t>__________________, amb DNI  __________________ que regula l'encàrrec del tractament de dades personals que s'acompanya com a part del contracte principal de serveis de prevenció aliè per a l’especialitat preventiva de medicina del treball i l’especialitat d’higiene industrial i donar suport en la realització de les activitats de les especialitats preventives de seguretat en el treball i ergonomia i psicosociologia aplicada sotmès a les següents</w:t>
      </w:r>
    </w:p>
    <w:p>
      <w:pPr>
        <w:pStyle w:val="Normal"/>
        <w:jc w:val="both"/>
        <w:rPr>
          <w:sz w:val="22"/>
        </w:rPr>
      </w:pPr>
      <w:r>
        <w:rPr>
          <w:sz w:val="22"/>
        </w:rPr>
      </w:r>
    </w:p>
    <w:p>
      <w:pPr>
        <w:pStyle w:val="Normal"/>
        <w:jc w:val="both"/>
        <w:rPr>
          <w:sz w:val="22"/>
        </w:rPr>
      </w:pPr>
      <w:r>
        <w:rPr>
          <w:sz w:val="22"/>
        </w:rPr>
      </w:r>
    </w:p>
    <w:p>
      <w:pPr>
        <w:pStyle w:val="Normal"/>
        <w:jc w:val="center"/>
        <w:rPr/>
      </w:pPr>
      <w:r>
        <w:rPr>
          <w:b/>
          <w:bCs/>
          <w:sz w:val="22"/>
        </w:rPr>
        <w:t>CLÀUSULES</w:t>
      </w:r>
    </w:p>
    <w:p>
      <w:pPr>
        <w:pStyle w:val="Normal"/>
        <w:rPr>
          <w:b/>
          <w:b/>
        </w:rPr>
      </w:pPr>
      <w:r>
        <w:rPr>
          <w:b/>
        </w:rPr>
      </w:r>
    </w:p>
    <w:p>
      <w:pPr>
        <w:pStyle w:val="Normal"/>
        <w:jc w:val="both"/>
        <w:rPr>
          <w:b/>
          <w:b/>
        </w:rPr>
      </w:pPr>
      <w:r>
        <w:rPr>
          <w:b/>
        </w:rPr>
      </w:r>
    </w:p>
    <w:p>
      <w:pPr>
        <w:pStyle w:val="Normal"/>
        <w:jc w:val="both"/>
        <w:rPr/>
      </w:pPr>
      <w:r>
        <w:rPr>
          <w:b/>
        </w:rPr>
        <w:t>1. Objecte i finalitat de l’encàrrec del tractament</w:t>
      </w:r>
    </w:p>
    <w:p>
      <w:pPr>
        <w:pStyle w:val="Normal"/>
        <w:jc w:val="both"/>
        <w:rPr>
          <w:sz w:val="22"/>
        </w:rPr>
      </w:pPr>
      <w:r>
        <w:rPr>
          <w:sz w:val="22"/>
        </w:rPr>
      </w:r>
    </w:p>
    <w:p>
      <w:pPr>
        <w:pStyle w:val="Normal"/>
        <w:jc w:val="both"/>
        <w:rPr/>
      </w:pPr>
      <w:r>
        <w:rPr>
          <w:sz w:val="22"/>
        </w:rPr>
        <w:t>Mitjançant aquestes clàusules s’habilita l’empresa  ................, encarregada del tractament, per tractar per compte de ................, responsable del tractament, les dades de caràcter personal necessàries per prestar el servei de prevenció aliè per a l’especialitat preventiva de medicina del treball i l’especialitat d’higiene industrial i donar suport en la realització de les activitats de les especialitats preventives de seguretat en el treball i ergonomia i psicosociologia aplicada</w:t>
      </w:r>
    </w:p>
    <w:p>
      <w:pPr>
        <w:pStyle w:val="Normal"/>
        <w:jc w:val="both"/>
        <w:rPr>
          <w:sz w:val="22"/>
        </w:rPr>
      </w:pPr>
      <w:r>
        <w:rPr>
          <w:sz w:val="22"/>
        </w:rPr>
      </w:r>
    </w:p>
    <w:p>
      <w:pPr>
        <w:pStyle w:val="Normal"/>
        <w:jc w:val="both"/>
        <w:rPr>
          <w:sz w:val="22"/>
        </w:rPr>
      </w:pPr>
      <w:r>
        <w:rPr>
          <w:sz w:val="22"/>
        </w:rPr>
      </w:r>
    </w:p>
    <w:p>
      <w:pPr>
        <w:pStyle w:val="Normal"/>
        <w:jc w:val="both"/>
        <w:rPr/>
      </w:pPr>
      <w:r>
        <w:rPr>
          <w:b/>
          <w:sz w:val="22"/>
        </w:rPr>
        <w:t xml:space="preserve">El tractament consistirà en: </w:t>
      </w:r>
      <w:r>
        <w:rPr>
          <w:i/>
        </w:rPr>
        <w:t>(descripció detallada del servei)</w:t>
      </w:r>
      <w:r>
        <w:rPr>
          <w:b/>
          <w:i/>
          <w:sz w:val="22"/>
        </w:rPr>
        <w:t xml:space="preserve"> </w:t>
      </w:r>
    </w:p>
    <w:p>
      <w:pPr>
        <w:pStyle w:val="Normal"/>
        <w:jc w:val="both"/>
        <w:rPr>
          <w:b/>
          <w:b/>
          <w:sz w:val="22"/>
        </w:rPr>
      </w:pPr>
      <w:r>
        <w:rPr>
          <w:b/>
          <w:sz w:val="22"/>
        </w:rPr>
      </w:r>
    </w:p>
    <w:p>
      <w:pPr>
        <w:pStyle w:val="Normal"/>
        <w:jc w:val="both"/>
        <w:rPr>
          <w:b/>
          <w:b/>
          <w:sz w:val="22"/>
        </w:rPr>
      </w:pPr>
      <w:r>
        <w:rPr>
          <w:b/>
          <w:sz w:val="22"/>
        </w:rPr>
      </w:r>
    </w:p>
    <w:p>
      <w:pPr>
        <w:pStyle w:val="Normal"/>
        <w:jc w:val="both"/>
        <w:rPr/>
      </w:pPr>
      <w:r>
        <w:rPr>
          <w:sz w:val="22"/>
        </w:rPr>
        <w:t>Concreció dels tractaments a realitzar:</w:t>
      </w:r>
    </w:p>
    <w:p>
      <w:pPr>
        <w:pStyle w:val="Normal"/>
        <w:jc w:val="both"/>
        <w:rPr>
          <w:sz w:val="22"/>
        </w:rPr>
      </w:pPr>
      <w:r>
        <w:rPr>
          <w:sz w:val="22"/>
        </w:rPr>
      </w:r>
    </w:p>
    <w:p>
      <w:pPr>
        <w:pStyle w:val="Normal"/>
        <w:jc w:val="both"/>
        <w:rPr/>
      </w:pPr>
      <w:r>
        <w:rPr>
          <w:sz w:val="22"/>
        </w:rPr>
        <w:t></w:t>
      </w:r>
      <w:r>
        <w:rPr>
          <w:sz w:val="22"/>
        </w:rPr>
        <w:tab/>
        <w:t>Recollida</w:t>
        <w:tab/>
        <w:tab/>
        <w:t xml:space="preserve">      </w:t>
        <w:tab/>
        <w:t></w:t>
        <w:tab/>
        <w:t xml:space="preserve">Registre      </w:t>
      </w:r>
    </w:p>
    <w:p>
      <w:pPr>
        <w:pStyle w:val="Normal"/>
        <w:jc w:val="both"/>
        <w:rPr/>
      </w:pPr>
      <w:r>
        <w:rPr>
          <w:sz w:val="22"/>
        </w:rPr>
        <w:t></w:t>
      </w:r>
      <w:r>
        <w:rPr>
          <w:sz w:val="22"/>
        </w:rPr>
        <w:tab/>
        <w:t>Estructuració</w:t>
        <w:tab/>
        <w:tab/>
        <w:tab/>
        <w:t></w:t>
        <w:tab/>
        <w:t>Modificació</w:t>
      </w:r>
    </w:p>
    <w:p>
      <w:pPr>
        <w:pStyle w:val="Normal"/>
        <w:jc w:val="both"/>
        <w:rPr/>
      </w:pPr>
      <w:r>
        <w:rPr>
          <w:sz w:val="22"/>
        </w:rPr>
        <w:t></w:t>
      </w:r>
      <w:r>
        <w:rPr>
          <w:sz w:val="22"/>
        </w:rPr>
        <w:tab/>
        <w:t>Conservació</w:t>
        <w:tab/>
        <w:tab/>
        <w:tab/>
        <w:t></w:t>
        <w:tab/>
        <w:t>Extracció</w:t>
      </w:r>
    </w:p>
    <w:p>
      <w:pPr>
        <w:pStyle w:val="Normal"/>
        <w:jc w:val="both"/>
        <w:rPr/>
      </w:pPr>
      <w:r>
        <w:rPr>
          <w:sz w:val="22"/>
        </w:rPr>
        <w:t></w:t>
      </w:r>
      <w:r>
        <w:rPr>
          <w:sz w:val="22"/>
        </w:rPr>
        <w:tab/>
        <w:t>Consulta</w:t>
        <w:tab/>
        <w:tab/>
        <w:tab/>
        <w:t></w:t>
        <w:tab/>
        <w:t>Comunicació per transmissió</w:t>
      </w:r>
    </w:p>
    <w:p>
      <w:pPr>
        <w:pStyle w:val="Normal"/>
        <w:jc w:val="both"/>
        <w:rPr/>
      </w:pPr>
      <w:r>
        <w:rPr>
          <w:sz w:val="22"/>
        </w:rPr>
        <w:t></w:t>
      </w:r>
      <w:r>
        <w:rPr>
          <w:sz w:val="22"/>
        </w:rPr>
        <w:tab/>
        <w:t>Difusió</w:t>
        <w:tab/>
        <w:tab/>
        <w:tab/>
        <w:tab/>
        <w:t></w:t>
        <w:tab/>
        <w:t>Interconnexió</w:t>
      </w:r>
    </w:p>
    <w:p>
      <w:pPr>
        <w:pStyle w:val="Normal"/>
        <w:jc w:val="both"/>
        <w:rPr/>
      </w:pPr>
      <w:r>
        <w:rPr>
          <w:sz w:val="22"/>
        </w:rPr>
        <w:t></w:t>
      </w:r>
      <w:r>
        <w:rPr>
          <w:sz w:val="22"/>
        </w:rPr>
        <w:tab/>
        <w:t>Acarament</w:t>
        <w:tab/>
        <w:tab/>
        <w:tab/>
        <w:t></w:t>
        <w:tab/>
        <w:t>Limitació</w:t>
      </w:r>
    </w:p>
    <w:p>
      <w:pPr>
        <w:pStyle w:val="Normal"/>
        <w:jc w:val="both"/>
        <w:rPr/>
      </w:pPr>
      <w:r>
        <w:rPr>
          <w:sz w:val="22"/>
        </w:rPr>
        <w:t></w:t>
      </w:r>
      <w:r>
        <w:rPr>
          <w:sz w:val="22"/>
        </w:rPr>
        <w:tab/>
        <w:t>Supressió</w:t>
        <w:tab/>
        <w:tab/>
        <w:tab/>
        <w:t></w:t>
        <w:tab/>
        <w:t>Destrucció</w:t>
      </w:r>
    </w:p>
    <w:p>
      <w:pPr>
        <w:pStyle w:val="Normal"/>
        <w:jc w:val="both"/>
        <w:rPr/>
      </w:pPr>
      <w:r>
        <w:rPr>
          <w:sz w:val="22"/>
        </w:rPr>
        <w:t></w:t>
      </w:r>
      <w:r>
        <w:rPr>
          <w:sz w:val="22"/>
        </w:rPr>
        <w:tab/>
        <w:t>Comunicació</w:t>
        <w:tab/>
        <w:tab/>
        <w:tab/>
        <w:t></w:t>
        <w:tab/>
        <w:t>Altres .........</w:t>
      </w:r>
    </w:p>
    <w:p>
      <w:pPr>
        <w:pStyle w:val="Normal"/>
        <w:jc w:val="both"/>
        <w:rPr>
          <w:b/>
          <w:b/>
          <w:sz w:val="22"/>
        </w:rPr>
      </w:pPr>
      <w:r>
        <w:rPr>
          <w:b/>
          <w:sz w:val="22"/>
        </w:rPr>
      </w:r>
    </w:p>
    <w:p>
      <w:pPr>
        <w:pStyle w:val="Normal"/>
        <w:jc w:val="both"/>
        <w:rPr>
          <w:b/>
          <w:b/>
          <w:sz w:val="22"/>
        </w:rPr>
      </w:pPr>
      <w:r>
        <w:rPr>
          <w:b/>
          <w:sz w:val="22"/>
        </w:rPr>
      </w:r>
    </w:p>
    <w:p>
      <w:pPr>
        <w:pStyle w:val="Normal"/>
        <w:jc w:val="both"/>
        <w:rPr>
          <w:b/>
          <w:b/>
          <w:sz w:val="22"/>
        </w:rPr>
      </w:pPr>
      <w:r>
        <w:rPr>
          <w:b/>
          <w:sz w:val="22"/>
        </w:rPr>
      </w:r>
    </w:p>
    <w:p>
      <w:pPr>
        <w:pStyle w:val="Normal"/>
        <w:jc w:val="both"/>
        <w:rPr>
          <w:b/>
          <w:b/>
        </w:rPr>
      </w:pPr>
      <w:r>
        <w:rPr>
          <w:b/>
        </w:rPr>
      </w:r>
    </w:p>
    <w:p>
      <w:pPr>
        <w:pStyle w:val="Normal"/>
        <w:jc w:val="both"/>
        <w:rPr/>
      </w:pPr>
      <w:r>
        <w:rPr>
          <w:b/>
        </w:rPr>
        <w:t>2. Identificació de la informació afectada.</w:t>
      </w:r>
    </w:p>
    <w:p>
      <w:pPr>
        <w:pStyle w:val="Normal"/>
        <w:jc w:val="both"/>
        <w:rPr>
          <w:b/>
          <w:b/>
        </w:rPr>
      </w:pPr>
      <w:r>
        <w:rPr>
          <w:b/>
        </w:rPr>
      </w:r>
    </w:p>
    <w:p>
      <w:pPr>
        <w:pStyle w:val="Normal"/>
        <w:jc w:val="both"/>
        <w:rPr/>
      </w:pPr>
      <w:r>
        <w:rPr>
          <w:sz w:val="22"/>
        </w:rPr>
        <w:t xml:space="preserve">Per executar les prestacions derivades del compliment de l’objecte d’aquest encàrrec, l’Ajuntament de Terrassa, responsable del tractament, posa a disposició de l’empresa ......................................, encarregada del tractament, la informació que es descriu a continuació:  </w:t>
      </w:r>
    </w:p>
    <w:p>
      <w:pPr>
        <w:pStyle w:val="Normal"/>
        <w:jc w:val="both"/>
        <w:rPr/>
      </w:pPr>
      <w:r>
        <w:rPr>
          <w:rFonts w:eastAsia="Arial"/>
          <w:b/>
          <w:sz w:val="22"/>
        </w:rPr>
        <w:t xml:space="preserve">                                      </w:t>
      </w:r>
    </w:p>
    <w:p>
      <w:pPr>
        <w:pStyle w:val="Normal"/>
        <w:ind w:left="284" w:hanging="0"/>
        <w:jc w:val="both"/>
        <w:rPr/>
      </w:pPr>
      <w:r>
        <w:rPr>
          <w:b/>
          <w:sz w:val="22"/>
        </w:rPr>
        <w:t>•</w:t>
      </w:r>
      <w:r>
        <w:rPr>
          <w:b/>
          <w:sz w:val="22"/>
        </w:rPr>
        <w:tab/>
        <w:t xml:space="preserve">............. </w:t>
      </w:r>
    </w:p>
    <w:p>
      <w:pPr>
        <w:pStyle w:val="Normal"/>
        <w:ind w:left="284" w:hanging="0"/>
        <w:jc w:val="both"/>
        <w:rPr/>
      </w:pPr>
      <w:r>
        <w:rPr>
          <w:b/>
          <w:sz w:val="22"/>
        </w:rPr>
        <w:t>•</w:t>
      </w:r>
      <w:r>
        <w:rPr>
          <w:b/>
          <w:sz w:val="22"/>
        </w:rPr>
        <w:tab/>
        <w:t>.............</w:t>
      </w:r>
    </w:p>
    <w:p>
      <w:pPr>
        <w:pStyle w:val="Normal"/>
        <w:ind w:left="284" w:hanging="0"/>
        <w:jc w:val="both"/>
        <w:rPr/>
      </w:pPr>
      <w:r>
        <w:rPr>
          <w:b/>
          <w:sz w:val="22"/>
        </w:rPr>
        <w:t>•</w:t>
      </w:r>
      <w:r>
        <w:rPr>
          <w:b/>
          <w:sz w:val="22"/>
        </w:rPr>
        <w:tab/>
        <w:t>.............</w:t>
      </w:r>
    </w:p>
    <w:p>
      <w:pPr>
        <w:pStyle w:val="Normal"/>
        <w:jc w:val="both"/>
        <w:rPr>
          <w:b/>
          <w:b/>
          <w:sz w:val="22"/>
        </w:rPr>
      </w:pPr>
      <w:r>
        <w:rPr>
          <w:b/>
          <w:sz w:val="22"/>
        </w:rPr>
      </w:r>
    </w:p>
    <w:p>
      <w:pPr>
        <w:pStyle w:val="Normal"/>
        <w:jc w:val="both"/>
        <w:rPr>
          <w:b/>
          <w:b/>
          <w:sz w:val="22"/>
        </w:rPr>
      </w:pPr>
      <w:r>
        <w:rPr>
          <w:b/>
          <w:sz w:val="22"/>
        </w:rPr>
      </w:r>
      <w:bookmarkStart w:id="0" w:name="_Hlk511300593"/>
      <w:bookmarkStart w:id="1" w:name="_Hlk511300593"/>
      <w:bookmarkEnd w:id="1"/>
    </w:p>
    <w:p>
      <w:pPr>
        <w:pStyle w:val="Normal"/>
        <w:jc w:val="both"/>
        <w:rPr>
          <w:b/>
          <w:b/>
          <w:sz w:val="22"/>
        </w:rPr>
      </w:pPr>
      <w:r>
        <w:rPr>
          <w:b/>
          <w:sz w:val="22"/>
        </w:rPr>
      </w:r>
    </w:p>
    <w:p>
      <w:pPr>
        <w:pStyle w:val="Normal"/>
        <w:jc w:val="both"/>
        <w:rPr/>
      </w:pPr>
      <w:r>
        <w:rPr>
          <w:b/>
        </w:rPr>
        <w:t>3. Durada</w:t>
      </w:r>
    </w:p>
    <w:p>
      <w:pPr>
        <w:pStyle w:val="Normal"/>
        <w:jc w:val="both"/>
        <w:rPr>
          <w:b/>
          <w:b/>
          <w:sz w:val="22"/>
        </w:rPr>
      </w:pPr>
      <w:r>
        <w:rPr>
          <w:b/>
          <w:sz w:val="22"/>
        </w:rPr>
      </w:r>
    </w:p>
    <w:p>
      <w:pPr>
        <w:pStyle w:val="Normal"/>
        <w:jc w:val="both"/>
        <w:rPr/>
      </w:pPr>
      <w:r>
        <w:rPr>
          <w:sz w:val="22"/>
        </w:rPr>
        <w:t xml:space="preserve">Aquest acord tindrà la durada del contracte principal, les instruccions   sobre tractament de dades del qual es regulen al present.                                                                                         </w:t>
      </w:r>
    </w:p>
    <w:p>
      <w:pPr>
        <w:pStyle w:val="Normal"/>
        <w:jc w:val="both"/>
        <w:rPr>
          <w:sz w:val="22"/>
        </w:rPr>
      </w:pPr>
      <w:r>
        <w:rPr>
          <w:sz w:val="22"/>
        </w:rPr>
      </w:r>
    </w:p>
    <w:p>
      <w:pPr>
        <w:pStyle w:val="Normal"/>
        <w:jc w:val="both"/>
        <w:rPr>
          <w:b/>
          <w:b/>
          <w:sz w:val="22"/>
        </w:rPr>
      </w:pPr>
      <w:r>
        <w:rPr>
          <w:b/>
          <w:sz w:val="22"/>
        </w:rPr>
      </w:r>
    </w:p>
    <w:p>
      <w:pPr>
        <w:pStyle w:val="Normal"/>
        <w:jc w:val="both"/>
        <w:rPr/>
      </w:pPr>
      <w:r>
        <w:rPr>
          <w:b/>
        </w:rPr>
        <w:t>4. Obligacions de l’encarregat del tractament</w:t>
      </w:r>
    </w:p>
    <w:p>
      <w:pPr>
        <w:pStyle w:val="Normal"/>
        <w:jc w:val="both"/>
        <w:rPr/>
      </w:pPr>
      <w:r>
        <w:rPr>
          <w:rFonts w:eastAsia="Arial"/>
          <w:sz w:val="22"/>
        </w:rPr>
        <w:t xml:space="preserve">                                     </w:t>
      </w:r>
    </w:p>
    <w:p>
      <w:pPr>
        <w:pStyle w:val="Normal"/>
        <w:jc w:val="both"/>
        <w:rPr/>
      </w:pPr>
      <w:r>
        <w:rPr>
          <w:sz w:val="22"/>
        </w:rPr>
        <w:t>L’encarregat del tractament i tot el seu personal s’obliga a:</w:t>
      </w:r>
    </w:p>
    <w:p>
      <w:pPr>
        <w:pStyle w:val="Normal"/>
        <w:jc w:val="both"/>
        <w:rPr>
          <w:sz w:val="22"/>
        </w:rPr>
      </w:pPr>
      <w:r>
        <w:rPr>
          <w:sz w:val="22"/>
        </w:rPr>
      </w:r>
    </w:p>
    <w:p>
      <w:pPr>
        <w:pStyle w:val="Prrafodelista1"/>
        <w:numPr>
          <w:ilvl w:val="0"/>
          <w:numId w:val="4"/>
        </w:numPr>
        <w:spacing w:before="0" w:after="0"/>
        <w:contextualSpacing/>
        <w:jc w:val="both"/>
        <w:rPr/>
      </w:pPr>
      <w:r>
        <w:rPr>
          <w:rFonts w:cs="Arial" w:ascii="Arial" w:hAnsi="Arial"/>
          <w:sz w:val="22"/>
        </w:rPr>
        <w:t xml:space="preserve">Utilitzar les dades personals objecte de tractament, o les que reculli per a la seva inclusió, només per a la finalitat objecte d'aquest encàrrec. En cap cas pot utilitzar les dades per a finalitats pròpies. </w:t>
      </w:r>
    </w:p>
    <w:p>
      <w:pPr>
        <w:pStyle w:val="Prrafodelista1"/>
        <w:spacing w:before="0" w:after="0"/>
        <w:contextualSpacing/>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Tractar les dades d’acord amb les instruccions documentades del responsable del tractament.</w:t>
      </w:r>
    </w:p>
    <w:p>
      <w:pPr>
        <w:pStyle w:val="Prrafodelista1"/>
        <w:spacing w:before="0" w:after="0"/>
        <w:contextualSpacing/>
        <w:jc w:val="both"/>
        <w:rPr>
          <w:rFonts w:ascii="Arial" w:hAnsi="Arial" w:cs="Arial"/>
          <w:sz w:val="22"/>
        </w:rPr>
      </w:pPr>
      <w:r>
        <w:rPr>
          <w:rFonts w:cs="Arial" w:ascii="Arial" w:hAnsi="Arial"/>
          <w:sz w:val="22"/>
        </w:rPr>
      </w:r>
    </w:p>
    <w:p>
      <w:pPr>
        <w:pStyle w:val="Normal"/>
        <w:ind w:left="708" w:hanging="0"/>
        <w:jc w:val="both"/>
        <w:rPr/>
      </w:pPr>
      <w:r>
        <w:rPr>
          <w:sz w:val="22"/>
        </w:rPr>
        <w:t>Si l'encarregat del tractament considera que alguna de les instruccions infringeix l’RGPD o qualsevol altra disposició en matèria de protecció de dades de la Unió o dels estats membres, l'encarregat n’ha d’informar immediatament el responsable.</w:t>
      </w:r>
    </w:p>
    <w:p>
      <w:pPr>
        <w:pStyle w:val="Prrafodelista1"/>
        <w:spacing w:before="0" w:after="0"/>
        <w:contextualSpacing/>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Incorporar els tractaments que duu a terme en execució d’aquest contracte al seu registre d’activitats del tractament efectuades per compte d’un responsable, amb el contingut de l’article 30.2 de l’RGPD.</w:t>
      </w:r>
    </w:p>
    <w:p>
      <w:pPr>
        <w:pStyle w:val="Prrafodelista1"/>
        <w:spacing w:before="0" w:after="0"/>
        <w:contextualSpacing/>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No comunicar les dades a terceres persones, tret que tingui l'autorització expressa del responsable del tractament, en els supòsits legalment admissibles.</w:t>
      </w:r>
    </w:p>
    <w:p>
      <w:pPr>
        <w:pStyle w:val="Prrafodelista1"/>
        <w:spacing w:before="0" w:after="0"/>
        <w:contextualSpacing/>
        <w:jc w:val="both"/>
        <w:rPr>
          <w:rFonts w:ascii="Arial" w:hAnsi="Arial" w:cs="Arial"/>
          <w:sz w:val="22"/>
        </w:rPr>
      </w:pPr>
      <w:r>
        <w:rPr>
          <w:rFonts w:cs="Arial" w:ascii="Arial" w:hAnsi="Arial"/>
          <w:sz w:val="22"/>
        </w:rPr>
      </w:r>
    </w:p>
    <w:p>
      <w:pPr>
        <w:pStyle w:val="Prrafodelista1"/>
        <w:spacing w:before="0" w:after="0"/>
        <w:contextualSpacing/>
        <w:jc w:val="both"/>
        <w:rPr/>
      </w:pPr>
      <w:r>
        <w:rPr>
          <w:rFonts w:cs="Arial" w:ascii="Arial" w:hAnsi="Arial"/>
          <w:sz w:val="22"/>
        </w:rPr>
        <w:t>L'encarregat pot comunicar les dades a altres encarregats del tractament del mateix responsable, d'acord amb les instruccions del responsable. En aquest cas, el responsable ha d’identificar, prèviament i per escrit, l'entitat a la qual s'han de comunicar les dades, les dades a comunicar i les mesures de seguretat que cal aplicar per procedir a la comunicació.</w:t>
      </w:r>
    </w:p>
    <w:p>
      <w:pPr>
        <w:pStyle w:val="Prrafodelista1"/>
        <w:spacing w:before="0" w:after="0"/>
        <w:contextualSpacing/>
        <w:jc w:val="both"/>
        <w:rPr>
          <w:rFonts w:ascii="Arial" w:hAnsi="Arial" w:cs="Arial"/>
          <w:sz w:val="22"/>
        </w:rPr>
      </w:pPr>
      <w:r>
        <w:rPr>
          <w:rFonts w:cs="Arial" w:ascii="Arial" w:hAnsi="Arial"/>
          <w:sz w:val="22"/>
        </w:rPr>
      </w:r>
    </w:p>
    <w:p>
      <w:pPr>
        <w:pStyle w:val="Prrafodelista1"/>
        <w:spacing w:before="0" w:after="0"/>
        <w:contextualSpacing/>
        <w:jc w:val="both"/>
        <w:rPr/>
      </w:pPr>
      <w:r>
        <w:rPr>
          <w:rFonts w:cs="Arial" w:ascii="Arial" w:hAnsi="Arial"/>
          <w:sz w:val="22"/>
        </w:rPr>
        <w:t>Si l'encarregat ha de transferir dades personals a un tercer país o a una organització internacional, en virtut del dret de la Unió o dels estats membres que li sigui aplicable, ha d’informar el responsable d'aquesta exigència legal de manera prèvia, tret que aquest dret ho prohibeixi per raons importants d'interès públic.</w:t>
      </w:r>
    </w:p>
    <w:p>
      <w:pPr>
        <w:pStyle w:val="Prrafodelista1"/>
        <w:spacing w:before="0" w:after="0"/>
        <w:contextualSpacing/>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Subcontractació</w:t>
      </w:r>
    </w:p>
    <w:p>
      <w:pPr>
        <w:pStyle w:val="Prrafodelista1"/>
        <w:spacing w:before="0" w:after="0"/>
        <w:ind w:left="737" w:hanging="0"/>
        <w:contextualSpacing/>
        <w:jc w:val="both"/>
        <w:rPr/>
      </w:pPr>
      <w:r>
        <w:rPr>
          <w:rFonts w:cs="Arial" w:ascii="Arial" w:hAnsi="Arial"/>
          <w:sz w:val="22"/>
        </w:rPr>
        <w:t>No subcontractar cap de les prestacions que formin part de l'objecte d'aquest contracte que comportin el tractament de dades personals, tret dels serveis auxiliars necessaris per al normal funcionament dels serveis de l'encarregat.</w:t>
      </w:r>
      <w:r>
        <w:rPr>
          <w:rFonts w:cs="Arial" w:ascii="Arial" w:hAnsi="Arial"/>
          <w:color w:val="168253"/>
          <w:sz w:val="22"/>
        </w:rPr>
        <w:t xml:space="preserve">                                                                                                                                                </w:t>
      </w:r>
    </w:p>
    <w:p>
      <w:pPr>
        <w:pStyle w:val="Prrafodelista1"/>
        <w:spacing w:before="0" w:after="0"/>
        <w:ind w:left="1416" w:hanging="0"/>
        <w:contextualSpacing/>
        <w:jc w:val="both"/>
        <w:rPr/>
      </w:pPr>
      <w:r>
        <w:rPr>
          <w:rFonts w:eastAsia="Arial" w:cs="Arial" w:ascii="Arial" w:hAnsi="Arial"/>
          <w:sz w:val="22"/>
        </w:rPr>
        <w:t xml:space="preserve">                                                         </w:t>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Mantenir el deure de secret respecte de les dades de caràcter personal a les quals hagi tingut accés en virtut d’aquest encàrrec, fins i tot després que en finalitzi l’objecte.</w:t>
      </w:r>
    </w:p>
    <w:p>
      <w:pPr>
        <w:pStyle w:val="Prrafodelista1"/>
        <w:spacing w:before="0" w:after="0"/>
        <w:contextualSpacing/>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Garantir que les persones autoritzades per tractar dades personals es comprometen, de forma expressa i per escrit, a seguir les instruccions del responsable, a respectar la confidencialitat i a complir les mesures de seguretat corresponents, de les quals cal informar-los convenientment.</w:t>
      </w:r>
    </w:p>
    <w:p>
      <w:pPr>
        <w:pStyle w:val="Prrafodelista1"/>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Mantenir a disposició del responsable la documentació que acredita que es compleix l'obligació que estableix l'apartat anterior.</w:t>
      </w:r>
    </w:p>
    <w:p>
      <w:pPr>
        <w:pStyle w:val="Prrafodelista1"/>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Garantir la formació necessària en matèria de protecció de dades personals de les persones autoritzades per tractar dades personals.</w:t>
      </w:r>
    </w:p>
    <w:p>
      <w:pPr>
        <w:pStyle w:val="Prrafodelista1"/>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Assistir el responsable del tractament en la resposta a l'exercici dels drets següents:</w:t>
      </w:r>
    </w:p>
    <w:p>
      <w:pPr>
        <w:pStyle w:val="Normal"/>
        <w:jc w:val="both"/>
        <w:rPr/>
      </w:pPr>
      <w:r>
        <w:rPr>
          <w:rFonts w:eastAsia="Arial"/>
          <w:sz w:val="22"/>
        </w:rPr>
        <w:t xml:space="preserve">             </w:t>
      </w:r>
    </w:p>
    <w:p>
      <w:pPr>
        <w:pStyle w:val="Prrafodelista1"/>
        <w:numPr>
          <w:ilvl w:val="0"/>
          <w:numId w:val="3"/>
        </w:numPr>
        <w:tabs>
          <w:tab w:val="clear" w:pos="709"/>
          <w:tab w:val="left" w:pos="0" w:leader="none"/>
        </w:tabs>
        <w:spacing w:before="0" w:after="0"/>
        <w:ind w:left="1080" w:hanging="360"/>
        <w:contextualSpacing/>
        <w:jc w:val="both"/>
        <w:rPr/>
      </w:pPr>
      <w:r>
        <w:rPr>
          <w:rFonts w:cs="Arial" w:ascii="Arial" w:hAnsi="Arial"/>
          <w:sz w:val="22"/>
        </w:rPr>
        <w:t>Accés, rectificació, supressió i oposició</w:t>
      </w:r>
    </w:p>
    <w:p>
      <w:pPr>
        <w:pStyle w:val="Prrafodelista1"/>
        <w:numPr>
          <w:ilvl w:val="0"/>
          <w:numId w:val="3"/>
        </w:numPr>
        <w:tabs>
          <w:tab w:val="clear" w:pos="709"/>
          <w:tab w:val="left" w:pos="0" w:leader="none"/>
        </w:tabs>
        <w:spacing w:before="0" w:after="0"/>
        <w:ind w:left="1080" w:hanging="360"/>
        <w:contextualSpacing/>
        <w:jc w:val="both"/>
        <w:rPr/>
      </w:pPr>
      <w:r>
        <w:rPr>
          <w:rFonts w:cs="Arial" w:ascii="Arial" w:hAnsi="Arial"/>
          <w:sz w:val="22"/>
        </w:rPr>
        <w:t>Limitació del tractament</w:t>
      </w:r>
    </w:p>
    <w:p>
      <w:pPr>
        <w:pStyle w:val="Prrafodelista1"/>
        <w:numPr>
          <w:ilvl w:val="0"/>
          <w:numId w:val="3"/>
        </w:numPr>
        <w:tabs>
          <w:tab w:val="clear" w:pos="709"/>
          <w:tab w:val="left" w:pos="0" w:leader="none"/>
        </w:tabs>
        <w:spacing w:before="0" w:after="0"/>
        <w:ind w:left="1080" w:hanging="360"/>
        <w:contextualSpacing/>
        <w:jc w:val="both"/>
        <w:rPr/>
      </w:pPr>
      <w:r>
        <w:rPr>
          <w:rFonts w:cs="Arial" w:ascii="Arial" w:hAnsi="Arial"/>
          <w:sz w:val="22"/>
        </w:rPr>
        <w:t>Portabilitat de dades</w:t>
      </w:r>
    </w:p>
    <w:p>
      <w:pPr>
        <w:pStyle w:val="Prrafodelista1"/>
        <w:numPr>
          <w:ilvl w:val="0"/>
          <w:numId w:val="3"/>
        </w:numPr>
        <w:tabs>
          <w:tab w:val="clear" w:pos="709"/>
          <w:tab w:val="left" w:pos="0" w:leader="none"/>
        </w:tabs>
        <w:spacing w:before="0" w:after="0"/>
        <w:ind w:left="1080" w:hanging="360"/>
        <w:contextualSpacing/>
        <w:jc w:val="both"/>
        <w:rPr/>
      </w:pPr>
      <w:r>
        <w:rPr>
          <w:rFonts w:cs="Arial" w:ascii="Arial" w:hAnsi="Arial"/>
          <w:sz w:val="22"/>
        </w:rPr>
        <w:t xml:space="preserve">A no ser objecte de decisions individualitzades automatitzades (inclosa l’elaboració de perfils) </w:t>
      </w:r>
    </w:p>
    <w:p>
      <w:pPr>
        <w:pStyle w:val="Prrafodelista1"/>
        <w:spacing w:before="0" w:after="0"/>
        <w:ind w:left="737" w:hanging="0"/>
        <w:contextualSpacing/>
        <w:jc w:val="both"/>
        <w:rPr>
          <w:rFonts w:ascii="Arial" w:hAnsi="Arial" w:cs="Arial"/>
          <w:sz w:val="22"/>
        </w:rPr>
      </w:pPr>
      <w:r>
        <w:rPr>
          <w:rFonts w:cs="Arial" w:ascii="Arial" w:hAnsi="Arial"/>
          <w:sz w:val="22"/>
        </w:rPr>
      </w:r>
    </w:p>
    <w:p>
      <w:pPr>
        <w:pStyle w:val="Prrafodelista1"/>
        <w:spacing w:before="0" w:after="0"/>
        <w:ind w:left="737" w:hanging="0"/>
        <w:contextualSpacing/>
        <w:jc w:val="both"/>
        <w:rPr/>
      </w:pPr>
      <w:r>
        <w:rPr>
          <w:rFonts w:cs="Arial" w:ascii="Arial" w:hAnsi="Arial"/>
          <w:sz w:val="22"/>
        </w:rPr>
        <w:t>Quan les persones afectades exerceixin els drets d'accés, rectificació, supressió i oposició, limitació del tractament, portabili</w:t>
      </w:r>
      <w:r>
        <w:rPr>
          <w:rFonts w:cs="Arial" w:ascii="Arial" w:hAnsi="Arial"/>
          <w:sz w:val="22"/>
          <w:szCs w:val="22"/>
        </w:rPr>
        <w:t xml:space="preserve">tat de dades i a no ser objecte de decisions individualitzades automatitzades, davant l'encarregat del tractament, aquest ho ha de comunicar per correu electrònic a l'adreça </w:t>
      </w:r>
      <w:hyperlink r:id="rId7">
        <w:r>
          <w:rPr>
            <w:rStyle w:val="EnlladInternet"/>
            <w:rFonts w:cs="Arial" w:ascii="Arial" w:hAnsi="Arial"/>
            <w:sz w:val="22"/>
            <w:szCs w:val="22"/>
          </w:rPr>
          <w:t>protecciodades@terrassa.cat</w:t>
        </w:r>
      </w:hyperlink>
      <w:r>
        <w:rPr>
          <w:rFonts w:cs="Arial" w:ascii="Arial" w:hAnsi="Arial"/>
          <w:sz w:val="22"/>
          <w:szCs w:val="22"/>
        </w:rPr>
        <w:t xml:space="preserve"> i a ................(adreça electrònica del servei). La comunicació s’ha de fer de forma immediata i en cap</w:t>
      </w:r>
      <w:r>
        <w:rPr>
          <w:rFonts w:cs="Arial" w:ascii="Arial" w:hAnsi="Arial"/>
          <w:sz w:val="22"/>
        </w:rPr>
        <w:t xml:space="preserve"> cas més enllà de l’endemà del dia laborable en què s’ha rebut la sol·licitud, juntament, si escau, amb altres informacions que puguin ser rellevants per resoldre la sol·licitud. </w:t>
      </w:r>
    </w:p>
    <w:p>
      <w:pPr>
        <w:pStyle w:val="Normal"/>
        <w:jc w:val="both"/>
        <w:rPr>
          <w:i/>
          <w:i/>
          <w:sz w:val="22"/>
        </w:rPr>
      </w:pPr>
      <w:r>
        <w:rPr>
          <w:i/>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Dret d’informació.</w:t>
      </w:r>
    </w:p>
    <w:p>
      <w:pPr>
        <w:pStyle w:val="Normal"/>
        <w:jc w:val="both"/>
        <w:rPr>
          <w:sz w:val="22"/>
        </w:rPr>
      </w:pPr>
      <w:r>
        <w:rPr>
          <w:sz w:val="22"/>
        </w:rPr>
      </w:r>
    </w:p>
    <w:p>
      <w:pPr>
        <w:pStyle w:val="Prrafodelista1"/>
        <w:spacing w:before="0" w:after="0"/>
        <w:ind w:left="0" w:hanging="0"/>
        <w:contextualSpacing/>
        <w:jc w:val="both"/>
        <w:rPr/>
      </w:pPr>
      <w:r>
        <w:rPr>
          <w:rFonts w:cs="Arial" w:ascii="Arial" w:hAnsi="Arial"/>
          <w:i/>
          <w:sz w:val="22"/>
        </w:rPr>
        <w:tab/>
      </w:r>
      <w:r>
        <w:rPr>
          <w:rFonts w:cs="Arial" w:ascii="Arial" w:hAnsi="Arial"/>
          <w:sz w:val="22"/>
        </w:rPr>
        <w:t xml:space="preserve">L'encarregat del tractament ha de facilitar, en el moment de recollir les dades, la informació </w:t>
        <w:tab/>
        <w:t xml:space="preserve">relativa als tractaments de dades que es duran a terme. La redacció i el format en què es </w:t>
        <w:tab/>
        <w:t xml:space="preserve">facilitarà la informació s'ha de consensuar amb el responsable, abans d’iniciar la recollida </w:t>
        <w:tab/>
        <w:t>de les dades.</w:t>
      </w:r>
      <w:r>
        <w:rPr>
          <w:rFonts w:cs="Arial" w:ascii="Arial" w:hAnsi="Arial"/>
          <w:i/>
          <w:sz w:val="22"/>
        </w:rPr>
        <w:t xml:space="preserve">                                                        </w:t>
      </w:r>
    </w:p>
    <w:p>
      <w:pPr>
        <w:pStyle w:val="Prrafodelista1"/>
        <w:spacing w:before="0" w:after="0"/>
        <w:ind w:left="0" w:hanging="0"/>
        <w:contextualSpacing/>
        <w:jc w:val="both"/>
        <w:rPr>
          <w:rFonts w:ascii="Arial" w:hAnsi="Arial" w:cs="Arial"/>
          <w:i/>
          <w:i/>
          <w:sz w:val="22"/>
        </w:rPr>
      </w:pPr>
      <w:r>
        <w:rPr>
          <w:rFonts w:cs="Arial" w:ascii="Arial" w:hAnsi="Arial"/>
          <w:i/>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Notificació de violacions de la seguretat de les dades.</w:t>
      </w:r>
    </w:p>
    <w:p>
      <w:pPr>
        <w:pStyle w:val="Normal"/>
        <w:jc w:val="both"/>
        <w:rPr>
          <w:i/>
          <w:i/>
          <w:sz w:val="22"/>
        </w:rPr>
      </w:pPr>
      <w:r>
        <w:rPr>
          <w:i/>
          <w:sz w:val="22"/>
        </w:rPr>
      </w:r>
    </w:p>
    <w:p>
      <w:pPr>
        <w:pStyle w:val="Normal"/>
        <w:ind w:left="360" w:hanging="0"/>
        <w:jc w:val="both"/>
        <w:rPr/>
      </w:pPr>
      <w:r>
        <w:rPr>
          <w:sz w:val="22"/>
        </w:rPr>
        <w:t xml:space="preserve">L'encarregat del tractament ha d’informar el responsable del tractament, sense dilació indeguda i en qualsevol cas abans del termini màxim de 24 hores, i a través de l’adreça </w:t>
      </w:r>
      <w:hyperlink r:id="rId8">
        <w:r>
          <w:rPr>
            <w:rStyle w:val="EnlladInternet"/>
            <w:sz w:val="22"/>
            <w:szCs w:val="22"/>
          </w:rPr>
          <w:t>protecciodades@terrassa.cat</w:t>
        </w:r>
      </w:hyperlink>
      <w:r>
        <w:rPr>
          <w:sz w:val="22"/>
          <w:szCs w:val="22"/>
        </w:rPr>
        <w:t xml:space="preserve"> i</w:t>
      </w:r>
      <w:r>
        <w:rPr>
          <w:sz w:val="22"/>
        </w:rPr>
        <w:t xml:space="preserve"> .......... (adreça del servei), de les violacions de la seguretat de les dades personals al seu càrrec de les quals tingui coneixement, juntament amb tota la informació rellevant per documentar i comunicar la incidència.</w:t>
      </w:r>
    </w:p>
    <w:p>
      <w:pPr>
        <w:pStyle w:val="Normal"/>
        <w:jc w:val="both"/>
        <w:rPr>
          <w:sz w:val="22"/>
        </w:rPr>
      </w:pPr>
      <w:r>
        <w:rPr>
          <w:sz w:val="22"/>
        </w:rPr>
      </w:r>
    </w:p>
    <w:p>
      <w:pPr>
        <w:pStyle w:val="Normal"/>
        <w:ind w:left="360" w:hanging="0"/>
        <w:jc w:val="both"/>
        <w:rPr/>
      </w:pPr>
      <w:r>
        <w:rPr>
          <w:sz w:val="22"/>
        </w:rPr>
        <w:t>La notificació no és necessària quan sigui improbable que aquesta violació de la seguretat constitueixi un risc per als drets i les llibertats de les persones físiques.</w:t>
      </w:r>
    </w:p>
    <w:p>
      <w:pPr>
        <w:pStyle w:val="Normal"/>
        <w:jc w:val="both"/>
        <w:rPr>
          <w:sz w:val="22"/>
        </w:rPr>
      </w:pPr>
      <w:r>
        <w:rPr>
          <w:sz w:val="22"/>
        </w:rPr>
      </w:r>
    </w:p>
    <w:p>
      <w:pPr>
        <w:pStyle w:val="Normal"/>
        <w:ind w:firstLine="360"/>
        <w:jc w:val="both"/>
        <w:rPr/>
      </w:pPr>
      <w:r>
        <w:rPr>
          <w:sz w:val="22"/>
        </w:rPr>
        <w:t>Si se’n disposa, cal facilitar, com a mínim, la informació següent:</w:t>
      </w:r>
    </w:p>
    <w:p>
      <w:pPr>
        <w:pStyle w:val="Normal"/>
        <w:jc w:val="both"/>
        <w:rPr>
          <w:sz w:val="22"/>
        </w:rPr>
      </w:pPr>
      <w:r>
        <w:rPr>
          <w:sz w:val="22"/>
        </w:rPr>
      </w:r>
    </w:p>
    <w:p>
      <w:pPr>
        <w:pStyle w:val="Prrafodelista1"/>
        <w:numPr>
          <w:ilvl w:val="0"/>
          <w:numId w:val="5"/>
        </w:numPr>
        <w:tabs>
          <w:tab w:val="clear" w:pos="709"/>
          <w:tab w:val="left" w:pos="0" w:leader="none"/>
        </w:tabs>
        <w:spacing w:before="0" w:after="0"/>
        <w:ind w:left="1080" w:hanging="360"/>
        <w:contextualSpacing/>
        <w:jc w:val="both"/>
        <w:rPr/>
      </w:pPr>
      <w:r>
        <w:rPr>
          <w:rFonts w:cs="Arial" w:ascii="Arial" w:hAnsi="Arial"/>
          <w:sz w:val="22"/>
        </w:rPr>
        <w:t>Descripció de la naturalesa de la violació de la seguretat de les dades personals, incloses, quan sigui possible, les categories i el nombre aproximat d'interessats afectats i les categories i el nombre aproximat de registres de dades personals afectats.</w:t>
      </w:r>
    </w:p>
    <w:p>
      <w:pPr>
        <w:pStyle w:val="Prrafodelista1"/>
        <w:spacing w:before="0" w:after="0"/>
        <w:ind w:left="1080" w:hanging="0"/>
        <w:contextualSpacing/>
        <w:jc w:val="both"/>
        <w:rPr>
          <w:rFonts w:ascii="Arial" w:hAnsi="Arial" w:cs="Arial"/>
          <w:sz w:val="22"/>
        </w:rPr>
      </w:pPr>
      <w:r>
        <w:rPr>
          <w:rFonts w:cs="Arial" w:ascii="Arial" w:hAnsi="Arial"/>
          <w:sz w:val="22"/>
        </w:rPr>
      </w:r>
    </w:p>
    <w:p>
      <w:pPr>
        <w:pStyle w:val="Prrafodelista1"/>
        <w:numPr>
          <w:ilvl w:val="0"/>
          <w:numId w:val="5"/>
        </w:numPr>
        <w:tabs>
          <w:tab w:val="clear" w:pos="709"/>
          <w:tab w:val="left" w:pos="0" w:leader="none"/>
        </w:tabs>
        <w:spacing w:before="0" w:after="0"/>
        <w:ind w:left="1080" w:hanging="360"/>
        <w:contextualSpacing/>
        <w:jc w:val="both"/>
        <w:rPr/>
      </w:pPr>
      <w:r>
        <w:rPr>
          <w:rFonts w:cs="Arial" w:ascii="Arial" w:hAnsi="Arial"/>
          <w:sz w:val="22"/>
        </w:rPr>
        <w:t>Nom i dades de contacte del delegat de protecció de dades o d'un altre punt de contacte en el qual es pugui obtenir més informació.</w:t>
      </w:r>
    </w:p>
    <w:p>
      <w:pPr>
        <w:pStyle w:val="Prrafodelista1"/>
        <w:spacing w:before="0" w:after="0"/>
        <w:ind w:left="1080" w:hanging="0"/>
        <w:contextualSpacing/>
        <w:jc w:val="both"/>
        <w:rPr>
          <w:rFonts w:ascii="Arial" w:hAnsi="Arial" w:cs="Arial"/>
          <w:sz w:val="22"/>
        </w:rPr>
      </w:pPr>
      <w:r>
        <w:rPr>
          <w:rFonts w:cs="Arial" w:ascii="Arial" w:hAnsi="Arial"/>
          <w:sz w:val="22"/>
        </w:rPr>
      </w:r>
    </w:p>
    <w:p>
      <w:pPr>
        <w:pStyle w:val="Prrafodelista1"/>
        <w:numPr>
          <w:ilvl w:val="0"/>
          <w:numId w:val="5"/>
        </w:numPr>
        <w:tabs>
          <w:tab w:val="clear" w:pos="709"/>
          <w:tab w:val="left" w:pos="0" w:leader="none"/>
        </w:tabs>
        <w:spacing w:before="0" w:after="0"/>
        <w:ind w:left="1080" w:hanging="360"/>
        <w:contextualSpacing/>
        <w:jc w:val="both"/>
        <w:rPr/>
      </w:pPr>
      <w:r>
        <w:rPr>
          <w:rFonts w:cs="Arial" w:ascii="Arial" w:hAnsi="Arial"/>
          <w:sz w:val="22"/>
        </w:rPr>
        <w:t>Descripció de les possibles conseqüències de la violació de la seguretat de les dades personals.</w:t>
      </w:r>
    </w:p>
    <w:p>
      <w:pPr>
        <w:pStyle w:val="Prrafodelista1"/>
        <w:spacing w:before="0" w:after="0"/>
        <w:ind w:left="1080" w:hanging="0"/>
        <w:contextualSpacing/>
        <w:jc w:val="both"/>
        <w:rPr>
          <w:rFonts w:ascii="Arial" w:hAnsi="Arial" w:cs="Arial"/>
          <w:sz w:val="22"/>
        </w:rPr>
      </w:pPr>
      <w:r>
        <w:rPr>
          <w:rFonts w:cs="Arial" w:ascii="Arial" w:hAnsi="Arial"/>
          <w:sz w:val="22"/>
        </w:rPr>
      </w:r>
    </w:p>
    <w:p>
      <w:pPr>
        <w:pStyle w:val="Prrafodelista1"/>
        <w:numPr>
          <w:ilvl w:val="0"/>
          <w:numId w:val="5"/>
        </w:numPr>
        <w:tabs>
          <w:tab w:val="clear" w:pos="709"/>
          <w:tab w:val="left" w:pos="0" w:leader="none"/>
        </w:tabs>
        <w:spacing w:before="0" w:after="0"/>
        <w:ind w:left="1080" w:hanging="360"/>
        <w:contextualSpacing/>
        <w:jc w:val="both"/>
        <w:rPr/>
      </w:pPr>
      <w:r>
        <w:rPr>
          <w:rFonts w:cs="Arial" w:ascii="Arial" w:hAnsi="Arial"/>
          <w:sz w:val="22"/>
        </w:rPr>
        <w:t xml:space="preserve">Descripció de les mesures adoptades o proposades per posar remei a la violació de la seguretat de les dades personals, incloses, si escau, les mesures adoptades per mitigar els possibles efectes negatius. </w:t>
      </w:r>
    </w:p>
    <w:p>
      <w:pPr>
        <w:pStyle w:val="Normal"/>
        <w:jc w:val="both"/>
        <w:rPr>
          <w:sz w:val="22"/>
        </w:rPr>
      </w:pPr>
      <w:r>
        <w:rPr>
          <w:sz w:val="22"/>
        </w:rPr>
      </w:r>
    </w:p>
    <w:p>
      <w:pPr>
        <w:pStyle w:val="Normal"/>
        <w:ind w:left="360" w:hanging="0"/>
        <w:jc w:val="both"/>
        <w:rPr/>
      </w:pPr>
      <w:r>
        <w:rPr>
          <w:sz w:val="22"/>
        </w:rPr>
        <w:t>Si no és possible facilitar la informació simultàniament, i en la mesura en què no ho sigui, la informació s’ha de facilitar de manera gradual sense dilació indeguda.</w:t>
      </w:r>
    </w:p>
    <w:p>
      <w:pPr>
        <w:pStyle w:val="Normal"/>
        <w:ind w:left="360" w:hanging="0"/>
        <w:jc w:val="both"/>
        <w:rPr>
          <w:sz w:val="22"/>
        </w:rPr>
      </w:pPr>
      <w:r>
        <w:rPr>
          <w:sz w:val="22"/>
        </w:rPr>
      </w:r>
    </w:p>
    <w:p>
      <w:pPr>
        <w:pStyle w:val="Prrafodelista1"/>
        <w:spacing w:before="0" w:after="0"/>
        <w:ind w:left="397" w:hanging="0"/>
        <w:contextualSpacing/>
        <w:jc w:val="both"/>
        <w:rPr/>
      </w:pPr>
      <w:r>
        <w:rPr>
          <w:rFonts w:cs="Arial" w:ascii="Arial" w:hAnsi="Arial"/>
          <w:sz w:val="22"/>
        </w:rPr>
        <w:t xml:space="preserve">Correspon al responsable del tractament comunicar en el menor temps possible als interessats les violacions de la seguretat de les dades, quan sigui probable que la violació suposi un alt risc per als drets i les llibertats de les persones físiques.  </w:t>
      </w:r>
    </w:p>
    <w:p>
      <w:pPr>
        <w:pStyle w:val="Prrafodelista1"/>
        <w:spacing w:before="0" w:after="0"/>
        <w:ind w:left="397" w:hanging="0"/>
        <w:contextualSpacing/>
        <w:jc w:val="both"/>
        <w:rPr/>
      </w:pPr>
      <w:r>
        <w:rPr>
          <w:rFonts w:eastAsia="Arial" w:cs="Arial" w:ascii="Arial" w:hAnsi="Arial"/>
          <w:sz w:val="22"/>
        </w:rPr>
        <w:t xml:space="preserve">                                                  </w:t>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Donar suport al responsable del tractament a l’hora de fer les avaluacions d'impacte relatives a la protecció de dades, quan escaigui.</w:t>
      </w:r>
    </w:p>
    <w:p>
      <w:pPr>
        <w:pStyle w:val="Prrafodelista1"/>
        <w:spacing w:before="0" w:after="0"/>
        <w:contextualSpacing/>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Donar suport al responsable del tractament a l’hora de fer les consultes prèvies a l'autoritat de control, quan escaigui.</w:t>
      </w:r>
    </w:p>
    <w:p>
      <w:pPr>
        <w:pStyle w:val="Normal"/>
        <w:jc w:val="both"/>
        <w:rPr>
          <w:sz w:val="22"/>
        </w:rPr>
      </w:pPr>
      <w:r>
        <w:rPr>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 xml:space="preserve">Posar a disposició del responsable tota la informació necessària per demostrar que compleix les seves obligacions, així com per realitzar les auditories o les inspeccions que efectuïn el responsable o un altre auditor autoritzat per ell. </w:t>
      </w:r>
    </w:p>
    <w:p>
      <w:pPr>
        <w:pStyle w:val="Prrafodelista1"/>
        <w:spacing w:before="0" w:after="0"/>
        <w:contextualSpacing/>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Implantar les mesures de seguretat següents:</w:t>
      </w:r>
    </w:p>
    <w:p>
      <w:pPr>
        <w:pStyle w:val="Prrafodelista1"/>
        <w:spacing w:before="0" w:after="0"/>
        <w:ind w:left="1416" w:hanging="0"/>
        <w:contextualSpacing/>
        <w:jc w:val="both"/>
        <w:rPr>
          <w:rFonts w:ascii="Arial" w:hAnsi="Arial" w:cs="Arial"/>
          <w:b/>
          <w:b/>
          <w:sz w:val="22"/>
        </w:rPr>
      </w:pPr>
      <w:r>
        <w:rPr>
          <w:rFonts w:cs="Arial" w:ascii="Arial" w:hAnsi="Arial"/>
          <w:b/>
          <w:sz w:val="22"/>
        </w:rPr>
      </w:r>
    </w:p>
    <w:p>
      <w:pPr>
        <w:pStyle w:val="Prrafodelista1"/>
        <w:spacing w:before="0" w:after="0"/>
        <w:ind w:left="1416" w:hanging="0"/>
        <w:contextualSpacing/>
        <w:jc w:val="both"/>
        <w:rPr/>
      </w:pPr>
      <w:r>
        <w:rPr>
          <w:rFonts w:cs="Arial" w:ascii="Arial" w:hAnsi="Arial"/>
          <w:sz w:val="22"/>
        </w:rPr>
        <w:t>Les mesures de seguretat que es deriven de l’aplicació de l’Esquema Nacional de Seguretat (ENS) i de les altres que indiqui el responsable del tractament.</w:t>
      </w:r>
    </w:p>
    <w:p>
      <w:pPr>
        <w:pStyle w:val="Prrafodelista1"/>
        <w:spacing w:before="0" w:after="0"/>
        <w:ind w:left="1416" w:hanging="0"/>
        <w:contextualSpacing/>
        <w:jc w:val="both"/>
        <w:rPr/>
      </w:pPr>
      <w:r>
        <w:rPr>
          <w:rFonts w:cs="Arial" w:ascii="Arial" w:hAnsi="Arial"/>
          <w:sz w:val="22"/>
        </w:rPr>
        <w:t>En tot cas, cal implantar mecanismes per:</w:t>
      </w:r>
    </w:p>
    <w:p>
      <w:pPr>
        <w:pStyle w:val="Normal"/>
        <w:jc w:val="both"/>
        <w:rPr>
          <w:sz w:val="22"/>
        </w:rPr>
      </w:pPr>
      <w:r>
        <w:rPr>
          <w:sz w:val="22"/>
        </w:rPr>
      </w:r>
    </w:p>
    <w:p>
      <w:pPr>
        <w:pStyle w:val="Normal"/>
        <w:numPr>
          <w:ilvl w:val="0"/>
          <w:numId w:val="6"/>
        </w:numPr>
        <w:ind w:left="2160" w:hanging="360"/>
        <w:jc w:val="both"/>
        <w:rPr/>
      </w:pPr>
      <w:r>
        <w:rPr>
          <w:sz w:val="22"/>
        </w:rPr>
        <w:t>Garantir la confidencialitat, integritat, disponibilitat i resiliència permanents dels sistemes i serveis de tractament.</w:t>
      </w:r>
    </w:p>
    <w:p>
      <w:pPr>
        <w:pStyle w:val="Normal"/>
        <w:jc w:val="both"/>
        <w:rPr>
          <w:sz w:val="22"/>
        </w:rPr>
      </w:pPr>
      <w:r>
        <w:rPr>
          <w:sz w:val="22"/>
        </w:rPr>
      </w:r>
    </w:p>
    <w:p>
      <w:pPr>
        <w:pStyle w:val="Normal"/>
        <w:numPr>
          <w:ilvl w:val="0"/>
          <w:numId w:val="6"/>
        </w:numPr>
        <w:ind w:left="2160" w:hanging="360"/>
        <w:jc w:val="both"/>
        <w:rPr/>
      </w:pPr>
      <w:r>
        <w:rPr>
          <w:sz w:val="22"/>
        </w:rPr>
        <w:t>Restaurar la disponibilitat i l'accés a les dades personals de forma ràpida, en cas d'incident físic o tècnic.</w:t>
      </w:r>
    </w:p>
    <w:p>
      <w:pPr>
        <w:pStyle w:val="Normal"/>
        <w:jc w:val="both"/>
        <w:rPr>
          <w:sz w:val="22"/>
        </w:rPr>
      </w:pPr>
      <w:r>
        <w:rPr>
          <w:sz w:val="22"/>
        </w:rPr>
      </w:r>
    </w:p>
    <w:p>
      <w:pPr>
        <w:pStyle w:val="Normal"/>
        <w:numPr>
          <w:ilvl w:val="0"/>
          <w:numId w:val="6"/>
        </w:numPr>
        <w:ind w:left="2160" w:hanging="360"/>
        <w:jc w:val="both"/>
        <w:rPr/>
      </w:pPr>
      <w:r>
        <w:rPr>
          <w:sz w:val="22"/>
        </w:rPr>
        <w:t>Verificar, avaluar i valorar, de forma regular, l'eficàcia de les mesures tècniques i organitzatives implantades per garantir la seguretat del tractament.</w:t>
      </w:r>
    </w:p>
    <w:p>
      <w:pPr>
        <w:pStyle w:val="Normal"/>
        <w:jc w:val="both"/>
        <w:rPr>
          <w:sz w:val="22"/>
        </w:rPr>
      </w:pPr>
      <w:r>
        <w:rPr>
          <w:sz w:val="22"/>
        </w:rPr>
      </w:r>
    </w:p>
    <w:p>
      <w:pPr>
        <w:pStyle w:val="Normal"/>
        <w:numPr>
          <w:ilvl w:val="0"/>
          <w:numId w:val="6"/>
        </w:numPr>
        <w:ind w:left="2160" w:hanging="360"/>
        <w:jc w:val="both"/>
        <w:rPr/>
      </w:pPr>
      <w:r>
        <w:rPr>
          <w:sz w:val="22"/>
        </w:rPr>
        <w:t>Seudonimitzar i xifrar les dades personals, si escau.</w:t>
      </w:r>
    </w:p>
    <w:p>
      <w:pPr>
        <w:pStyle w:val="Normal"/>
        <w:jc w:val="both"/>
        <w:rPr>
          <w:sz w:val="22"/>
        </w:rPr>
      </w:pPr>
      <w:r>
        <w:rPr>
          <w:sz w:val="22"/>
        </w:rPr>
      </w:r>
    </w:p>
    <w:p>
      <w:pPr>
        <w:pStyle w:val="Normal"/>
        <w:ind w:left="709" w:hanging="0"/>
        <w:jc w:val="both"/>
        <w:rPr/>
      </w:pPr>
      <w:r>
        <w:rPr>
          <w:sz w:val="22"/>
        </w:rPr>
        <w:t>També ha d’adoptar totes aquelles altres mesures que, tenint en compte el conjunt de tractaments que duu a terme, siguin necessàries per garantir un nivell de seguretat adequat al risc.</w:t>
      </w:r>
      <w:bookmarkStart w:id="2" w:name="_Hlk511301611"/>
      <w:bookmarkEnd w:id="2"/>
    </w:p>
    <w:p>
      <w:pPr>
        <w:pStyle w:val="Normal"/>
        <w:ind w:left="709" w:hanging="0"/>
        <w:jc w:val="both"/>
        <w:rPr>
          <w:sz w:val="22"/>
        </w:rPr>
      </w:pPr>
      <w:r>
        <w:rPr>
          <w:sz w:val="22"/>
        </w:rPr>
      </w:r>
    </w:p>
    <w:p>
      <w:pPr>
        <w:pStyle w:val="Normal"/>
        <w:ind w:left="709" w:hanging="0"/>
        <w:jc w:val="both"/>
        <w:rPr/>
      </w:pPr>
      <w:r>
        <w:rPr>
          <w:sz w:val="22"/>
        </w:rPr>
        <w:t xml:space="preserve">La documentació relacionada amb la gestió dels riscos, incloent el resultat de les auditories periòdiques que es realitzin, pot ser sol·licitada en qualsevol moment pel responsable del tractament.    </w:t>
      </w:r>
    </w:p>
    <w:p>
      <w:pPr>
        <w:pStyle w:val="Normal"/>
        <w:jc w:val="both"/>
        <w:rPr/>
      </w:pPr>
      <w:r>
        <w:rPr>
          <w:rFonts w:eastAsia="Arial"/>
          <w:sz w:val="22"/>
        </w:rPr>
        <w:t xml:space="preserve">                         </w:t>
      </w:r>
    </w:p>
    <w:p>
      <w:pPr>
        <w:pStyle w:val="Normal"/>
        <w:jc w:val="both"/>
        <w:rPr>
          <w:sz w:val="22"/>
        </w:rPr>
      </w:pPr>
      <w:r>
        <w:rPr>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Designar un delegat de protecció de dades, si escau, i comunicar-ne la identitat i les dades de contacte al responsable.</w:t>
      </w:r>
    </w:p>
    <w:p>
      <w:pPr>
        <w:pStyle w:val="Normal"/>
        <w:jc w:val="both"/>
        <w:rPr/>
      </w:pPr>
      <w:r>
        <w:rPr>
          <w:rFonts w:eastAsia="Arial"/>
          <w:sz w:val="22"/>
        </w:rPr>
        <w:t xml:space="preserve">            </w:t>
      </w:r>
    </w:p>
    <w:p>
      <w:pPr>
        <w:pStyle w:val="Normal"/>
        <w:jc w:val="both"/>
        <w:rPr/>
      </w:pPr>
      <w:r>
        <w:rPr>
          <w:rFonts w:eastAsia="Arial"/>
          <w:sz w:val="22"/>
        </w:rPr>
        <w:t xml:space="preserve">           </w:t>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Destí de les dades.</w:t>
      </w:r>
    </w:p>
    <w:p>
      <w:pPr>
        <w:pStyle w:val="Normal"/>
        <w:jc w:val="both"/>
        <w:rPr>
          <w:b/>
          <w:b/>
          <w:i/>
          <w:i/>
          <w:sz w:val="22"/>
        </w:rPr>
      </w:pPr>
      <w:r>
        <w:rPr>
          <w:b/>
          <w:i/>
          <w:sz w:val="22"/>
        </w:rPr>
      </w:r>
    </w:p>
    <w:p>
      <w:pPr>
        <w:pStyle w:val="Prrafodelista1"/>
        <w:spacing w:before="0" w:after="0"/>
        <w:ind w:left="737" w:hanging="0"/>
        <w:contextualSpacing/>
        <w:jc w:val="both"/>
        <w:rPr/>
      </w:pPr>
      <w:r>
        <w:rPr>
          <w:rFonts w:cs="Arial" w:ascii="Arial" w:hAnsi="Arial"/>
          <w:sz w:val="22"/>
        </w:rPr>
        <w:t xml:space="preserve">Retornar al responsable del tractament les dades de caràcter personal i, si escau, els suports on constin, una vegada complerta la prestació. </w:t>
      </w:r>
    </w:p>
    <w:p>
      <w:pPr>
        <w:pStyle w:val="Prrafodelista1"/>
        <w:spacing w:before="0" w:after="0"/>
        <w:ind w:left="737" w:hanging="0"/>
        <w:contextualSpacing/>
        <w:jc w:val="both"/>
        <w:rPr/>
      </w:pPr>
      <w:r>
        <w:rPr>
          <w:rFonts w:eastAsia="Calibri" w:cs="Arial" w:ascii="Arial" w:hAnsi="Arial"/>
          <w:sz w:val="22"/>
          <w:szCs w:val="22"/>
          <w:lang w:bidi="ar-SA"/>
        </w:rPr>
        <w:t>Cal també que retorneu les dades que hagueu elaborat a partir de les dades facilitades per l’Ajuntament, i les que hagueu recollit per compte de l’Ajuntament amb posterioritat a la formalització del contracte. És a dir, tota la informació personal que s’hagi tractat per a l’execució de l’objecte del contracte.</w:t>
      </w:r>
    </w:p>
    <w:p>
      <w:pPr>
        <w:pStyle w:val="Prrafodelista1"/>
        <w:spacing w:before="0" w:after="0"/>
        <w:ind w:left="737" w:hanging="0"/>
        <w:contextualSpacing/>
        <w:jc w:val="both"/>
        <w:rPr/>
      </w:pPr>
      <w:r>
        <w:rPr>
          <w:rFonts w:eastAsia="Calibri" w:cs="Arial" w:ascii="Arial" w:hAnsi="Arial"/>
          <w:sz w:val="22"/>
          <w:szCs w:val="22"/>
          <w:lang w:bidi="ar-SA"/>
        </w:rPr>
        <w:t>El retorn de les dades s’haurà d’efectuar adoptant les mesures escaients per garantir-ne una seguretat adequada, particularment, als efectes d’evitar, durant el seu trasllat o traspàs a l’Ajuntament, accessos no autoritzats o il·lícits, així com la seva pèrdua, destrucció o dany accidental (article 5.1.f) RGPD). Aquestes mesures de seguretat hauran d’adequar-se en tot cas als criteris establerts a l’Esquema Nacional de Seguretat.</w:t>
      </w:r>
    </w:p>
    <w:p>
      <w:pPr>
        <w:pStyle w:val="Prrafodelista1"/>
        <w:spacing w:before="0" w:after="0"/>
        <w:ind w:left="737" w:hanging="0"/>
        <w:contextualSpacing/>
        <w:jc w:val="both"/>
        <w:rPr/>
      </w:pPr>
      <w:r>
        <w:rPr>
          <w:rFonts w:cs="Arial" w:ascii="Arial" w:hAnsi="Arial"/>
          <w:sz w:val="22"/>
        </w:rPr>
        <w:t xml:space="preserve">La devolució ha de comportar la destrucció de les còpies i l'esborrat total de les dades existents en els equips informàtics utilitzats per l'encarregat. </w:t>
      </w:r>
    </w:p>
    <w:p>
      <w:pPr>
        <w:pStyle w:val="Prrafodelista1"/>
        <w:spacing w:before="0" w:after="0"/>
        <w:ind w:left="737" w:hanging="0"/>
        <w:contextualSpacing/>
        <w:jc w:val="both"/>
        <w:rPr/>
      </w:pPr>
      <w:r>
        <w:rPr>
          <w:rFonts w:cs="Arial" w:ascii="Arial" w:hAnsi="Arial"/>
          <w:sz w:val="22"/>
        </w:rPr>
        <w:t>No obstant això, l'encarregat pot conservar-ne una còpia, amb les dades degudament bloquejades, mentre es puguin derivar responsabilitats de l'execució de la prestació.</w:t>
      </w:r>
      <w:r>
        <w:rPr>
          <w:rFonts w:cs="Arial" w:ascii="Arial" w:hAnsi="Arial"/>
          <w:color w:val="8D1D75"/>
          <w:sz w:val="22"/>
        </w:rPr>
        <w:t xml:space="preserve">  </w:t>
      </w:r>
    </w:p>
    <w:p>
      <w:pPr>
        <w:pStyle w:val="Prrafodelista1"/>
        <w:spacing w:before="0" w:after="0"/>
        <w:ind w:left="1416" w:hanging="0"/>
        <w:contextualSpacing/>
        <w:jc w:val="both"/>
        <w:rPr/>
      </w:pPr>
      <w:r>
        <w:rPr>
          <w:rFonts w:eastAsia="Arial" w:cs="Arial" w:ascii="Arial" w:hAnsi="Arial"/>
          <w:b/>
          <w:i/>
          <w:sz w:val="22"/>
        </w:rPr>
        <w:t xml:space="preserve">                     </w:t>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El contractista s’ha de sotmetre a la normativa nacional i de la Unió Europea en matèria de protecció de dades. Aquesta obligació té la condició d’obligació contractual essencial.</w:t>
      </w:r>
    </w:p>
    <w:p>
      <w:pPr>
        <w:pStyle w:val="Prrafodelista1"/>
        <w:spacing w:before="0" w:after="0"/>
        <w:ind w:left="1440" w:hanging="0"/>
        <w:contextualSpacing/>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Quan l’execució del contracte impliqui la utilització de servidors per part del contractista, l’empresa adjudicatària ha de presentar, abans de formalitzar el contracte, i quan es produeixi qualsevol canvi durant l’execució del contracte, una declaració sobre el lloc on estaran ubicats els servidors i des d’on es prestaran els serveis associats a aquests.</w:t>
      </w:r>
    </w:p>
    <w:p>
      <w:pPr>
        <w:pStyle w:val="Prrafodelista1"/>
        <w:spacing w:before="0" w:after="0"/>
        <w:ind w:left="1440" w:hanging="0"/>
        <w:contextualSpacing/>
        <w:jc w:val="both"/>
        <w:rPr>
          <w:rFonts w:ascii="Arial" w:hAnsi="Arial" w:cs="Arial"/>
          <w:sz w:val="22"/>
        </w:rPr>
      </w:pPr>
      <w:r>
        <w:rPr>
          <w:rFonts w:cs="Arial" w:ascii="Arial" w:hAnsi="Arial"/>
          <w:sz w:val="22"/>
        </w:rPr>
      </w:r>
    </w:p>
    <w:p>
      <w:pPr>
        <w:pStyle w:val="Prrafodelista1"/>
        <w:numPr>
          <w:ilvl w:val="0"/>
          <w:numId w:val="4"/>
        </w:numPr>
        <w:tabs>
          <w:tab w:val="clear" w:pos="709"/>
          <w:tab w:val="left" w:pos="0" w:leader="none"/>
        </w:tabs>
        <w:spacing w:before="0" w:after="0"/>
        <w:contextualSpacing/>
        <w:jc w:val="both"/>
        <w:rPr/>
      </w:pPr>
      <w:r>
        <w:rPr>
          <w:rFonts w:cs="Arial" w:ascii="Arial" w:hAnsi="Arial"/>
          <w:sz w:val="22"/>
        </w:rPr>
        <w:t>Els licitadors han d’indicar a la seva oferta si tenen previst subcontractar els servidors o serveis associats a aquests i, en cas afirmatiu, el nom o el perfil empresarial dels subcontractistes, definit per referència a les condicions de solvència professional o tècnica.</w:t>
      </w:r>
    </w:p>
    <w:p>
      <w:pPr>
        <w:pStyle w:val="Normal"/>
        <w:jc w:val="both"/>
        <w:rPr/>
      </w:pPr>
      <w:r>
        <w:rPr>
          <w:rFonts w:eastAsia="Arial"/>
          <w:sz w:val="22"/>
        </w:rPr>
        <w:t xml:space="preserve">           </w:t>
      </w:r>
    </w:p>
    <w:p>
      <w:pPr>
        <w:pStyle w:val="Normal"/>
        <w:jc w:val="both"/>
        <w:rPr/>
      </w:pPr>
      <w:r>
        <w:rPr>
          <w:sz w:val="22"/>
        </w:rPr>
        <w:tab/>
      </w:r>
    </w:p>
    <w:p>
      <w:pPr>
        <w:pStyle w:val="Normal"/>
        <w:jc w:val="both"/>
        <w:rPr/>
      </w:pPr>
      <w:r>
        <w:rPr>
          <w:b/>
        </w:rPr>
        <w:t>5. Obligacions del responsable del tractament</w:t>
      </w:r>
    </w:p>
    <w:p>
      <w:pPr>
        <w:pStyle w:val="Normal"/>
        <w:jc w:val="both"/>
        <w:rPr>
          <w:b/>
          <w:b/>
        </w:rPr>
      </w:pPr>
      <w:r>
        <w:rPr>
          <w:b/>
        </w:rPr>
      </w:r>
    </w:p>
    <w:p>
      <w:pPr>
        <w:pStyle w:val="Normal"/>
        <w:jc w:val="both"/>
        <w:rPr/>
      </w:pPr>
      <w:r>
        <w:rPr>
          <w:sz w:val="22"/>
        </w:rPr>
        <w:t>Correspon al responsable del tractament:</w:t>
      </w:r>
    </w:p>
    <w:p>
      <w:pPr>
        <w:pStyle w:val="Normal"/>
        <w:jc w:val="both"/>
        <w:rPr>
          <w:sz w:val="22"/>
        </w:rPr>
      </w:pPr>
      <w:r>
        <w:rPr>
          <w:sz w:val="22"/>
        </w:rPr>
      </w:r>
    </w:p>
    <w:p>
      <w:pPr>
        <w:pStyle w:val="Normal"/>
        <w:numPr>
          <w:ilvl w:val="0"/>
          <w:numId w:val="7"/>
        </w:numPr>
        <w:tabs>
          <w:tab w:val="left" w:pos="709" w:leader="none"/>
        </w:tabs>
        <w:ind w:left="709" w:hanging="0"/>
        <w:jc w:val="both"/>
        <w:rPr/>
      </w:pPr>
      <w:r>
        <w:rPr>
          <w:sz w:val="22"/>
        </w:rPr>
        <w:t>Lliurar a l'encarregat les dades a les quals es refereix la clàusula 2 d'aquest document.</w:t>
      </w:r>
    </w:p>
    <w:p>
      <w:pPr>
        <w:pStyle w:val="Normal"/>
        <w:tabs>
          <w:tab w:val="left" w:pos="709" w:leader="none"/>
        </w:tabs>
        <w:jc w:val="both"/>
        <w:rPr>
          <w:sz w:val="22"/>
        </w:rPr>
      </w:pPr>
      <w:r>
        <w:rPr>
          <w:sz w:val="22"/>
        </w:rPr>
      </w:r>
    </w:p>
    <w:p>
      <w:pPr>
        <w:pStyle w:val="Normal"/>
        <w:numPr>
          <w:ilvl w:val="0"/>
          <w:numId w:val="7"/>
        </w:numPr>
        <w:tabs>
          <w:tab w:val="left" w:pos="709" w:leader="none"/>
        </w:tabs>
        <w:ind w:left="709" w:hanging="0"/>
        <w:jc w:val="both"/>
        <w:rPr/>
      </w:pPr>
      <w:r>
        <w:rPr>
          <w:sz w:val="22"/>
        </w:rPr>
        <w:t>Fer una avaluació de l'impacte en la protecció de dades personals de les operacions de tractament que ha d’efectuar l'encarregat.</w:t>
      </w:r>
    </w:p>
    <w:p>
      <w:pPr>
        <w:pStyle w:val="Normal"/>
        <w:tabs>
          <w:tab w:val="left" w:pos="709" w:leader="none"/>
        </w:tabs>
        <w:ind w:firstLine="6360"/>
        <w:jc w:val="both"/>
        <w:rPr/>
      </w:pPr>
      <w:r>
        <w:rPr/>
      </w:r>
    </w:p>
    <w:p>
      <w:pPr>
        <w:pStyle w:val="Normal"/>
        <w:numPr>
          <w:ilvl w:val="0"/>
          <w:numId w:val="7"/>
        </w:numPr>
        <w:tabs>
          <w:tab w:val="left" w:pos="709" w:leader="none"/>
        </w:tabs>
        <w:ind w:left="709" w:hanging="0"/>
        <w:jc w:val="both"/>
        <w:rPr/>
      </w:pPr>
      <w:r>
        <w:rPr>
          <w:sz w:val="22"/>
        </w:rPr>
        <w:t>Fer les consultes prèvies que correspongui.</w:t>
      </w:r>
    </w:p>
    <w:p>
      <w:pPr>
        <w:pStyle w:val="Normal"/>
        <w:tabs>
          <w:tab w:val="left" w:pos="709" w:leader="none"/>
        </w:tabs>
        <w:ind w:firstLine="1410"/>
        <w:jc w:val="both"/>
        <w:rPr/>
      </w:pPr>
      <w:r>
        <w:rPr/>
      </w:r>
    </w:p>
    <w:p>
      <w:pPr>
        <w:pStyle w:val="Normal"/>
        <w:numPr>
          <w:ilvl w:val="0"/>
          <w:numId w:val="7"/>
        </w:numPr>
        <w:tabs>
          <w:tab w:val="left" w:pos="709" w:leader="none"/>
        </w:tabs>
        <w:ind w:left="709" w:hanging="0"/>
        <w:jc w:val="both"/>
        <w:rPr/>
      </w:pPr>
      <w:r>
        <w:rPr>
          <w:sz w:val="22"/>
        </w:rPr>
        <w:t>Vetllar, abans i durant tot el tractament, perquè l’encarregat compleixi l’RGPD.</w:t>
      </w:r>
    </w:p>
    <w:p>
      <w:pPr>
        <w:pStyle w:val="Prrafodelista1"/>
        <w:tabs>
          <w:tab w:val="left" w:pos="709" w:leader="none"/>
        </w:tabs>
        <w:jc w:val="both"/>
        <w:rPr>
          <w:rFonts w:ascii="Arial" w:hAnsi="Arial" w:cs="Arial"/>
          <w:sz w:val="22"/>
        </w:rPr>
      </w:pPr>
      <w:r>
        <w:rPr>
          <w:rFonts w:cs="Arial" w:ascii="Arial" w:hAnsi="Arial"/>
          <w:sz w:val="22"/>
        </w:rPr>
      </w:r>
    </w:p>
    <w:p>
      <w:pPr>
        <w:pStyle w:val="Normal"/>
        <w:numPr>
          <w:ilvl w:val="0"/>
          <w:numId w:val="7"/>
        </w:numPr>
        <w:tabs>
          <w:tab w:val="left" w:pos="709" w:leader="none"/>
        </w:tabs>
        <w:ind w:left="709" w:hanging="0"/>
        <w:jc w:val="both"/>
        <w:rPr/>
      </w:pPr>
      <w:r>
        <w:rPr>
          <w:sz w:val="22"/>
        </w:rPr>
        <w:t xml:space="preserve">Supervisar el tractament, inclosa l’execució d’inspeccions i auditories.    </w:t>
      </w:r>
    </w:p>
    <w:p>
      <w:pPr>
        <w:pStyle w:val="Normal"/>
        <w:tabs>
          <w:tab w:val="left" w:pos="709" w:leader="none"/>
        </w:tabs>
        <w:rPr>
          <w:sz w:val="22"/>
        </w:rPr>
      </w:pPr>
      <w:r>
        <w:rPr>
          <w:sz w:val="22"/>
        </w:rPr>
      </w:r>
    </w:p>
    <w:p>
      <w:pPr>
        <w:pStyle w:val="Normal"/>
        <w:rPr/>
      </w:pPr>
      <w:r>
        <w:rPr>
          <w:rFonts w:eastAsia="Arial"/>
          <w:sz w:val="22"/>
        </w:rPr>
        <w:t xml:space="preserve">                                                           </w:t>
      </w:r>
    </w:p>
    <w:p>
      <w:pPr>
        <w:pStyle w:val="Normal"/>
        <w:rPr/>
      </w:pPr>
      <w:r>
        <w:rPr>
          <w:sz w:val="22"/>
        </w:rPr>
        <w:t>I en prova de conformitat, les parts signen el present contracte, en el lloc i la data indicats a l’encapçalament.</w:t>
      </w:r>
    </w:p>
    <w:p>
      <w:pPr>
        <w:pStyle w:val="Normal"/>
        <w:rPr>
          <w:sz w:val="22"/>
        </w:rPr>
      </w:pPr>
      <w:r>
        <w:rPr>
          <w:sz w:val="22"/>
        </w:rPr>
      </w:r>
    </w:p>
    <w:p>
      <w:pPr>
        <w:pStyle w:val="Normal"/>
        <w:rPr>
          <w:sz w:val="22"/>
        </w:rPr>
      </w:pPr>
      <w:r>
        <w:rPr>
          <w:sz w:val="22"/>
        </w:rPr>
      </w:r>
    </w:p>
    <w:p>
      <w:pPr>
        <w:pStyle w:val="Normal"/>
        <w:rPr>
          <w:sz w:val="22"/>
        </w:rPr>
      </w:pPr>
      <w:r>
        <w:rPr>
          <w:sz w:val="22"/>
        </w:rPr>
      </w:r>
    </w:p>
    <w:p>
      <w:pPr>
        <w:pStyle w:val="PlainText"/>
        <w:rPr>
          <w:shd w:fill="auto" w:val="clear"/>
        </w:rPr>
      </w:pPr>
      <w:r>
        <w:rPr>
          <w:rFonts w:cs="Arial" w:ascii="Arial" w:hAnsi="Arial"/>
          <w:b/>
          <w:sz w:val="22"/>
          <w:shd w:fill="auto" w:val="clear"/>
        </w:rPr>
        <w:t>Signatura electrònica dels declarants</w:t>
      </w:r>
    </w:p>
    <w:p>
      <w:pPr>
        <w:pStyle w:val="PlainText"/>
        <w:rPr>
          <w:rFonts w:ascii="Arial" w:hAnsi="Arial" w:cs="Arial"/>
          <w:b/>
          <w:b/>
          <w:sz w:val="22"/>
          <w:shd w:fill="auto" w:val="clear"/>
        </w:rPr>
      </w:pPr>
      <w:r>
        <w:rPr>
          <w:rFonts w:cs="Arial" w:ascii="Arial" w:hAnsi="Arial"/>
          <w:b/>
          <w:sz w:val="22"/>
          <w:shd w:fill="auto" w:val="clear"/>
        </w:rPr>
      </w:r>
    </w:p>
    <w:p>
      <w:pPr>
        <w:pStyle w:val="PlainText"/>
        <w:pBdr>
          <w:bottom w:val="single" w:sz="12" w:space="1" w:color="000000"/>
        </w:pBdr>
        <w:tabs>
          <w:tab w:val="clear" w:pos="709"/>
          <w:tab w:val="left" w:pos="1134" w:leader="none"/>
        </w:tabs>
        <w:spacing w:lineRule="auto" w:line="360"/>
        <w:jc w:val="both"/>
        <w:rPr>
          <w:rFonts w:ascii="Arial" w:hAnsi="Arial" w:cs="Arial"/>
          <w:sz w:val="22"/>
          <w:szCs w:val="22"/>
          <w:shd w:fill="auto" w:val="clear"/>
          <w:lang w:val="es-ES"/>
        </w:rPr>
      </w:pPr>
      <w:r>
        <w:rPr>
          <w:rFonts w:cs="Arial" w:ascii="Arial" w:hAnsi="Arial"/>
          <w:sz w:val="22"/>
          <w:szCs w:val="22"/>
          <w:shd w:fill="auto" w:val="clear"/>
          <w:lang w:val="es-ES"/>
        </w:rPr>
      </w:r>
    </w:p>
    <w:p>
      <w:pPr>
        <w:pStyle w:val="Normal"/>
        <w:jc w:val="both"/>
        <w:rPr>
          <w:sz w:val="18"/>
          <w:szCs w:val="18"/>
          <w:u w:val="single"/>
          <w:shd w:fill="auto" w:val="clear"/>
        </w:rPr>
      </w:pPr>
      <w:r>
        <w:rPr>
          <w:sz w:val="18"/>
          <w:szCs w:val="18"/>
          <w:u w:val="single"/>
          <w:shd w:fill="auto" w:val="clear"/>
        </w:rPr>
      </w:r>
    </w:p>
    <w:p>
      <w:pPr>
        <w:pStyle w:val="Normal"/>
        <w:jc w:val="both"/>
        <w:rPr>
          <w:shd w:fill="auto" w:val="clear"/>
        </w:rPr>
      </w:pPr>
      <w:r>
        <w:rPr>
          <w:sz w:val="18"/>
          <w:szCs w:val="18"/>
          <w:u w:val="single"/>
          <w:shd w:fill="auto" w:val="clear"/>
        </w:rPr>
        <w:t>Nota:</w:t>
      </w:r>
      <w:r>
        <w:rPr>
          <w:sz w:val="18"/>
          <w:szCs w:val="18"/>
          <w:shd w:fill="auto" w:val="clear"/>
        </w:rPr>
        <w:t xml:space="preserve">  Aquest annex es signarà per l’adjudicatari al moment de formalitzar el contracte</w:t>
      </w:r>
    </w:p>
    <w:p>
      <w:pPr>
        <w:pStyle w:val="Normal"/>
        <w:jc w:val="both"/>
        <w:rPr>
          <w:shd w:fill="auto" w:val="clear"/>
        </w:rPr>
      </w:pPr>
      <w:r>
        <w:rPr>
          <w:shd w:fill="auto" w:val="clear"/>
        </w:rPr>
      </w:r>
      <w:r>
        <w:br w:type="page"/>
      </w:r>
    </w:p>
    <w:p>
      <w:pPr>
        <w:pStyle w:val="Normal"/>
        <w:jc w:val="both"/>
        <w:rPr/>
      </w:pPr>
      <w:r>
        <w:rPr>
          <w:rFonts w:eastAsia="Arial"/>
          <w:b/>
          <w:bCs/>
          <w:color w:val="000000"/>
          <w:sz w:val="22"/>
          <w:szCs w:val="22"/>
        </w:rPr>
        <w:t>ANNEX 9</w:t>
      </w:r>
      <w:r>
        <w:rPr>
          <w:rFonts w:eastAsia="Arial"/>
          <w:b/>
          <w:color w:val="000000"/>
          <w:sz w:val="22"/>
          <w:szCs w:val="22"/>
        </w:rPr>
        <w:t xml:space="preserve"> - </w:t>
      </w:r>
      <w:r>
        <w:rPr>
          <w:rFonts w:eastAsia="Arial" w:cs="Arial"/>
          <w:b/>
          <w:bCs/>
          <w:color w:val="000000"/>
          <w:sz w:val="22"/>
          <w:szCs w:val="22"/>
          <w:lang w:val="es-ES" w:eastAsia="es-ES"/>
        </w:rPr>
        <w:t>DISTRIBUCIÓ RADI DE DISTÀNCIES A LA SEU CENTRAL DE L’AJUNTAMENT DE TERRASSA</w:t>
      </w:r>
    </w:p>
    <w:p>
      <w:pPr>
        <w:pStyle w:val="Normal"/>
        <w:jc w:val="both"/>
        <w:rPr/>
      </w:pPr>
      <w:r>
        <w:rPr/>
      </w:r>
    </w:p>
    <w:p>
      <w:pPr>
        <w:pStyle w:val="Normal"/>
        <w:jc w:val="both"/>
        <w:rPr/>
      </w:pPr>
      <w:r>
        <w:rPr/>
      </w:r>
    </w:p>
    <w:p>
      <w:pPr>
        <w:pStyle w:val="Normal"/>
        <w:jc w:val="both"/>
        <w:rPr/>
      </w:pPr>
      <w:r>
        <w:rPr/>
      </w:r>
    </w:p>
    <w:p>
      <w:pPr>
        <w:pStyle w:val="Normal"/>
        <w:jc w:val="both"/>
        <w:rPr/>
      </w:pPr>
      <w:r>
        <w:rPr/>
        <w:drawing>
          <wp:inline distT="0" distB="0" distL="0" distR="0">
            <wp:extent cx="5412740" cy="6675755"/>
            <wp:effectExtent l="0" t="0" r="0" b="0"/>
            <wp:docPr id="1" name="Imat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1" descr=""/>
                    <pic:cNvPicPr>
                      <a:picLocks noChangeAspect="1" noChangeArrowheads="1"/>
                    </pic:cNvPicPr>
                  </pic:nvPicPr>
                  <pic:blipFill>
                    <a:blip r:embed="rId9"/>
                    <a:srcRect l="31844" t="12112" r="35067" b="4717"/>
                    <a:stretch>
                      <a:fillRect/>
                    </a:stretch>
                  </pic:blipFill>
                  <pic:spPr bwMode="auto">
                    <a:xfrm>
                      <a:off x="0" y="0"/>
                      <a:ext cx="5412740" cy="6675755"/>
                    </a:xfrm>
                    <a:prstGeom prst="rect">
                      <a:avLst/>
                    </a:prstGeom>
                  </pic:spPr>
                </pic:pic>
              </a:graphicData>
            </a:graphic>
          </wp:inline>
        </w:drawing>
      </w:r>
    </w:p>
    <w:sectPr>
      <w:headerReference w:type="default" r:id="rId10"/>
      <w:footerReference w:type="default" r:id="rId11"/>
      <w:type w:val="nextPage"/>
      <w:pgSz w:w="11906" w:h="16838"/>
      <w:pgMar w:left="1080" w:right="1080" w:header="397" w:top="1440" w:footer="452"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ourier New">
    <w:charset w:val="00"/>
    <w:family w:val="roman"/>
    <w:pitch w:val="variable"/>
  </w:font>
  <w:font w:name="Symbol">
    <w:charset w:val="00"/>
    <w:family w:val="roman"/>
    <w:pitch w:val="variable"/>
  </w:font>
  <w:font w:name="Calibri">
    <w:charset w:val="00"/>
    <w:family w:val="roman"/>
    <w:pitch w:val="variable"/>
  </w:font>
  <w:font w:name="Cambria">
    <w:charset w:val="00"/>
    <w:family w:val="roman"/>
    <w:pitch w:val="variable"/>
  </w:font>
  <w:font w:name="Wingdings">
    <w:charset w:val="00"/>
    <w:family w:val="roman"/>
    <w:pitch w:val="variable"/>
  </w:font>
  <w:font w:name="Tahoma">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Dutch">
    <w:altName w:val="Cambria"/>
    <w:charset w:val="00"/>
    <w:family w:val="roman"/>
    <w:pitch w:val="variable"/>
  </w:font>
  <w:font w:name="Microsoft Sans Serif">
    <w:charset w:val="00"/>
    <w:family w:val="roman"/>
    <w:pitch w:val="variable"/>
  </w:font>
  <w:font w:name="Arimo-Regular">
    <w:charset w:val="00"/>
    <w:family w:val="roman"/>
    <w:pitch w:val="variable"/>
  </w:font>
  <w:font w:name="Courier New">
    <w:charset w:val="01"/>
    <w:family w:val="modern"/>
    <w:pitch w:val="fixed"/>
  </w:font>
  <w:font w:name="Wingdings">
    <w:charset w:val="02"/>
    <w:family w:val="auto"/>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eudepgina"/>
      <w:jc w:val="right"/>
      <w:rPr/>
    </w:pPr>
    <w:r>
      <w:rPr/>
      <w:fldChar w:fldCharType="begin"/>
    </w:r>
    <w:r>
      <w:rPr/>
      <w:instrText> PAGE </w:instrText>
    </w:r>
    <w:r>
      <w:rPr/>
      <w:fldChar w:fldCharType="separate"/>
    </w:r>
    <w:r>
      <w:rPr/>
      <w:t>8</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Capalera"/>
      <w:rPr/>
    </w:pPr>
    <w:r>
      <w:rPr/>
    </w:r>
  </w:p>
  <w:tbl>
    <w:tblPr>
      <w:tblW w:w="10028" w:type="dxa"/>
      <w:jc w:val="left"/>
      <w:tblInd w:w="-140" w:type="dxa"/>
      <w:tblLayout w:type="fixed"/>
      <w:tblCellMar>
        <w:top w:w="0" w:type="dxa"/>
        <w:left w:w="70" w:type="dxa"/>
        <w:bottom w:w="0" w:type="dxa"/>
        <w:right w:w="70" w:type="dxa"/>
      </w:tblCellMar>
      <w:tblLook w:firstRow="0" w:noVBand="0" w:lastRow="0" w:firstColumn="0" w:lastColumn="0" w:noHBand="0" w:val="0000"/>
    </w:tblPr>
    <w:tblGrid>
      <w:gridCol w:w="3711"/>
      <w:gridCol w:w="6316"/>
    </w:tblGrid>
    <w:tr>
      <w:trPr>
        <w:trHeight w:val="1522" w:hRule="atLeast"/>
      </w:trPr>
      <w:tc>
        <w:tcPr>
          <w:tcW w:w="3711" w:type="dxa"/>
          <w:tcBorders/>
          <w:vAlign w:val="center"/>
        </w:tcPr>
        <w:p>
          <w:pPr>
            <w:pStyle w:val="Capalera"/>
            <w:widowControl w:val="false"/>
            <w:snapToGrid w:val="false"/>
            <w:ind w:right="-4724" w:hanging="0"/>
            <w:rPr/>
          </w:pPr>
          <w:r>
            <w:rPr/>
            <w:drawing>
              <wp:inline distT="0" distB="0" distL="0" distR="0">
                <wp:extent cx="1957070" cy="351790"/>
                <wp:effectExtent l="0" t="0" r="0" b="0"/>
                <wp:docPr id="2"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
                        <pic:cNvPicPr>
                          <a:picLocks noChangeAspect="1" noChangeArrowheads="1"/>
                        </pic:cNvPicPr>
                      </pic:nvPicPr>
                      <pic:blipFill>
                        <a:blip r:embed="rId1"/>
                        <a:stretch>
                          <a:fillRect/>
                        </a:stretch>
                      </pic:blipFill>
                      <pic:spPr bwMode="auto">
                        <a:xfrm>
                          <a:off x="0" y="0"/>
                          <a:ext cx="1957070" cy="351790"/>
                        </a:xfrm>
                        <a:prstGeom prst="rect">
                          <a:avLst/>
                        </a:prstGeom>
                      </pic:spPr>
                    </pic:pic>
                  </a:graphicData>
                </a:graphic>
              </wp:inline>
            </w:drawing>
          </w:r>
        </w:p>
        <w:p>
          <w:pPr>
            <w:pStyle w:val="Capalera"/>
            <w:widowControl w:val="false"/>
            <w:ind w:right="-4724" w:hanging="0"/>
            <w:rPr/>
          </w:pPr>
          <w:r>
            <w:rPr/>
          </w:r>
        </w:p>
        <w:p>
          <w:pPr>
            <w:pStyle w:val="Capalera"/>
            <w:widowControl w:val="false"/>
            <w:ind w:right="-4724" w:hanging="0"/>
            <w:rPr>
              <w:rFonts w:eastAsia="Times New Roman"/>
            </w:rPr>
          </w:pPr>
          <w:r>
            <w:rPr>
              <w:rFonts w:eastAsia="Times New Roman"/>
            </w:rPr>
          </w:r>
        </w:p>
        <w:p>
          <w:pPr>
            <w:pStyle w:val="Capalera"/>
            <w:widowControl w:val="false"/>
            <w:ind w:right="-4724" w:hanging="0"/>
            <w:rPr/>
          </w:pPr>
          <w:r>
            <w:rPr/>
          </w:r>
        </w:p>
        <w:p>
          <w:pPr>
            <w:pStyle w:val="Capalera"/>
            <w:widowControl w:val="false"/>
            <w:ind w:right="-4724" w:hanging="0"/>
            <w:rPr/>
          </w:pPr>
          <w:r>
            <w:rPr/>
          </w:r>
        </w:p>
      </w:tc>
      <w:tc>
        <w:tcPr>
          <w:tcW w:w="6316" w:type="dxa"/>
          <w:tcBorders/>
          <w:vAlign w:val="center"/>
        </w:tcPr>
        <w:p>
          <w:pPr>
            <w:pStyle w:val="Capalera"/>
            <w:widowControl w:val="false"/>
            <w:jc w:val="right"/>
            <w:rPr>
              <w:b/>
              <w:b/>
              <w:sz w:val="18"/>
            </w:rPr>
          </w:pPr>
          <w:r>
            <w:rPr>
              <w:b/>
              <w:sz w:val="18"/>
            </w:rPr>
            <w:t>Servei de Contractació</w:t>
          </w:r>
        </w:p>
        <w:p>
          <w:pPr>
            <w:pStyle w:val="Capalera"/>
            <w:widowControl w:val="false"/>
            <w:jc w:val="right"/>
            <w:rPr>
              <w:sz w:val="18"/>
            </w:rPr>
          </w:pPr>
          <w:r>
            <w:rPr>
              <w:sz w:val="18"/>
            </w:rPr>
            <w:t>Plaça Didó, 5</w:t>
          </w:r>
        </w:p>
        <w:p>
          <w:pPr>
            <w:pStyle w:val="Capalera"/>
            <w:widowControl w:val="false"/>
            <w:jc w:val="right"/>
            <w:rPr>
              <w:sz w:val="18"/>
            </w:rPr>
          </w:pPr>
          <w:r>
            <w:rPr>
              <w:sz w:val="18"/>
            </w:rPr>
            <w:t>08221 Terrassa</w:t>
          </w:r>
        </w:p>
        <w:p>
          <w:pPr>
            <w:pStyle w:val="Capalera"/>
            <w:widowControl w:val="false"/>
            <w:jc w:val="right"/>
            <w:rPr>
              <w:sz w:val="18"/>
            </w:rPr>
          </w:pPr>
          <w:r>
            <w:rPr>
              <w:sz w:val="18"/>
            </w:rPr>
            <w:t>Tel. 93 739 70 00</w:t>
          </w:r>
        </w:p>
        <w:p>
          <w:pPr>
            <w:pStyle w:val="Capalera"/>
            <w:widowControl w:val="false"/>
            <w:jc w:val="right"/>
            <w:rPr/>
          </w:pPr>
          <w:hyperlink r:id="rId2">
            <w:r>
              <w:rPr>
                <w:rStyle w:val="EnlacedeInternet"/>
                <w:rFonts w:cs="Times New Roman"/>
                <w:sz w:val="18"/>
              </w:rPr>
              <w:t>contractacio@terrassa.cat</w:t>
            </w:r>
          </w:hyperlink>
        </w:p>
        <w:p>
          <w:pPr>
            <w:pStyle w:val="Capalera"/>
            <w:widowControl w:val="false"/>
            <w:jc w:val="right"/>
            <w:rPr>
              <w:sz w:val="18"/>
            </w:rPr>
          </w:pPr>
          <w:hyperlink r:id="rId3">
            <w:r>
              <w:rPr>
                <w:rStyle w:val="EnlacedeInternet"/>
                <w:rFonts w:cs="Times New Roman"/>
                <w:sz w:val="18"/>
              </w:rPr>
              <w:t>http://seuelectronica.terrassa.cat/web/seu/perfil-de-contractant</w:t>
            </w:r>
          </w:hyperlink>
        </w:p>
      </w:tc>
    </w:tr>
    <w:tr>
      <w:trPr>
        <w:trHeight w:val="658" w:hRule="atLeast"/>
      </w:trPr>
      <w:tc>
        <w:tcPr>
          <w:tcW w:w="3711" w:type="dxa"/>
          <w:tcBorders/>
        </w:tcPr>
        <w:p>
          <w:pPr>
            <w:pStyle w:val="Capalera"/>
            <w:widowControl w:val="false"/>
            <w:snapToGrid w:val="false"/>
            <w:ind w:right="-4724" w:hanging="0"/>
            <w:rPr>
              <w:sz w:val="18"/>
            </w:rPr>
          </w:pPr>
          <w:r>
            <w:rPr>
              <w:sz w:val="18"/>
            </w:rPr>
          </w:r>
        </w:p>
      </w:tc>
      <w:tc>
        <w:tcPr>
          <w:tcW w:w="6316" w:type="dxa"/>
          <w:tcBorders/>
        </w:tcPr>
        <w:p>
          <w:pPr>
            <w:pStyle w:val="Capalera"/>
            <w:widowControl w:val="false"/>
            <w:spacing w:before="60" w:after="60"/>
            <w:jc w:val="right"/>
            <w:rPr>
              <w:shd w:fill="auto" w:val="clear"/>
            </w:rPr>
          </w:pPr>
          <w:r>
            <w:rPr>
              <w:shd w:fill="auto" w:val="clear"/>
            </w:rPr>
            <w:t>Ref.: Expedient ECAS-01502/2026</w:t>
          </w:r>
        </w:p>
        <w:p>
          <w:pPr>
            <w:pStyle w:val="Capalera"/>
            <w:widowControl w:val="false"/>
            <w:spacing w:before="60" w:after="60"/>
            <w:jc w:val="right"/>
            <w:rPr>
              <w:shd w:fill="auto" w:val="clear"/>
            </w:rPr>
          </w:pPr>
          <w:r>
            <w:rPr>
              <w:shd w:fill="auto" w:val="clear"/>
            </w:rPr>
          </w:r>
        </w:p>
      </w:tc>
    </w:tr>
  </w:tbl>
  <w:p>
    <w:pPr>
      <w:pStyle w:val="Capalera"/>
      <w:rPr/>
    </w:pPr>
    <w:r>
      <w:rPr/>
    </w:r>
  </w:p>
  <w:p>
    <w:pPr>
      <w:pStyle w:val="Capalera"/>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Encapalament1"/>
      <w:numFmt w:val="none"/>
      <w:suff w:val="nothing"/>
      <w:lvlText w:val=""/>
      <w:lvlJc w:val="left"/>
      <w:pPr>
        <w:tabs>
          <w:tab w:val="num" w:pos="0"/>
        </w:tabs>
        <w:ind w:left="0" w:hanging="0"/>
      </w:pPr>
      <w:rPr>
        <w:rFonts w:cs="Times New Roman"/>
      </w:rPr>
    </w:lvl>
    <w:lvl w:ilvl="1">
      <w:start w:val="1"/>
      <w:pStyle w:val="Encapalament2"/>
      <w:numFmt w:val="none"/>
      <w:suff w:val="nothing"/>
      <w:lvlText w:val=""/>
      <w:lvlJc w:val="left"/>
      <w:pPr>
        <w:tabs>
          <w:tab w:val="num" w:pos="0"/>
        </w:tabs>
        <w:ind w:left="0" w:hanging="0"/>
      </w:pPr>
      <w:rPr>
        <w:rFonts w:cs="Times New Roman"/>
      </w:rPr>
    </w:lvl>
    <w:lvl w:ilvl="2">
      <w:start w:val="1"/>
      <w:pStyle w:val="Encapalament3"/>
      <w:numFmt w:val="none"/>
      <w:suff w:val="nothing"/>
      <w:lvlText w:val=""/>
      <w:lvlJc w:val="left"/>
      <w:pPr>
        <w:tabs>
          <w:tab w:val="num" w:pos="0"/>
        </w:tabs>
        <w:ind w:left="0" w:hanging="0"/>
      </w:pPr>
      <w:rPr>
        <w:rFonts w:cs="Times New Roman"/>
      </w:rPr>
    </w:lvl>
    <w:lvl w:ilvl="3">
      <w:start w:val="1"/>
      <w:pStyle w:val="Encapalament4"/>
      <w:numFmt w:val="none"/>
      <w:suff w:val="nothing"/>
      <w:lvlText w:val=""/>
      <w:lvlJc w:val="left"/>
      <w:pPr>
        <w:tabs>
          <w:tab w:val="num" w:pos="0"/>
        </w:tabs>
        <w:ind w:left="0" w:hanging="0"/>
      </w:pPr>
      <w:rPr>
        <w:rFonts w:cs="Times New Roman"/>
      </w:rPr>
    </w:lvl>
    <w:lvl w:ilvl="4">
      <w:start w:val="1"/>
      <w:pStyle w:val="Encapalament5"/>
      <w:numFmt w:val="none"/>
      <w:suff w:val="nothing"/>
      <w:lvlText w:val=""/>
      <w:lvlJc w:val="left"/>
      <w:pPr>
        <w:tabs>
          <w:tab w:val="num" w:pos="0"/>
        </w:tabs>
        <w:ind w:left="0" w:hanging="0"/>
      </w:pPr>
      <w:rPr>
        <w:rFonts w:cs="Times New Roman"/>
      </w:rPr>
    </w:lvl>
    <w:lvl w:ilvl="5">
      <w:start w:val="1"/>
      <w:pStyle w:val="Encapalament6"/>
      <w:numFmt w:val="none"/>
      <w:suff w:val="nothing"/>
      <w:lvlText w:val=""/>
      <w:lvlJc w:val="left"/>
      <w:pPr>
        <w:tabs>
          <w:tab w:val="num" w:pos="0"/>
        </w:tabs>
        <w:ind w:left="0" w:hanging="0"/>
      </w:pPr>
      <w:rPr>
        <w:rFonts w:cs="Times New Roman"/>
      </w:rPr>
    </w:lvl>
    <w:lvl w:ilvl="6">
      <w:start w:val="1"/>
      <w:pStyle w:val="Encapalament7"/>
      <w:numFmt w:val="none"/>
      <w:suff w:val="nothing"/>
      <w:lvlText w:val=""/>
      <w:lvlJc w:val="left"/>
      <w:pPr>
        <w:tabs>
          <w:tab w:val="num" w:pos="0"/>
        </w:tabs>
        <w:ind w:left="0" w:hanging="0"/>
      </w:pPr>
      <w:rPr>
        <w:sz w:val="20"/>
        <w:b w:val="false"/>
        <w:rFonts w:cs="Times New Roman"/>
      </w:rPr>
    </w:lvl>
    <w:lvl w:ilvl="7">
      <w:start w:val="1"/>
      <w:pStyle w:val="Encapalament8"/>
      <w:numFmt w:val="none"/>
      <w:suff w:val="nothing"/>
      <w:lvlText w:val=""/>
      <w:lvlJc w:val="left"/>
      <w:pPr>
        <w:tabs>
          <w:tab w:val="num" w:pos="0"/>
        </w:tabs>
        <w:ind w:left="0" w:hanging="0"/>
      </w:pPr>
      <w:rPr>
        <w:rFonts w:cs="Times New Roman"/>
      </w:rPr>
    </w:lvl>
    <w:lvl w:ilvl="8">
      <w:start w:val="1"/>
      <w:pStyle w:val="Encapalament9"/>
      <w:numFmt w:val="none"/>
      <w:suff w:val="nothing"/>
      <w:lvlText w:val=""/>
      <w:lvlJc w:val="left"/>
      <w:pPr>
        <w:tabs>
          <w:tab w:val="num" w:pos="0"/>
        </w:tabs>
        <w:ind w:left="0" w:hanging="0"/>
      </w:pPr>
      <w:rPr>
        <w:rFonts w:cs="Times New Roman"/>
      </w:rPr>
    </w:lvl>
  </w:abstractNum>
  <w:abstractNum w:abstractNumId="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lvl w:ilvl="0">
      <w:start w:val="1"/>
      <w:numFmt w:val="decimal"/>
      <w:lvlText w:val="%1."/>
      <w:lvlJc w:val="left"/>
      <w:pPr>
        <w:tabs>
          <w:tab w:val="num" w:pos="480"/>
        </w:tabs>
        <w:ind w:left="480" w:hanging="480"/>
      </w:pPr>
      <w:rPr>
        <w:sz w:val="22"/>
        <w:szCs w:val="22"/>
        <w:rFonts w:ascii="Arial" w:hAnsi="Arial" w:cs="Arial"/>
      </w:rPr>
    </w:lvl>
    <w:lvl w:ilvl="1">
      <w:start w:val="1"/>
      <w:numFmt w:val="decimal"/>
      <w:lvlText w:val="%1.%2."/>
      <w:lvlJc w:val="left"/>
      <w:pPr>
        <w:tabs>
          <w:tab w:val="num" w:pos="720"/>
        </w:tabs>
        <w:ind w:left="720" w:hanging="720"/>
      </w:pPr>
      <w:rPr>
        <w:sz w:val="22"/>
        <w:i w:val="false"/>
        <w:u w:val="none"/>
        <w:b/>
        <w:szCs w:val="22"/>
        <w:rFonts w:cs="Arial"/>
      </w:rPr>
    </w:lvl>
    <w:lvl w:ilvl="2">
      <w:start w:val="1"/>
      <w:numFmt w:val="decimal"/>
      <w:lvlText w:val="%1.%2.%3."/>
      <w:lvlJc w:val="left"/>
      <w:pPr>
        <w:tabs>
          <w:tab w:val="num" w:pos="720"/>
        </w:tabs>
        <w:ind w:left="720" w:hanging="720"/>
      </w:pPr>
      <w:rPr>
        <w:i w:val="false"/>
        <w:b/>
        <w:rFonts w:cs="Times New Roman"/>
      </w:rPr>
    </w:lvl>
    <w:lvl w:ilvl="3">
      <w:start w:val="1"/>
      <w:numFmt w:val="decimal"/>
      <w:lvlText w:val="%1.%2.%3.%4."/>
      <w:lvlJc w:val="left"/>
      <w:pPr>
        <w:tabs>
          <w:tab w:val="num" w:pos="1080"/>
        </w:tabs>
        <w:ind w:left="1080" w:hanging="1080"/>
      </w:pPr>
      <w:rPr>
        <w:i w:val="false"/>
        <w:b w:val="false"/>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4">
    <w:lvl w:ilvl="0">
      <w:start w:val="1"/>
      <w:numFmt w:val="lowerLetter"/>
      <w:lvlText w:val="%1)"/>
      <w:lvlJc w:val="left"/>
      <w:pPr>
        <w:tabs>
          <w:tab w:val="num" w:pos="720"/>
        </w:tabs>
        <w:ind w:left="720" w:hanging="360"/>
      </w:pPr>
      <w:rPr>
        <w:sz w:val="22"/>
        <w:b w:val="false"/>
        <w:szCs w:val="22"/>
        <w:bCs/>
        <w:rFonts w:ascii="Arial"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lvl w:ilvl="0">
      <w:start w:val="1"/>
      <w:numFmt w:val="decimal"/>
      <w:lvlText w:val="%1."/>
      <w:lvlJc w:val="left"/>
      <w:pPr>
        <w:tabs>
          <w:tab w:val="num" w:pos="720"/>
        </w:tabs>
        <w:ind w:left="720" w:hanging="360"/>
      </w:pPr>
      <w:rPr>
        <w:sz w:val="22"/>
        <w:szCs w:val="22"/>
        <w:rFonts w:ascii="Arial" w:hAnsi="Arial" w:cs="Arial"/>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lvl w:ilvl="0">
      <w:start w:val="1"/>
      <w:numFmt w:val="lowerLetter"/>
      <w:lvlText w:val="%1)"/>
      <w:lvlJc w:val="left"/>
      <w:pPr>
        <w:tabs>
          <w:tab w:val="num" w:pos="0"/>
        </w:tabs>
        <w:ind w:left="720" w:hanging="360"/>
      </w:pPr>
      <w:rPr>
        <w:sz w:val="22"/>
        <w:rFonts w:cs="Times New Roman"/>
      </w:rPr>
    </w:lvl>
    <w:lvl w:ilvl="1">
      <w:start w:val="1"/>
      <w:numFmt w:val="none"/>
      <w:suff w:val="nothing"/>
      <w:lvlText w:val=""/>
      <w:lvlJc w:val="left"/>
      <w:pPr>
        <w:tabs>
          <w:tab w:val="num" w:pos="0"/>
        </w:tabs>
        <w:ind w:left="0" w:hanging="0"/>
      </w:pPr>
      <w:rPr>
        <w:rFonts w:cs="Times New Roman"/>
      </w:rPr>
    </w:lvl>
    <w:lvl w:ilvl="2">
      <w:start w:val="1"/>
      <w:numFmt w:val="none"/>
      <w:suff w:val="nothing"/>
      <w:lvlText w:val=""/>
      <w:lvlJc w:val="left"/>
      <w:pPr>
        <w:tabs>
          <w:tab w:val="num" w:pos="0"/>
        </w:tabs>
        <w:ind w:left="0" w:hanging="0"/>
      </w:pPr>
      <w:rPr>
        <w:rFonts w:cs="Times New Roman"/>
      </w:rPr>
    </w:lvl>
    <w:lvl w:ilvl="3">
      <w:start w:val="1"/>
      <w:numFmt w:val="none"/>
      <w:suff w:val="nothing"/>
      <w:lvlText w:val=""/>
      <w:lvlJc w:val="left"/>
      <w:pPr>
        <w:tabs>
          <w:tab w:val="num" w:pos="0"/>
        </w:tabs>
        <w:ind w:left="0" w:hanging="0"/>
      </w:pPr>
      <w:rPr>
        <w:rFonts w:cs="Times New Roman"/>
      </w:rPr>
    </w:lvl>
    <w:lvl w:ilvl="4">
      <w:start w:val="1"/>
      <w:numFmt w:val="none"/>
      <w:suff w:val="nothing"/>
      <w:lvlText w:val=""/>
      <w:lvlJc w:val="left"/>
      <w:pPr>
        <w:tabs>
          <w:tab w:val="num" w:pos="0"/>
        </w:tabs>
        <w:ind w:left="0" w:hanging="0"/>
      </w:pPr>
      <w:rPr>
        <w:rFonts w:cs="Times New Roman"/>
      </w:rPr>
    </w:lvl>
    <w:lvl w:ilvl="5">
      <w:start w:val="1"/>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rPr>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abstractNum w:abstractNumId="7">
    <w:lvl w:ilvl="0">
      <w:start w:val="1"/>
      <w:numFmt w:val="lowerLetter"/>
      <w:lvlText w:val="%1)"/>
      <w:lvlJc w:val="left"/>
      <w:pPr>
        <w:tabs>
          <w:tab w:val="num" w:pos="0"/>
        </w:tabs>
        <w:ind w:left="0" w:hanging="0"/>
      </w:pPr>
    </w:lvl>
    <w:lvl w:ilvl="1">
      <w:start w:val="1"/>
      <w:numFmt w:val="none"/>
      <w:suff w:val="nothing"/>
      <w:lvlText w:val=""/>
      <w:lvlJc w:val="left"/>
      <w:pPr>
        <w:tabs>
          <w:tab w:val="num" w:pos="0"/>
        </w:tabs>
        <w:ind w:left="0" w:hanging="0"/>
      </w:pPr>
      <w:rPr>
        <w:rFonts w:cs="Times New Roman"/>
      </w:rPr>
    </w:lvl>
    <w:lvl w:ilvl="2">
      <w:start w:val="1"/>
      <w:numFmt w:val="none"/>
      <w:suff w:val="nothing"/>
      <w:lvlText w:val=""/>
      <w:lvlJc w:val="left"/>
      <w:pPr>
        <w:tabs>
          <w:tab w:val="num" w:pos="0"/>
        </w:tabs>
        <w:ind w:left="0" w:hanging="0"/>
      </w:pPr>
      <w:rPr>
        <w:rFonts w:cs="Times New Roman"/>
      </w:rPr>
    </w:lvl>
    <w:lvl w:ilvl="3">
      <w:start w:val="1"/>
      <w:numFmt w:val="none"/>
      <w:suff w:val="nothing"/>
      <w:lvlText w:val=""/>
      <w:lvlJc w:val="left"/>
      <w:pPr>
        <w:tabs>
          <w:tab w:val="num" w:pos="0"/>
        </w:tabs>
        <w:ind w:left="0" w:hanging="0"/>
      </w:pPr>
      <w:rPr>
        <w:rFonts w:cs="Times New Roman"/>
      </w:rPr>
    </w:lvl>
    <w:lvl w:ilvl="4">
      <w:start w:val="1"/>
      <w:numFmt w:val="none"/>
      <w:suff w:val="nothing"/>
      <w:lvlText w:val=""/>
      <w:lvlJc w:val="left"/>
      <w:pPr>
        <w:tabs>
          <w:tab w:val="num" w:pos="0"/>
        </w:tabs>
        <w:ind w:left="0" w:hanging="0"/>
      </w:pPr>
      <w:rPr>
        <w:sz w:val="22"/>
        <w:b w:val="false"/>
        <w:rFonts w:cs="Times New Roman"/>
      </w:rPr>
    </w:lvl>
    <w:lvl w:ilvl="5">
      <w:start w:val="1"/>
      <w:numFmt w:val="none"/>
      <w:suff w:val="nothing"/>
      <w:lvlText w:val=""/>
      <w:lvlJc w:val="left"/>
      <w:pPr>
        <w:tabs>
          <w:tab w:val="num" w:pos="0"/>
        </w:tabs>
        <w:ind w:left="0" w:hanging="0"/>
      </w:pPr>
      <w:rPr>
        <w:rFonts w:cs="Times New Roman"/>
      </w:rPr>
    </w:lvl>
    <w:lvl w:ilvl="6">
      <w:start w:val="1"/>
      <w:numFmt w:val="none"/>
      <w:suff w:val="nothing"/>
      <w:lvlText w:val=""/>
      <w:lvlJc w:val="left"/>
      <w:pPr>
        <w:tabs>
          <w:tab w:val="num" w:pos="0"/>
        </w:tabs>
        <w:ind w:left="0" w:hanging="0"/>
      </w:pPr>
      <w:rPr>
        <w:b w:val="false"/>
        <w:rFonts w:cs="Times New Roman"/>
      </w:rPr>
    </w:lvl>
    <w:lvl w:ilvl="7">
      <w:start w:val="1"/>
      <w:numFmt w:val="none"/>
      <w:suff w:val="nothing"/>
      <w:lvlText w:val=""/>
      <w:lvlJc w:val="left"/>
      <w:pPr>
        <w:tabs>
          <w:tab w:val="num" w:pos="0"/>
        </w:tabs>
        <w:ind w:left="0" w:hanging="0"/>
      </w:pPr>
      <w:rPr>
        <w:rFonts w:cs="Times New Roman"/>
      </w:rPr>
    </w:lvl>
    <w:lvl w:ilvl="8">
      <w:start w:val="1"/>
      <w:numFmt w:val="none"/>
      <w:suff w:val="nothing"/>
      <w:lvlText w:val=""/>
      <w:lvlJc w:val="left"/>
      <w:pPr>
        <w:tabs>
          <w:tab w:val="num" w:pos="0"/>
        </w:tabs>
        <w:ind w:left="0" w:hanging="0"/>
      </w:pPr>
      <w:rPr>
        <w:rFonts w:cs="Times New Roman"/>
      </w:rPr>
    </w:lvl>
  </w:abstractNum>
  <w:abstractNum w:abstractNumId="8">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9">
    <w:lvl w:ilvl="0">
      <w:start w:val="1"/>
      <w:numFmt w:val="bullet"/>
      <w:lvlText w:val=""/>
      <w:lvlJc w:val="left"/>
      <w:pPr>
        <w:tabs>
          <w:tab w:val="num" w:pos="0"/>
        </w:tabs>
        <w:ind w:left="720" w:hanging="360"/>
      </w:pPr>
      <w:rPr>
        <w:rFonts w:ascii="Wingdings" w:hAnsi="Wingdings" w:cs="Wingdings" w:hint="default"/>
        <w:sz w:val="24"/>
        <w:kern w:val="2"/>
        <w:szCs w:val="17"/>
        <w:color w:val="000000"/>
        <w:lang w:val="ca-ES" w:eastAsia="ca-ES"/>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10">
    <w:lvl w:ilvl="0">
      <w:start w:val="1"/>
      <w:numFmt w:val="bullet"/>
      <w:lvlText w:val=""/>
      <w:lvlJc w:val="left"/>
      <w:pPr>
        <w:tabs>
          <w:tab w:val="num" w:pos="0"/>
        </w:tabs>
        <w:ind w:left="1146" w:hanging="360"/>
      </w:pPr>
      <w:rPr>
        <w:rFonts w:ascii="Symbol" w:hAnsi="Symbol" w:cs="Symbol" w:hint="default"/>
      </w:rPr>
    </w:lvl>
    <w:lvl w:ilvl="1">
      <w:start w:val="1"/>
      <w:numFmt w:val="bullet"/>
      <w:lvlText w:val="o"/>
      <w:lvlJc w:val="left"/>
      <w:pPr>
        <w:tabs>
          <w:tab w:val="num" w:pos="0"/>
        </w:tabs>
        <w:ind w:left="1866" w:hanging="360"/>
      </w:pPr>
      <w:rPr>
        <w:rFonts w:ascii="Courier New" w:hAnsi="Courier New" w:cs="Courier New" w:hint="default"/>
      </w:rPr>
    </w:lvl>
    <w:lvl w:ilvl="2">
      <w:start w:val="1"/>
      <w:numFmt w:val="bullet"/>
      <w:lvlText w:val=""/>
      <w:lvlJc w:val="left"/>
      <w:pPr>
        <w:tabs>
          <w:tab w:val="num" w:pos="0"/>
        </w:tabs>
        <w:ind w:left="2586" w:hanging="360"/>
      </w:pPr>
      <w:rPr>
        <w:rFonts w:ascii="Wingdings" w:hAnsi="Wingdings" w:cs="Wingdings" w:hint="default"/>
      </w:rPr>
    </w:lvl>
    <w:lvl w:ilvl="3">
      <w:start w:val="1"/>
      <w:numFmt w:val="bullet"/>
      <w:lvlText w:val=""/>
      <w:lvlJc w:val="left"/>
      <w:pPr>
        <w:tabs>
          <w:tab w:val="num" w:pos="0"/>
        </w:tabs>
        <w:ind w:left="3306" w:hanging="360"/>
      </w:pPr>
      <w:rPr>
        <w:rFonts w:ascii="Symbol" w:hAnsi="Symbol" w:cs="Symbol" w:hint="default"/>
      </w:rPr>
    </w:lvl>
    <w:lvl w:ilvl="4">
      <w:start w:val="1"/>
      <w:numFmt w:val="bullet"/>
      <w:lvlText w:val="o"/>
      <w:lvlJc w:val="left"/>
      <w:pPr>
        <w:tabs>
          <w:tab w:val="num" w:pos="0"/>
        </w:tabs>
        <w:ind w:left="4026" w:hanging="360"/>
      </w:pPr>
      <w:rPr>
        <w:rFonts w:ascii="Courier New" w:hAnsi="Courier New" w:cs="Courier New" w:hint="default"/>
      </w:rPr>
    </w:lvl>
    <w:lvl w:ilvl="5">
      <w:start w:val="1"/>
      <w:numFmt w:val="bullet"/>
      <w:lvlText w:val=""/>
      <w:lvlJc w:val="left"/>
      <w:pPr>
        <w:tabs>
          <w:tab w:val="num" w:pos="0"/>
        </w:tabs>
        <w:ind w:left="4746" w:hanging="360"/>
      </w:pPr>
      <w:rPr>
        <w:rFonts w:ascii="Wingdings" w:hAnsi="Wingdings" w:cs="Wingdings" w:hint="default"/>
      </w:rPr>
    </w:lvl>
    <w:lvl w:ilvl="6">
      <w:start w:val="1"/>
      <w:numFmt w:val="bullet"/>
      <w:lvlText w:val=""/>
      <w:lvlJc w:val="left"/>
      <w:pPr>
        <w:tabs>
          <w:tab w:val="num" w:pos="0"/>
        </w:tabs>
        <w:ind w:left="5466" w:hanging="360"/>
      </w:pPr>
      <w:rPr>
        <w:rFonts w:ascii="Symbol" w:hAnsi="Symbol" w:cs="Symbol" w:hint="default"/>
      </w:rPr>
    </w:lvl>
    <w:lvl w:ilvl="7">
      <w:start w:val="1"/>
      <w:numFmt w:val="bullet"/>
      <w:lvlText w:val="o"/>
      <w:lvlJc w:val="left"/>
      <w:pPr>
        <w:tabs>
          <w:tab w:val="num" w:pos="0"/>
        </w:tabs>
        <w:ind w:left="6186" w:hanging="360"/>
      </w:pPr>
      <w:rPr>
        <w:rFonts w:ascii="Courier New" w:hAnsi="Courier New" w:cs="Courier New" w:hint="default"/>
      </w:rPr>
    </w:lvl>
    <w:lvl w:ilvl="8">
      <w:start w:val="1"/>
      <w:numFmt w:val="bullet"/>
      <w:lvlText w:val=""/>
      <w:lvlJc w:val="left"/>
      <w:pPr>
        <w:tabs>
          <w:tab w:val="num" w:pos="0"/>
        </w:tabs>
        <w:ind w:left="6906" w:hanging="360"/>
      </w:pPr>
      <w:rPr>
        <w:rFonts w:ascii="Wingdings" w:hAnsi="Wingdings" w:cs="Wingdings" w:hint="default"/>
      </w:rPr>
    </w:lvl>
  </w:abstractNum>
  <w:abstractNum w:abstractNumId="1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lvl w:ilvl="0">
      <w:start w:val="1"/>
      <w:numFmt w:val="bullet"/>
      <w:lvlText w:val="-"/>
      <w:lvlJc w:val="left"/>
      <w:pPr>
        <w:tabs>
          <w:tab w:val="num" w:pos="644"/>
        </w:tabs>
        <w:ind w:left="644" w:hanging="360"/>
      </w:pPr>
      <w:rPr>
        <w:rFonts w:ascii="Times New Roman" w:hAnsi="Times New Roman" w:cs="Times New Roman" w:hint="default"/>
        <w:sz w:val="22"/>
        <w:u w:val="none"/>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3">
    <w:lvl w:ilvl="0">
      <w:start w:val="1"/>
      <w:numFmt w:val="decimal"/>
      <w:lvlText w:val="%1."/>
      <w:lvlJc w:val="left"/>
      <w:pPr>
        <w:tabs>
          <w:tab w:val="num" w:pos="0"/>
        </w:tabs>
        <w:ind w:left="720" w:hanging="360"/>
      </w:pPr>
      <w:rPr>
        <w:rFonts w:ascii="Arial" w:hAnsi="Arial"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lvl w:ilvl="0">
      <w:start w:val="1"/>
      <w:numFmt w:val="lowerLetter"/>
      <w:lvlText w:val="%1)"/>
      <w:lvlJc w:val="left"/>
      <w:pPr>
        <w:tabs>
          <w:tab w:val="num" w:pos="0"/>
        </w:tabs>
        <w:ind w:left="720" w:hanging="360"/>
      </w:pPr>
      <w:rPr>
        <w:sz w:val="22"/>
        <w:szCs w:val="22"/>
        <w:rFonts w:ascii="Arial" w:hAnsi="Arial" w:cs="Arial"/>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lvl w:ilvl="0">
      <w:start w:val="1"/>
      <w:numFmt w:val="bullet"/>
      <w:lvlText w:val=""/>
      <w:lvlJc w:val="left"/>
      <w:pPr>
        <w:tabs>
          <w:tab w:val="num" w:pos="360"/>
        </w:tabs>
        <w:ind w:left="360" w:hanging="360"/>
      </w:pPr>
      <w:rPr>
        <w:rFonts w:ascii="Symbol" w:hAnsi="Symbol" w:cs="Symbol" w:hint="default"/>
        <w:sz w:val="22"/>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cs="Wingdings" w:hint="default"/>
        <w:sz w:val="20"/>
      </w:rPr>
    </w:lvl>
    <w:lvl w:ilvl="3">
      <w:start w:val="1"/>
      <w:numFmt w:val="bullet"/>
      <w:lvlText w:val=""/>
      <w:lvlJc w:val="left"/>
      <w:pPr>
        <w:tabs>
          <w:tab w:val="num" w:pos="2520"/>
        </w:tabs>
        <w:ind w:left="2520" w:hanging="360"/>
      </w:pPr>
      <w:rPr>
        <w:rFonts w:ascii="Wingdings" w:hAnsi="Wingdings" w:cs="Wingdings" w:hint="default"/>
        <w:sz w:val="20"/>
      </w:rPr>
    </w:lvl>
    <w:lvl w:ilvl="4">
      <w:start w:val="1"/>
      <w:numFmt w:val="bullet"/>
      <w:lvlText w:val=""/>
      <w:lvlJc w:val="left"/>
      <w:pPr>
        <w:tabs>
          <w:tab w:val="num" w:pos="3240"/>
        </w:tabs>
        <w:ind w:left="3240" w:hanging="360"/>
      </w:pPr>
      <w:rPr>
        <w:rFonts w:ascii="Wingdings" w:hAnsi="Wingdings" w:cs="Wingdings" w:hint="default"/>
        <w:sz w:val="20"/>
      </w:rPr>
    </w:lvl>
    <w:lvl w:ilvl="5">
      <w:start w:val="1"/>
      <w:numFmt w:val="bullet"/>
      <w:lvlText w:val=""/>
      <w:lvlJc w:val="left"/>
      <w:pPr>
        <w:tabs>
          <w:tab w:val="num" w:pos="3960"/>
        </w:tabs>
        <w:ind w:left="3960" w:hanging="360"/>
      </w:pPr>
      <w:rPr>
        <w:rFonts w:ascii="Wingdings" w:hAnsi="Wingdings" w:cs="Wingdings" w:hint="default"/>
        <w:sz w:val="20"/>
      </w:rPr>
    </w:lvl>
    <w:lvl w:ilvl="6">
      <w:start w:val="1"/>
      <w:numFmt w:val="bullet"/>
      <w:lvlText w:val=""/>
      <w:lvlJc w:val="left"/>
      <w:pPr>
        <w:tabs>
          <w:tab w:val="num" w:pos="4680"/>
        </w:tabs>
        <w:ind w:left="4680" w:hanging="360"/>
      </w:pPr>
      <w:rPr>
        <w:rFonts w:ascii="Wingdings" w:hAnsi="Wingdings" w:cs="Wingdings" w:hint="default"/>
        <w:sz w:val="20"/>
      </w:rPr>
    </w:lvl>
    <w:lvl w:ilvl="7">
      <w:start w:val="1"/>
      <w:numFmt w:val="bullet"/>
      <w:lvlText w:val=""/>
      <w:lvlJc w:val="left"/>
      <w:pPr>
        <w:tabs>
          <w:tab w:val="num" w:pos="5400"/>
        </w:tabs>
        <w:ind w:left="5400" w:hanging="360"/>
      </w:pPr>
      <w:rPr>
        <w:rFonts w:ascii="Wingdings" w:hAnsi="Wingdings" w:cs="Wingdings" w:hint="default"/>
        <w:sz w:val="20"/>
      </w:rPr>
    </w:lvl>
    <w:lvl w:ilvl="8">
      <w:start w:val="1"/>
      <w:numFmt w:val="bullet"/>
      <w:lvlText w:val=""/>
      <w:lvlJc w:val="left"/>
      <w:pPr>
        <w:tabs>
          <w:tab w:val="num" w:pos="6120"/>
        </w:tabs>
        <w:ind w:left="6120" w:hanging="360"/>
      </w:pPr>
      <w:rPr>
        <w:rFonts w:ascii="Wingdings" w:hAnsi="Wingdings" w:cs="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2"/>
        <w:szCs w:val="22"/>
        <w:lang w:val="es-ES" w:eastAsia="es-ES" w:bidi="ar-SA"/>
      </w:rPr>
    </w:rPrDefault>
    <w:pPrDefault>
      <w:pPr>
        <w:suppressAutoHyphens w:val="true"/>
      </w:pPr>
    </w:pPrDefault>
  </w:docDefaults>
  <w:latentStyles w:defLockedState="1" w:defUIPriority="99" w:defSemiHidden="1" w:defUnhideWhenUsed="1" w:defQFormat="0" w:count="267">
    <w:lsdException w:name="Normal" w:uiPriority="0"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uiPriority="0" w:semiHidden="0" w:unhideWhenUsed="0" w:qFormat="1"/>
    <w:lsdException w:name="heading 8" w:semiHidden="0"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semiHidden="0" w:unhideWhenUsed="0" w:qFormat="1"/>
    <w:lsdException w:name="Title" w:uiPriority="10" w:semiHidden="0" w:unhideWhenUsed="0" w:qFormat="1"/>
    <w:lsdException w:name="Default Paragraph Font" w:uiPriority="1"/>
    <w:lsdException w:name="Subtitle" w:uiPriority="11" w:semiHidden="0" w:unhideWhenUsed="0" w:qFormat="1"/>
    <w:lsdException w:name="Hyperlink" w:qFormat="1"/>
    <w:lsdException w:name="Strong" w:uiPriority="0" w:semiHidden="0" w:unhideWhenUsed="0" w:qFormat="1"/>
    <w:lsdException w:name="Emphasis" w:uiPriority="20" w:semiHidden="0" w:unhideWhenUsed="0" w:qFormat="1"/>
    <w:lsdException w:name="Plain Text" w:qFormat="1"/>
    <w:lsdException w:name="Table Grid" w:uiPriority="59" w:semiHidden="0" w:unhideWhenUsed="0"/>
    <w:lsdException w:name="Placeholder Text" w:locked="0" w:unhideWhenUsed="0"/>
    <w:lsdException w:name="No Spacing" w:locked="0" w:uiPriority="1" w:semiHidden="0" w:unhideWhenUsed="0" w:qFormat="1"/>
    <w:lsdException w:name="Light Shading" w:locked="0" w:uiPriority="60" w:semiHidden="0" w:unhideWhenUsed="0"/>
    <w:lsdException w:name="Light List" w:locked="0" w:uiPriority="61" w:semiHidden="0" w:unhideWhenUsed="0"/>
    <w:lsdException w:name="Light Grid" w:locked="0" w:uiPriority="62" w:semiHidden="0" w:unhideWhenUsed="0"/>
    <w:lsdException w:name="Medium Shading 1" w:locked="0" w:uiPriority="63" w:semiHidden="0" w:unhideWhenUsed="0"/>
    <w:lsdException w:name="Medium Shading 2" w:locked="0" w:uiPriority="64" w:semiHidden="0" w:unhideWhenUsed="0"/>
    <w:lsdException w:name="Medium List 1" w:locked="0" w:uiPriority="65" w:semiHidden="0" w:unhideWhenUsed="0"/>
    <w:lsdException w:name="Medium List 2" w:locked="0" w:uiPriority="66" w:semiHidden="0" w:unhideWhenUsed="0"/>
    <w:lsdException w:name="Medium Grid 1" w:locked="0" w:uiPriority="67" w:semiHidden="0" w:unhideWhenUsed="0"/>
    <w:lsdException w:name="Medium Grid 2" w:locked="0" w:uiPriority="68" w:semiHidden="0" w:unhideWhenUsed="0"/>
    <w:lsdException w:name="Medium Grid 3" w:locked="0" w:uiPriority="69" w:semiHidden="0" w:unhideWhenUsed="0"/>
    <w:lsdException w:name="Dark List" w:locked="0" w:uiPriority="70" w:semiHidden="0" w:unhideWhenUsed="0"/>
    <w:lsdException w:name="Colorful Shading" w:locked="0" w:uiPriority="71" w:semiHidden="0" w:unhideWhenUsed="0"/>
    <w:lsdException w:name="Colorful List" w:locked="0" w:uiPriority="72" w:semiHidden="0" w:unhideWhenUsed="0"/>
    <w:lsdException w:name="Colorful Grid" w:locked="0" w:uiPriority="73" w:semiHidden="0" w:unhideWhenUsed="0"/>
    <w:lsdException w:name="Light Shading Accent 1" w:locked="0" w:uiPriority="60" w:semiHidden="0" w:unhideWhenUsed="0"/>
    <w:lsdException w:name="Light List Accent 1" w:locked="0" w:uiPriority="61" w:semiHidden="0" w:unhideWhenUsed="0"/>
    <w:lsdException w:name="Light Grid Accent 1" w:locked="0" w:uiPriority="62" w:semiHidden="0" w:unhideWhenUsed="0"/>
    <w:lsdException w:name="Medium Shading 1 Accent 1" w:locked="0" w:uiPriority="63" w:semiHidden="0" w:unhideWhenUsed="0"/>
    <w:lsdException w:name="Medium Shading 2 Accent 1" w:locked="0" w:uiPriority="64" w:semiHidden="0" w:unhideWhenUsed="0"/>
    <w:lsdException w:name="Medium List 1 Accent 1" w:locked="0" w:uiPriority="65" w:semiHidden="0" w:unhideWhenUsed="0"/>
    <w:lsdException w:name="Revision" w:locked="0" w:unhideWhenUsed="0"/>
    <w:lsdException w:name="List Paragraph" w:locked="0" w:uiPriority="0" w:semiHidden="0" w:unhideWhenUsed="0" w:qFormat="1"/>
    <w:lsdException w:name="Quote" w:locked="0" w:uiPriority="29" w:semiHidden="0" w:unhideWhenUsed="0" w:qFormat="1"/>
    <w:lsdException w:name="Intense Quote" w:locked="0" w:uiPriority="30" w:semiHidden="0" w:unhideWhenUsed="0" w:qFormat="1"/>
    <w:lsdException w:name="Medium List 2 Accent 1" w:locked="0" w:uiPriority="66" w:semiHidden="0" w:unhideWhenUsed="0"/>
    <w:lsdException w:name="Medium Grid 1 Accent 1" w:locked="0" w:uiPriority="67" w:semiHidden="0" w:unhideWhenUsed="0"/>
    <w:lsdException w:name="Medium Grid 2 Accent 1" w:locked="0" w:uiPriority="68" w:semiHidden="0" w:unhideWhenUsed="0"/>
    <w:lsdException w:name="Medium Grid 3 Accent 1" w:locked="0" w:uiPriority="69" w:semiHidden="0" w:unhideWhenUsed="0"/>
    <w:lsdException w:name="Dark List Accent 1" w:locked="0" w:uiPriority="70" w:semiHidden="0" w:unhideWhenUsed="0"/>
    <w:lsdException w:name="Colorful Shading Accent 1" w:locked="0" w:uiPriority="71" w:semiHidden="0" w:unhideWhenUsed="0"/>
    <w:lsdException w:name="Colorful List Accent 1" w:locked="0" w:uiPriority="72" w:semiHidden="0" w:unhideWhenUsed="0"/>
    <w:lsdException w:name="Colorful Grid Accent 1" w:locked="0" w:uiPriority="73" w:semiHidden="0" w:unhideWhenUsed="0"/>
    <w:lsdException w:name="Light Shading Accent 2" w:locked="0" w:uiPriority="60" w:semiHidden="0" w:unhideWhenUsed="0"/>
    <w:lsdException w:name="Light List Accent 2" w:locked="0" w:uiPriority="61" w:semiHidden="0" w:unhideWhenUsed="0"/>
    <w:lsdException w:name="Light Grid Accent 2" w:locked="0" w:uiPriority="62" w:semiHidden="0" w:unhideWhenUsed="0"/>
    <w:lsdException w:name="Medium Shading 1 Accent 2" w:locked="0" w:uiPriority="63" w:semiHidden="0" w:unhideWhenUsed="0"/>
    <w:lsdException w:name="Medium Shading 2 Accent 2" w:locked="0" w:uiPriority="64" w:semiHidden="0" w:unhideWhenUsed="0"/>
    <w:lsdException w:name="Medium List 1 Accent 2" w:locked="0" w:uiPriority="65" w:semiHidden="0" w:unhideWhenUsed="0"/>
    <w:lsdException w:name="Medium List 2 Accent 2" w:locked="0" w:uiPriority="66" w:semiHidden="0" w:unhideWhenUsed="0"/>
    <w:lsdException w:name="Medium Grid 1 Accent 2" w:locked="0" w:uiPriority="67" w:semiHidden="0" w:unhideWhenUsed="0"/>
    <w:lsdException w:name="Medium Grid 2 Accent 2" w:locked="0" w:uiPriority="68" w:semiHidden="0" w:unhideWhenUsed="0"/>
    <w:lsdException w:name="Medium Grid 3 Accent 2" w:locked="0" w:uiPriority="69" w:semiHidden="0" w:unhideWhenUsed="0"/>
    <w:lsdException w:name="Dark List Accent 2" w:locked="0" w:uiPriority="70" w:semiHidden="0" w:unhideWhenUsed="0"/>
    <w:lsdException w:name="Colorful Shading Accent 2" w:locked="0" w:uiPriority="71" w:semiHidden="0" w:unhideWhenUsed="0"/>
    <w:lsdException w:name="Colorful List Accent 2" w:locked="0" w:uiPriority="72" w:semiHidden="0" w:unhideWhenUsed="0"/>
    <w:lsdException w:name="Colorful Grid Accent 2" w:locked="0" w:uiPriority="73" w:semiHidden="0" w:unhideWhenUsed="0"/>
    <w:lsdException w:name="Light Shading Accent 3" w:locked="0" w:uiPriority="60" w:semiHidden="0" w:unhideWhenUsed="0"/>
    <w:lsdException w:name="Light List Accent 3" w:locked="0" w:uiPriority="61" w:semiHidden="0" w:unhideWhenUsed="0"/>
    <w:lsdException w:name="Light Grid Accent 3" w:locked="0" w:uiPriority="62" w:semiHidden="0" w:unhideWhenUsed="0"/>
    <w:lsdException w:name="Medium Shading 1 Accent 3" w:locked="0" w:uiPriority="63" w:semiHidden="0" w:unhideWhenUsed="0"/>
    <w:lsdException w:name="Medium Shading 2 Accent 3" w:locked="0" w:uiPriority="64" w:semiHidden="0" w:unhideWhenUsed="0"/>
    <w:lsdException w:name="Medium List 1 Accent 3" w:locked="0" w:uiPriority="65" w:semiHidden="0" w:unhideWhenUsed="0"/>
    <w:lsdException w:name="Medium List 2 Accent 3" w:locked="0" w:uiPriority="66" w:semiHidden="0" w:unhideWhenUsed="0"/>
    <w:lsdException w:name="Medium Grid 1 Accent 3" w:locked="0" w:uiPriority="67" w:semiHidden="0" w:unhideWhenUsed="0"/>
    <w:lsdException w:name="Medium Grid 2 Accent 3" w:locked="0" w:uiPriority="68" w:semiHidden="0" w:unhideWhenUsed="0"/>
    <w:lsdException w:name="Medium Grid 3 Accent 3" w:locked="0" w:uiPriority="69" w:semiHidden="0" w:unhideWhenUsed="0"/>
    <w:lsdException w:name="Dark List Accent 3" w:locked="0" w:uiPriority="70" w:semiHidden="0" w:unhideWhenUsed="0"/>
    <w:lsdException w:name="Colorful Shading Accent 3" w:locked="0" w:uiPriority="71" w:semiHidden="0" w:unhideWhenUsed="0"/>
    <w:lsdException w:name="Colorful List Accent 3" w:locked="0" w:uiPriority="72" w:semiHidden="0" w:unhideWhenUsed="0"/>
    <w:lsdException w:name="Colorful Grid Accent 3" w:locked="0" w:uiPriority="73" w:semiHidden="0" w:unhideWhenUsed="0"/>
    <w:lsdException w:name="Light Shading Accent 4" w:locked="0" w:uiPriority="60" w:semiHidden="0" w:unhideWhenUsed="0"/>
    <w:lsdException w:name="Light List Accent 4" w:locked="0" w:uiPriority="61" w:semiHidden="0" w:unhideWhenUsed="0"/>
    <w:lsdException w:name="Light Grid Accent 4" w:locked="0" w:uiPriority="62" w:semiHidden="0" w:unhideWhenUsed="0"/>
    <w:lsdException w:name="Medium Shading 1 Accent 4" w:locked="0" w:uiPriority="63" w:semiHidden="0" w:unhideWhenUsed="0"/>
    <w:lsdException w:name="Medium Shading 2 Accent 4" w:locked="0" w:uiPriority="64" w:semiHidden="0" w:unhideWhenUsed="0"/>
    <w:lsdException w:name="Medium List 1 Accent 4" w:locked="0" w:uiPriority="65" w:semiHidden="0" w:unhideWhenUsed="0"/>
    <w:lsdException w:name="Medium List 2 Accent 4" w:locked="0" w:uiPriority="66" w:semiHidden="0" w:unhideWhenUsed="0"/>
    <w:lsdException w:name="Medium Grid 1 Accent 4" w:locked="0" w:uiPriority="67" w:semiHidden="0" w:unhideWhenUsed="0"/>
    <w:lsdException w:name="Medium Grid 2 Accent 4" w:locked="0" w:uiPriority="68" w:semiHidden="0" w:unhideWhenUsed="0"/>
    <w:lsdException w:name="Medium Grid 3 Accent 4" w:locked="0" w:uiPriority="69" w:semiHidden="0" w:unhideWhenUsed="0"/>
    <w:lsdException w:name="Dark List Accent 4" w:locked="0" w:uiPriority="70" w:semiHidden="0" w:unhideWhenUsed="0"/>
    <w:lsdException w:name="Colorful Shading Accent 4" w:locked="0" w:uiPriority="71" w:semiHidden="0" w:unhideWhenUsed="0"/>
    <w:lsdException w:name="Colorful List Accent 4" w:locked="0" w:uiPriority="72" w:semiHidden="0" w:unhideWhenUsed="0"/>
    <w:lsdException w:name="Colorful Grid Accent 4" w:locked="0" w:uiPriority="73" w:semiHidden="0" w:unhideWhenUsed="0"/>
    <w:lsdException w:name="Light Shading Accent 5" w:locked="0" w:uiPriority="60" w:semiHidden="0" w:unhideWhenUsed="0"/>
    <w:lsdException w:name="Light List Accent 5" w:locked="0" w:uiPriority="61" w:semiHidden="0" w:unhideWhenUsed="0"/>
    <w:lsdException w:name="Light Grid Accent 5" w:locked="0" w:uiPriority="62" w:semiHidden="0" w:unhideWhenUsed="0"/>
    <w:lsdException w:name="Medium Shading 1 Accent 5" w:locked="0" w:uiPriority="63" w:semiHidden="0" w:unhideWhenUsed="0"/>
    <w:lsdException w:name="Medium Shading 2 Accent 5" w:locked="0" w:uiPriority="64" w:semiHidden="0" w:unhideWhenUsed="0"/>
    <w:lsdException w:name="Medium List 1 Accent 5" w:locked="0" w:uiPriority="65" w:semiHidden="0" w:unhideWhenUsed="0"/>
    <w:lsdException w:name="Medium List 2 Accent 5" w:locked="0" w:uiPriority="66" w:semiHidden="0" w:unhideWhenUsed="0"/>
    <w:lsdException w:name="Medium Grid 1 Accent 5" w:locked="0" w:uiPriority="67" w:semiHidden="0" w:unhideWhenUsed="0"/>
    <w:lsdException w:name="Medium Grid 2 Accent 5" w:locked="0" w:uiPriority="68" w:semiHidden="0" w:unhideWhenUsed="0"/>
    <w:lsdException w:name="Medium Grid 3 Accent 5" w:locked="0" w:uiPriority="69" w:semiHidden="0" w:unhideWhenUsed="0"/>
    <w:lsdException w:name="Dark List Accent 5" w:locked="0" w:uiPriority="70" w:semiHidden="0" w:unhideWhenUsed="0"/>
    <w:lsdException w:name="Colorful Shading Accent 5" w:locked="0" w:uiPriority="71" w:semiHidden="0" w:unhideWhenUsed="0"/>
    <w:lsdException w:name="Colorful List Accent 5" w:locked="0" w:uiPriority="72" w:semiHidden="0" w:unhideWhenUsed="0"/>
    <w:lsdException w:name="Colorful Grid Accent 5" w:locked="0" w:uiPriority="73" w:semiHidden="0" w:unhideWhenUsed="0"/>
    <w:lsdException w:name="Light Shading Accent 6" w:locked="0" w:uiPriority="60" w:semiHidden="0" w:unhideWhenUsed="0"/>
    <w:lsdException w:name="Light List Accent 6" w:locked="0" w:uiPriority="61" w:semiHidden="0" w:unhideWhenUsed="0"/>
    <w:lsdException w:name="Light Grid Accent 6" w:locked="0" w:uiPriority="62" w:semiHidden="0" w:unhideWhenUsed="0"/>
    <w:lsdException w:name="Medium Shading 1 Accent 6" w:locked="0" w:uiPriority="63" w:semiHidden="0" w:unhideWhenUsed="0"/>
    <w:lsdException w:name="Medium Shading 2 Accent 6" w:locked="0" w:uiPriority="64" w:semiHidden="0" w:unhideWhenUsed="0"/>
    <w:lsdException w:name="Medium List 1 Accent 6" w:locked="0" w:uiPriority="65" w:semiHidden="0" w:unhideWhenUsed="0"/>
    <w:lsdException w:name="Medium List 2 Accent 6" w:locked="0" w:uiPriority="66" w:semiHidden="0" w:unhideWhenUsed="0"/>
    <w:lsdException w:name="Medium Grid 1 Accent 6" w:locked="0" w:uiPriority="67" w:semiHidden="0" w:unhideWhenUsed="0"/>
    <w:lsdException w:name="Medium Grid 2 Accent 6" w:locked="0" w:uiPriority="68" w:semiHidden="0" w:unhideWhenUsed="0"/>
    <w:lsdException w:name="Medium Grid 3 Accent 6" w:locked="0" w:uiPriority="69" w:semiHidden="0" w:unhideWhenUsed="0"/>
    <w:lsdException w:name="Dark List Accent 6" w:locked="0" w:uiPriority="70" w:semiHidden="0" w:unhideWhenUsed="0"/>
    <w:lsdException w:name="Colorful Shading Accent 6" w:locked="0" w:uiPriority="71" w:semiHidden="0" w:unhideWhenUsed="0"/>
    <w:lsdException w:name="Colorful List Accent 6" w:locked="0" w:uiPriority="72" w:semiHidden="0" w:unhideWhenUsed="0"/>
    <w:lsdException w:name="Colorful Grid Accent 6" w:locked="0" w:uiPriority="73" w:semiHidden="0" w:unhideWhenUsed="0"/>
    <w:lsdException w:name="Subtle Emphasis" w:locked="0" w:uiPriority="19" w:semiHidden="0" w:unhideWhenUsed="0" w:qFormat="1"/>
    <w:lsdException w:name="Intense Emphasis" w:locked="0" w:uiPriority="21" w:semiHidden="0" w:unhideWhenUsed="0" w:qFormat="1"/>
    <w:lsdException w:name="Subtle Reference" w:locked="0" w:uiPriority="31" w:semiHidden="0" w:unhideWhenUsed="0" w:qFormat="1"/>
    <w:lsdException w:name="Intense Reference" w:locked="0" w:uiPriority="32" w:semiHidden="0" w:unhideWhenUsed="0" w:qFormat="1"/>
    <w:lsdException w:name="Book Title" w:locked="0" w:uiPriority="33" w:semiHidden="0" w:unhideWhenUsed="0" w:qFormat="1"/>
    <w:lsdException w:name="Bibliography" w:locked="0" w:uiPriority="37"/>
    <w:lsdException w:name="TOC Heading" w:locked="0" w:uiPriority="39" w:qFormat="1"/>
  </w:latentStyles>
  <w:style w:type="paragraph" w:styleId="Normal" w:default="1">
    <w:name w:val="Normal"/>
    <w:qFormat/>
    <w:rsid w:val="00fa1e7a"/>
    <w:pPr>
      <w:widowControl/>
      <w:suppressAutoHyphens w:val="true"/>
      <w:bidi w:val="0"/>
      <w:spacing w:before="0" w:after="0"/>
      <w:jc w:val="left"/>
    </w:pPr>
    <w:rPr>
      <w:rFonts w:ascii="Arial" w:hAnsi="Arial" w:eastAsia="SimSun;宋体" w:cs="Arial"/>
      <w:color w:val="00000A"/>
      <w:kern w:val="0"/>
      <w:sz w:val="20"/>
      <w:szCs w:val="20"/>
      <w:lang w:val="ca-ES" w:eastAsia="zh-CN" w:bidi="ar-SA"/>
    </w:rPr>
  </w:style>
  <w:style w:type="paragraph" w:styleId="Encapalament1">
    <w:name w:val="Heading 1"/>
    <w:basedOn w:val="Normal"/>
    <w:next w:val="Normal"/>
    <w:link w:val="Ttulo1Car"/>
    <w:uiPriority w:val="99"/>
    <w:qFormat/>
    <w:rsid w:val="00fa1e7a"/>
    <w:pPr>
      <w:keepNext w:val="true"/>
      <w:numPr>
        <w:ilvl w:val="0"/>
        <w:numId w:val="1"/>
      </w:numPr>
      <w:spacing w:before="240" w:after="60"/>
      <w:outlineLvl w:val="0"/>
    </w:pPr>
    <w:rPr>
      <w:b/>
      <w:kern w:val="2"/>
      <w:sz w:val="28"/>
    </w:rPr>
  </w:style>
  <w:style w:type="paragraph" w:styleId="Encapalament2">
    <w:name w:val="Heading 2"/>
    <w:basedOn w:val="Normal"/>
    <w:next w:val="Normal"/>
    <w:link w:val="Ttulo2Car"/>
    <w:uiPriority w:val="99"/>
    <w:qFormat/>
    <w:rsid w:val="00fa1e7a"/>
    <w:pPr>
      <w:keepNext w:val="true"/>
      <w:numPr>
        <w:ilvl w:val="1"/>
        <w:numId w:val="1"/>
      </w:numPr>
      <w:jc w:val="both"/>
      <w:outlineLvl w:val="1"/>
    </w:pPr>
    <w:rPr>
      <w:rFonts w:ascii="Times New Roman" w:hAnsi="Times New Roman" w:cs="Times New Roman"/>
      <w:sz w:val="28"/>
      <w:lang w:val="es-ES"/>
    </w:rPr>
  </w:style>
  <w:style w:type="paragraph" w:styleId="Encapalament3">
    <w:name w:val="Heading 3"/>
    <w:basedOn w:val="Normal"/>
    <w:next w:val="Normal"/>
    <w:link w:val="Ttulo3Car"/>
    <w:uiPriority w:val="99"/>
    <w:qFormat/>
    <w:rsid w:val="00fa1e7a"/>
    <w:pPr>
      <w:keepNext w:val="true"/>
      <w:numPr>
        <w:ilvl w:val="2"/>
        <w:numId w:val="1"/>
      </w:numPr>
      <w:jc w:val="both"/>
      <w:outlineLvl w:val="2"/>
    </w:pPr>
    <w:rPr>
      <w:b/>
      <w:color w:val="0000FF"/>
      <w:sz w:val="22"/>
    </w:rPr>
  </w:style>
  <w:style w:type="paragraph" w:styleId="Encapalament4">
    <w:name w:val="Heading 4"/>
    <w:basedOn w:val="Normal"/>
    <w:next w:val="Normal"/>
    <w:link w:val="Ttulo4Car"/>
    <w:uiPriority w:val="99"/>
    <w:qFormat/>
    <w:rsid w:val="00fa1e7a"/>
    <w:pPr>
      <w:keepNext w:val="true"/>
      <w:numPr>
        <w:ilvl w:val="3"/>
        <w:numId w:val="1"/>
      </w:numPr>
      <w:jc w:val="center"/>
      <w:outlineLvl w:val="3"/>
    </w:pPr>
    <w:rPr>
      <w:b/>
      <w:sz w:val="28"/>
    </w:rPr>
  </w:style>
  <w:style w:type="paragraph" w:styleId="Encapalament5">
    <w:name w:val="Heading 5"/>
    <w:basedOn w:val="Normal"/>
    <w:next w:val="Normal"/>
    <w:link w:val="Ttulo5Car"/>
    <w:uiPriority w:val="99"/>
    <w:qFormat/>
    <w:rsid w:val="00fa1e7a"/>
    <w:pPr>
      <w:keepNext w:val="true"/>
      <w:numPr>
        <w:ilvl w:val="4"/>
        <w:numId w:val="1"/>
      </w:numPr>
      <w:jc w:val="center"/>
      <w:outlineLvl w:val="4"/>
    </w:pPr>
    <w:rPr>
      <w:b/>
      <w:sz w:val="24"/>
    </w:rPr>
  </w:style>
  <w:style w:type="paragraph" w:styleId="Encapalament6">
    <w:name w:val="Heading 6"/>
    <w:basedOn w:val="Normal"/>
    <w:next w:val="Normal"/>
    <w:link w:val="Ttulo6Car"/>
    <w:uiPriority w:val="99"/>
    <w:qFormat/>
    <w:rsid w:val="00fa1e7a"/>
    <w:pPr>
      <w:keepNext w:val="true"/>
      <w:numPr>
        <w:ilvl w:val="5"/>
        <w:numId w:val="1"/>
      </w:numPr>
      <w:jc w:val="both"/>
      <w:outlineLvl w:val="5"/>
    </w:pPr>
    <w:rPr>
      <w:sz w:val="24"/>
    </w:rPr>
  </w:style>
  <w:style w:type="paragraph" w:styleId="Encapalament7">
    <w:name w:val="Heading 7"/>
    <w:basedOn w:val="Normal"/>
    <w:next w:val="Normal"/>
    <w:link w:val="Ttulo7Car"/>
    <w:qFormat/>
    <w:rsid w:val="00fa1e7a"/>
    <w:pPr>
      <w:keepNext w:val="true"/>
      <w:numPr>
        <w:ilvl w:val="6"/>
        <w:numId w:val="1"/>
      </w:numPr>
      <w:jc w:val="both"/>
      <w:outlineLvl w:val="6"/>
    </w:pPr>
    <w:rPr>
      <w:b/>
      <w:sz w:val="22"/>
    </w:rPr>
  </w:style>
  <w:style w:type="paragraph" w:styleId="Encapalament8">
    <w:name w:val="Heading 8"/>
    <w:basedOn w:val="Normal"/>
    <w:next w:val="Normal"/>
    <w:link w:val="Ttulo8Car"/>
    <w:uiPriority w:val="99"/>
    <w:qFormat/>
    <w:rsid w:val="00fa1e7a"/>
    <w:pPr>
      <w:keepNext w:val="true"/>
      <w:numPr>
        <w:ilvl w:val="7"/>
        <w:numId w:val="1"/>
      </w:numPr>
      <w:outlineLvl w:val="7"/>
    </w:pPr>
    <w:rPr>
      <w:b/>
      <w:sz w:val="22"/>
    </w:rPr>
  </w:style>
  <w:style w:type="paragraph" w:styleId="Encapalament9">
    <w:name w:val="Heading 9"/>
    <w:basedOn w:val="Normal"/>
    <w:next w:val="Normal"/>
    <w:link w:val="Ttulo9Car"/>
    <w:uiPriority w:val="99"/>
    <w:qFormat/>
    <w:rsid w:val="00fa1e7a"/>
    <w:pPr>
      <w:keepNext w:val="true"/>
      <w:numPr>
        <w:ilvl w:val="8"/>
        <w:numId w:val="1"/>
      </w:numPr>
      <w:jc w:val="center"/>
      <w:outlineLvl w:val="8"/>
    </w:pPr>
    <w:rPr>
      <w:b/>
      <w:color w:val="000000"/>
      <w:lang w:val="es-ES"/>
    </w:rPr>
  </w:style>
  <w:style w:type="character" w:styleId="DefaultParagraphFont" w:default="1">
    <w:name w:val="Default Paragraph Font"/>
    <w:uiPriority w:val="1"/>
    <w:semiHidden/>
    <w:unhideWhenUsed/>
    <w:qFormat/>
    <w:rPr/>
  </w:style>
  <w:style w:type="character" w:styleId="Ttulo1Car" w:customStyle="1">
    <w:name w:val="Título 1 Car"/>
    <w:basedOn w:val="DefaultParagraphFont"/>
    <w:link w:val="Ttulo1"/>
    <w:uiPriority w:val="99"/>
    <w:qFormat/>
    <w:locked/>
    <w:rPr>
      <w:rFonts w:ascii="Arial" w:hAnsi="Arial" w:eastAsia="SimSun;宋体"/>
      <w:b/>
      <w:color w:val="00000A"/>
      <w:kern w:val="2"/>
      <w:sz w:val="28"/>
      <w:szCs w:val="20"/>
      <w:lang w:val="ca-ES" w:eastAsia="zh-CN"/>
    </w:rPr>
  </w:style>
  <w:style w:type="character" w:styleId="Ttulo2Car" w:customStyle="1">
    <w:name w:val="Título 2 Car"/>
    <w:basedOn w:val="DefaultParagraphFont"/>
    <w:link w:val="Ttulo2"/>
    <w:uiPriority w:val="99"/>
    <w:qFormat/>
    <w:locked/>
    <w:rPr>
      <w:rFonts w:ascii="Times New Roman" w:hAnsi="Times New Roman" w:eastAsia="SimSun;宋体" w:cs="Times New Roman"/>
      <w:color w:val="00000A"/>
      <w:sz w:val="28"/>
      <w:szCs w:val="20"/>
      <w:lang w:eastAsia="zh-CN"/>
    </w:rPr>
  </w:style>
  <w:style w:type="character" w:styleId="Ttulo3Car" w:customStyle="1">
    <w:name w:val="Título 3 Car"/>
    <w:basedOn w:val="DefaultParagraphFont"/>
    <w:link w:val="Ttulo3"/>
    <w:uiPriority w:val="99"/>
    <w:qFormat/>
    <w:locked/>
    <w:rPr>
      <w:rFonts w:ascii="Arial" w:hAnsi="Arial" w:eastAsia="SimSun;宋体"/>
      <w:b/>
      <w:color w:val="0000FF"/>
      <w:szCs w:val="20"/>
      <w:lang w:val="ca-ES" w:eastAsia="zh-CN"/>
    </w:rPr>
  </w:style>
  <w:style w:type="character" w:styleId="Ttulo4Car" w:customStyle="1">
    <w:name w:val="Título 4 Car"/>
    <w:basedOn w:val="DefaultParagraphFont"/>
    <w:link w:val="Ttulo4"/>
    <w:uiPriority w:val="99"/>
    <w:qFormat/>
    <w:locked/>
    <w:rPr>
      <w:rFonts w:ascii="Arial" w:hAnsi="Arial" w:eastAsia="SimSun;宋体"/>
      <w:b/>
      <w:color w:val="00000A"/>
      <w:sz w:val="28"/>
      <w:szCs w:val="20"/>
      <w:lang w:val="ca-ES" w:eastAsia="zh-CN"/>
    </w:rPr>
  </w:style>
  <w:style w:type="character" w:styleId="Ttulo5Car" w:customStyle="1">
    <w:name w:val="Título 5 Car"/>
    <w:basedOn w:val="DefaultParagraphFont"/>
    <w:link w:val="Ttulo5"/>
    <w:uiPriority w:val="99"/>
    <w:qFormat/>
    <w:locked/>
    <w:rPr>
      <w:rFonts w:ascii="Arial" w:hAnsi="Arial" w:eastAsia="SimSun;宋体"/>
      <w:b/>
      <w:color w:val="00000A"/>
      <w:sz w:val="24"/>
      <w:szCs w:val="20"/>
      <w:lang w:val="ca-ES" w:eastAsia="zh-CN"/>
    </w:rPr>
  </w:style>
  <w:style w:type="character" w:styleId="Ttulo6Car" w:customStyle="1">
    <w:name w:val="Título 6 Car"/>
    <w:basedOn w:val="DefaultParagraphFont"/>
    <w:link w:val="Ttulo6"/>
    <w:uiPriority w:val="99"/>
    <w:qFormat/>
    <w:locked/>
    <w:rPr>
      <w:rFonts w:ascii="Arial" w:hAnsi="Arial" w:eastAsia="SimSun;宋体"/>
      <w:color w:val="00000A"/>
      <w:sz w:val="24"/>
      <w:szCs w:val="20"/>
      <w:lang w:val="ca-ES" w:eastAsia="zh-CN"/>
    </w:rPr>
  </w:style>
  <w:style w:type="character" w:styleId="Ttulo7Car" w:customStyle="1">
    <w:name w:val="Título 7 Car"/>
    <w:basedOn w:val="DefaultParagraphFont"/>
    <w:link w:val="Ttulo7"/>
    <w:qFormat/>
    <w:locked/>
    <w:rPr>
      <w:rFonts w:ascii="Arial" w:hAnsi="Arial" w:eastAsia="SimSun;宋体"/>
      <w:b/>
      <w:color w:val="00000A"/>
      <w:szCs w:val="20"/>
      <w:lang w:val="ca-ES" w:eastAsia="zh-CN"/>
    </w:rPr>
  </w:style>
  <w:style w:type="character" w:styleId="Ttulo8Car" w:customStyle="1">
    <w:name w:val="Título 8 Car"/>
    <w:basedOn w:val="DefaultParagraphFont"/>
    <w:link w:val="Ttulo8"/>
    <w:uiPriority w:val="99"/>
    <w:qFormat/>
    <w:locked/>
    <w:rPr>
      <w:rFonts w:ascii="Arial" w:hAnsi="Arial" w:eastAsia="SimSun;宋体"/>
      <w:b/>
      <w:color w:val="00000A"/>
      <w:szCs w:val="20"/>
      <w:lang w:val="ca-ES" w:eastAsia="zh-CN"/>
    </w:rPr>
  </w:style>
  <w:style w:type="character" w:styleId="Ttulo9Car" w:customStyle="1">
    <w:name w:val="Título 9 Car"/>
    <w:basedOn w:val="DefaultParagraphFont"/>
    <w:link w:val="Ttulo9"/>
    <w:uiPriority w:val="99"/>
    <w:qFormat/>
    <w:locked/>
    <w:rPr>
      <w:rFonts w:ascii="Arial" w:hAnsi="Arial" w:eastAsia="SimSun;宋体"/>
      <w:b/>
      <w:color w:val="000000"/>
      <w:sz w:val="20"/>
      <w:szCs w:val="20"/>
      <w:lang w:eastAsia="zh-CN"/>
    </w:rPr>
  </w:style>
  <w:style w:type="character" w:styleId="WW8Num1z0" w:customStyle="1">
    <w:name w:val="WW8Num1z0"/>
    <w:uiPriority w:val="99"/>
    <w:qFormat/>
    <w:rsid w:val="00fa1e7a"/>
    <w:rPr>
      <w:rFonts w:ascii="Arial" w:hAnsi="Arial"/>
    </w:rPr>
  </w:style>
  <w:style w:type="character" w:styleId="WW8Num2z0" w:customStyle="1">
    <w:name w:val="WW8Num2z0"/>
    <w:uiPriority w:val="99"/>
    <w:qFormat/>
    <w:rsid w:val="00fa1e7a"/>
    <w:rPr>
      <w:rFonts w:ascii="Liberation Serif;Times New Roma" w:hAnsi="Liberation Serif;Times New Roma"/>
      <w:b/>
      <w:color w:val="000000"/>
      <w:sz w:val="22"/>
      <w:lang w:eastAsia="es-ES"/>
    </w:rPr>
  </w:style>
  <w:style w:type="character" w:styleId="WW8Num3z0" w:customStyle="1">
    <w:name w:val="WW8Num3z0"/>
    <w:uiPriority w:val="99"/>
    <w:qFormat/>
    <w:rsid w:val="00fa1e7a"/>
    <w:rPr>
      <w:rFonts w:ascii="Courier New" w:hAnsi="Courier New"/>
    </w:rPr>
  </w:style>
  <w:style w:type="character" w:styleId="WW8Num4z0" w:customStyle="1">
    <w:name w:val="WW8Num4z0"/>
    <w:uiPriority w:val="99"/>
    <w:qFormat/>
    <w:rsid w:val="00fa1e7a"/>
    <w:rPr>
      <w:rFonts w:ascii="Symbol" w:hAnsi="Symbol"/>
    </w:rPr>
  </w:style>
  <w:style w:type="character" w:styleId="WW8Num5z0" w:customStyle="1">
    <w:name w:val="WW8Num5z0"/>
    <w:uiPriority w:val="99"/>
    <w:qFormat/>
    <w:rsid w:val="00fa1e7a"/>
    <w:rPr>
      <w:rFonts w:ascii="Times New Roman" w:hAnsi="Times New Roman"/>
      <w:sz w:val="22"/>
      <w:u w:val="none"/>
    </w:rPr>
  </w:style>
  <w:style w:type="character" w:styleId="WW8Num5z1" w:customStyle="1">
    <w:name w:val="WW8Num5z1"/>
    <w:uiPriority w:val="99"/>
    <w:qFormat/>
    <w:rsid w:val="00fa1e7a"/>
    <w:rPr/>
  </w:style>
  <w:style w:type="character" w:styleId="WW8Num6z0" w:customStyle="1">
    <w:name w:val="WW8Num6z0"/>
    <w:uiPriority w:val="99"/>
    <w:qFormat/>
    <w:rsid w:val="00fa1e7a"/>
    <w:rPr>
      <w:rFonts w:ascii="Symbol" w:hAnsi="Symbol"/>
      <w:color w:val="000000"/>
      <w:sz w:val="24"/>
      <w:lang w:val="ca-ES"/>
    </w:rPr>
  </w:style>
  <w:style w:type="character" w:styleId="WW8Num7z0" w:customStyle="1">
    <w:name w:val="WW8Num7z0"/>
    <w:uiPriority w:val="99"/>
    <w:qFormat/>
    <w:rsid w:val="00fa1e7a"/>
    <w:rPr>
      <w:sz w:val="23"/>
      <w:lang w:val="ca-ES"/>
    </w:rPr>
  </w:style>
  <w:style w:type="character" w:styleId="WW8Num8z0" w:customStyle="1">
    <w:name w:val="WW8Num8z0"/>
    <w:uiPriority w:val="99"/>
    <w:qFormat/>
    <w:rsid w:val="00fa1e7a"/>
    <w:rPr>
      <w:i/>
      <w:sz w:val="22"/>
    </w:rPr>
  </w:style>
  <w:style w:type="character" w:styleId="WW8Num9z0" w:customStyle="1">
    <w:name w:val="WW8Num9z0"/>
    <w:uiPriority w:val="99"/>
    <w:qFormat/>
    <w:rsid w:val="00fa1e7a"/>
    <w:rPr>
      <w:rFonts w:ascii="Calibri" w:hAnsi="Calibri" w:eastAsia="SimSun;宋体"/>
      <w:color w:val="00000A"/>
      <w:sz w:val="22"/>
      <w:lang w:val="ca-ES" w:eastAsia="zh-CN"/>
    </w:rPr>
  </w:style>
  <w:style w:type="character" w:styleId="WW8Num9z1" w:customStyle="1">
    <w:name w:val="WW8Num9z1"/>
    <w:uiPriority w:val="99"/>
    <w:qFormat/>
    <w:rsid w:val="00fa1e7a"/>
    <w:rPr/>
  </w:style>
  <w:style w:type="character" w:styleId="WW8Num10z0" w:customStyle="1">
    <w:name w:val="WW8Num10z0"/>
    <w:uiPriority w:val="99"/>
    <w:qFormat/>
    <w:rsid w:val="00fa1e7a"/>
    <w:rPr>
      <w:rFonts w:ascii="Arial" w:hAnsi="Arial"/>
      <w:sz w:val="22"/>
    </w:rPr>
  </w:style>
  <w:style w:type="character" w:styleId="WW8Num10z1" w:customStyle="1">
    <w:name w:val="WW8Num10z1"/>
    <w:uiPriority w:val="99"/>
    <w:qFormat/>
    <w:rsid w:val="00fa1e7a"/>
    <w:rPr>
      <w:sz w:val="22"/>
    </w:rPr>
  </w:style>
  <w:style w:type="character" w:styleId="WW8Num10z2" w:customStyle="1">
    <w:name w:val="WW8Num10z2"/>
    <w:uiPriority w:val="99"/>
    <w:qFormat/>
    <w:rsid w:val="00fa1e7a"/>
    <w:rPr/>
  </w:style>
  <w:style w:type="character" w:styleId="WW8Num11z0" w:customStyle="1">
    <w:name w:val="WW8Num11z0"/>
    <w:uiPriority w:val="99"/>
    <w:qFormat/>
    <w:rsid w:val="00fa1e7a"/>
    <w:rPr>
      <w:rFonts w:ascii="Arial" w:hAnsi="Arial"/>
      <w:color w:val="000000"/>
      <w:sz w:val="22"/>
      <w:lang w:val="ca-ES"/>
    </w:rPr>
  </w:style>
  <w:style w:type="character" w:styleId="WW8Num11z1" w:customStyle="1">
    <w:name w:val="WW8Num11z1"/>
    <w:uiPriority w:val="99"/>
    <w:qFormat/>
    <w:rsid w:val="00fa1e7a"/>
    <w:rPr/>
  </w:style>
  <w:style w:type="character" w:styleId="WW8Num12z0" w:customStyle="1">
    <w:name w:val="WW8Num12z0"/>
    <w:uiPriority w:val="99"/>
    <w:qFormat/>
    <w:rsid w:val="00fa1e7a"/>
    <w:rPr/>
  </w:style>
  <w:style w:type="character" w:styleId="WW8Num12z1" w:customStyle="1">
    <w:name w:val="WW8Num12z1"/>
    <w:uiPriority w:val="99"/>
    <w:qFormat/>
    <w:rsid w:val="00fa1e7a"/>
    <w:rPr>
      <w:sz w:val="22"/>
    </w:rPr>
  </w:style>
  <w:style w:type="character" w:styleId="WW8Num12z2" w:customStyle="1">
    <w:name w:val="WW8Num12z2"/>
    <w:uiPriority w:val="99"/>
    <w:qFormat/>
    <w:rsid w:val="00fa1e7a"/>
    <w:rPr/>
  </w:style>
  <w:style w:type="character" w:styleId="WW8Num12z3" w:customStyle="1">
    <w:name w:val="WW8Num12z3"/>
    <w:uiPriority w:val="99"/>
    <w:qFormat/>
    <w:rsid w:val="00fa1e7a"/>
    <w:rPr/>
  </w:style>
  <w:style w:type="character" w:styleId="WW8Num12z4" w:customStyle="1">
    <w:name w:val="WW8Num12z4"/>
    <w:uiPriority w:val="99"/>
    <w:qFormat/>
    <w:rsid w:val="00fa1e7a"/>
    <w:rPr/>
  </w:style>
  <w:style w:type="character" w:styleId="WW8Num12z5" w:customStyle="1">
    <w:name w:val="WW8Num12z5"/>
    <w:uiPriority w:val="99"/>
    <w:qFormat/>
    <w:rsid w:val="00fa1e7a"/>
    <w:rPr/>
  </w:style>
  <w:style w:type="character" w:styleId="WW8Num12z6" w:customStyle="1">
    <w:name w:val="WW8Num12z6"/>
    <w:uiPriority w:val="99"/>
    <w:qFormat/>
    <w:rsid w:val="00fa1e7a"/>
    <w:rPr/>
  </w:style>
  <w:style w:type="character" w:styleId="WW8Num12z7" w:customStyle="1">
    <w:name w:val="WW8Num12z7"/>
    <w:uiPriority w:val="99"/>
    <w:qFormat/>
    <w:rsid w:val="00fa1e7a"/>
    <w:rPr/>
  </w:style>
  <w:style w:type="character" w:styleId="WW8Num12z8" w:customStyle="1">
    <w:name w:val="WW8Num12z8"/>
    <w:uiPriority w:val="99"/>
    <w:qFormat/>
    <w:rsid w:val="00fa1e7a"/>
    <w:rPr/>
  </w:style>
  <w:style w:type="character" w:styleId="WW8Num13z0" w:customStyle="1">
    <w:name w:val="WW8Num13z0"/>
    <w:uiPriority w:val="99"/>
    <w:qFormat/>
    <w:rsid w:val="00fa1e7a"/>
    <w:rPr/>
  </w:style>
  <w:style w:type="character" w:styleId="WW8Num14z0" w:customStyle="1">
    <w:name w:val="WW8Num14z0"/>
    <w:uiPriority w:val="99"/>
    <w:qFormat/>
    <w:rsid w:val="00fa1e7a"/>
    <w:rPr>
      <w:color w:val="000000"/>
      <w:sz w:val="22"/>
    </w:rPr>
  </w:style>
  <w:style w:type="character" w:styleId="WW8Num15z0" w:customStyle="1">
    <w:name w:val="WW8Num15z0"/>
    <w:uiPriority w:val="99"/>
    <w:qFormat/>
    <w:rsid w:val="00fa1e7a"/>
    <w:rPr>
      <w:sz w:val="22"/>
    </w:rPr>
  </w:style>
  <w:style w:type="character" w:styleId="WW8Num15z1" w:customStyle="1">
    <w:name w:val="WW8Num15z1"/>
    <w:uiPriority w:val="99"/>
    <w:qFormat/>
    <w:rsid w:val="00fa1e7a"/>
    <w:rPr/>
  </w:style>
  <w:style w:type="character" w:styleId="WW8Num16z0" w:customStyle="1">
    <w:name w:val="WW8Num16z0"/>
    <w:uiPriority w:val="99"/>
    <w:qFormat/>
    <w:rsid w:val="00fa1e7a"/>
    <w:rPr/>
  </w:style>
  <w:style w:type="character" w:styleId="WW8Num17z0" w:customStyle="1">
    <w:name w:val="WW8Num17z0"/>
    <w:uiPriority w:val="99"/>
    <w:qFormat/>
    <w:rsid w:val="00fa1e7a"/>
    <w:rPr>
      <w:sz w:val="22"/>
    </w:rPr>
  </w:style>
  <w:style w:type="character" w:styleId="WW8Num17z1" w:customStyle="1">
    <w:name w:val="WW8Num17z1"/>
    <w:uiPriority w:val="99"/>
    <w:qFormat/>
    <w:rsid w:val="00fa1e7a"/>
    <w:rPr>
      <w:u w:val="none"/>
    </w:rPr>
  </w:style>
  <w:style w:type="character" w:styleId="WW8Num17z2" w:customStyle="1">
    <w:name w:val="WW8Num17z2"/>
    <w:uiPriority w:val="99"/>
    <w:qFormat/>
    <w:rsid w:val="00fa1e7a"/>
    <w:rPr/>
  </w:style>
  <w:style w:type="character" w:styleId="WW8Num13z1" w:customStyle="1">
    <w:name w:val="WW8Num13z1"/>
    <w:uiPriority w:val="99"/>
    <w:qFormat/>
    <w:rsid w:val="00fa1e7a"/>
    <w:rPr>
      <w:sz w:val="22"/>
    </w:rPr>
  </w:style>
  <w:style w:type="character" w:styleId="WW8Num13z2" w:customStyle="1">
    <w:name w:val="WW8Num13z2"/>
    <w:uiPriority w:val="99"/>
    <w:qFormat/>
    <w:rsid w:val="00fa1e7a"/>
    <w:rPr/>
  </w:style>
  <w:style w:type="character" w:styleId="WW8Num13z3" w:customStyle="1">
    <w:name w:val="WW8Num13z3"/>
    <w:uiPriority w:val="99"/>
    <w:qFormat/>
    <w:rsid w:val="00fa1e7a"/>
    <w:rPr/>
  </w:style>
  <w:style w:type="character" w:styleId="WW8Num13z4" w:customStyle="1">
    <w:name w:val="WW8Num13z4"/>
    <w:uiPriority w:val="99"/>
    <w:qFormat/>
    <w:rsid w:val="00fa1e7a"/>
    <w:rPr/>
  </w:style>
  <w:style w:type="character" w:styleId="WW8Num13z5" w:customStyle="1">
    <w:name w:val="WW8Num13z5"/>
    <w:uiPriority w:val="99"/>
    <w:qFormat/>
    <w:rsid w:val="00fa1e7a"/>
    <w:rPr/>
  </w:style>
  <w:style w:type="character" w:styleId="WW8Num13z6" w:customStyle="1">
    <w:name w:val="WW8Num13z6"/>
    <w:uiPriority w:val="99"/>
    <w:qFormat/>
    <w:rsid w:val="00fa1e7a"/>
    <w:rPr/>
  </w:style>
  <w:style w:type="character" w:styleId="WW8Num13z7" w:customStyle="1">
    <w:name w:val="WW8Num13z7"/>
    <w:uiPriority w:val="99"/>
    <w:qFormat/>
    <w:rsid w:val="00fa1e7a"/>
    <w:rPr/>
  </w:style>
  <w:style w:type="character" w:styleId="WW8Num13z8" w:customStyle="1">
    <w:name w:val="WW8Num13z8"/>
    <w:uiPriority w:val="99"/>
    <w:qFormat/>
    <w:rsid w:val="00fa1e7a"/>
    <w:rPr/>
  </w:style>
  <w:style w:type="character" w:styleId="WW8Num16z1" w:customStyle="1">
    <w:name w:val="WW8Num16z1"/>
    <w:uiPriority w:val="99"/>
    <w:qFormat/>
    <w:rsid w:val="00fa1e7a"/>
    <w:rPr/>
  </w:style>
  <w:style w:type="character" w:styleId="WW8Num18z0" w:customStyle="1">
    <w:name w:val="WW8Num18z0"/>
    <w:uiPriority w:val="99"/>
    <w:qFormat/>
    <w:rsid w:val="00fa1e7a"/>
    <w:rPr>
      <w:sz w:val="22"/>
    </w:rPr>
  </w:style>
  <w:style w:type="character" w:styleId="WW8Num18z1" w:customStyle="1">
    <w:name w:val="WW8Num18z1"/>
    <w:uiPriority w:val="99"/>
    <w:qFormat/>
    <w:rsid w:val="00fa1e7a"/>
    <w:rPr>
      <w:u w:val="none"/>
    </w:rPr>
  </w:style>
  <w:style w:type="character" w:styleId="WW8Num18z2" w:customStyle="1">
    <w:name w:val="WW8Num18z2"/>
    <w:uiPriority w:val="99"/>
    <w:qFormat/>
    <w:rsid w:val="00fa1e7a"/>
    <w:rPr/>
  </w:style>
  <w:style w:type="character" w:styleId="WW8Num6z1" w:customStyle="1">
    <w:name w:val="WW8Num6z1"/>
    <w:uiPriority w:val="99"/>
    <w:qFormat/>
    <w:rsid w:val="00fa1e7a"/>
    <w:rPr/>
  </w:style>
  <w:style w:type="character" w:styleId="WW8Num11z2" w:customStyle="1">
    <w:name w:val="WW8Num11z2"/>
    <w:uiPriority w:val="99"/>
    <w:qFormat/>
    <w:rsid w:val="00fa1e7a"/>
    <w:rPr/>
  </w:style>
  <w:style w:type="character" w:styleId="WW8Num14z1" w:customStyle="1">
    <w:name w:val="WW8Num14z1"/>
    <w:uiPriority w:val="99"/>
    <w:qFormat/>
    <w:rsid w:val="00fa1e7a"/>
    <w:rPr>
      <w:b/>
      <w:sz w:val="22"/>
      <w:u w:val="none"/>
    </w:rPr>
  </w:style>
  <w:style w:type="character" w:styleId="WW8Num14z2" w:customStyle="1">
    <w:name w:val="WW8Num14z2"/>
    <w:uiPriority w:val="99"/>
    <w:qFormat/>
    <w:rsid w:val="00fa1e7a"/>
    <w:rPr>
      <w:b/>
      <w:sz w:val="22"/>
    </w:rPr>
  </w:style>
  <w:style w:type="character" w:styleId="WW8Num14z3" w:customStyle="1">
    <w:name w:val="WW8Num14z3"/>
    <w:uiPriority w:val="99"/>
    <w:qFormat/>
    <w:rsid w:val="00fa1e7a"/>
    <w:rPr/>
  </w:style>
  <w:style w:type="character" w:styleId="WW8Num16z2" w:customStyle="1">
    <w:name w:val="WW8Num16z2"/>
    <w:uiPriority w:val="99"/>
    <w:qFormat/>
    <w:rsid w:val="00fa1e7a"/>
    <w:rPr/>
  </w:style>
  <w:style w:type="character" w:styleId="WW8Num16z3" w:customStyle="1">
    <w:name w:val="WW8Num16z3"/>
    <w:uiPriority w:val="99"/>
    <w:qFormat/>
    <w:rsid w:val="00fa1e7a"/>
    <w:rPr/>
  </w:style>
  <w:style w:type="character" w:styleId="WW8Num16z4" w:customStyle="1">
    <w:name w:val="WW8Num16z4"/>
    <w:uiPriority w:val="99"/>
    <w:qFormat/>
    <w:rsid w:val="00fa1e7a"/>
    <w:rPr/>
  </w:style>
  <w:style w:type="character" w:styleId="WW8Num16z5" w:customStyle="1">
    <w:name w:val="WW8Num16z5"/>
    <w:uiPriority w:val="99"/>
    <w:qFormat/>
    <w:rsid w:val="00fa1e7a"/>
    <w:rPr/>
  </w:style>
  <w:style w:type="character" w:styleId="WW8Num16z6" w:customStyle="1">
    <w:name w:val="WW8Num16z6"/>
    <w:uiPriority w:val="99"/>
    <w:qFormat/>
    <w:rsid w:val="00fa1e7a"/>
    <w:rPr/>
  </w:style>
  <w:style w:type="character" w:styleId="WW8Num16z7" w:customStyle="1">
    <w:name w:val="WW8Num16z7"/>
    <w:uiPriority w:val="99"/>
    <w:qFormat/>
    <w:rsid w:val="00fa1e7a"/>
    <w:rPr/>
  </w:style>
  <w:style w:type="character" w:styleId="WW8Num16z8" w:customStyle="1">
    <w:name w:val="WW8Num16z8"/>
    <w:uiPriority w:val="99"/>
    <w:qFormat/>
    <w:rsid w:val="00fa1e7a"/>
    <w:rPr/>
  </w:style>
  <w:style w:type="character" w:styleId="WW8Num19z0" w:customStyle="1">
    <w:name w:val="WW8Num19z0"/>
    <w:uiPriority w:val="99"/>
    <w:qFormat/>
    <w:rsid w:val="00fa1e7a"/>
    <w:rPr>
      <w:sz w:val="22"/>
    </w:rPr>
  </w:style>
  <w:style w:type="character" w:styleId="WW8Num19z1" w:customStyle="1">
    <w:name w:val="WW8Num19z1"/>
    <w:uiPriority w:val="99"/>
    <w:qFormat/>
    <w:rsid w:val="00fa1e7a"/>
    <w:rPr/>
  </w:style>
  <w:style w:type="character" w:styleId="WW8Num20z0" w:customStyle="1">
    <w:name w:val="WW8Num20z0"/>
    <w:uiPriority w:val="99"/>
    <w:qFormat/>
    <w:rsid w:val="00fa1e7a"/>
    <w:rPr/>
  </w:style>
  <w:style w:type="character" w:styleId="WW8Num21z0" w:customStyle="1">
    <w:name w:val="WW8Num21z0"/>
    <w:uiPriority w:val="99"/>
    <w:qFormat/>
    <w:rsid w:val="00fa1e7a"/>
    <w:rPr>
      <w:sz w:val="22"/>
    </w:rPr>
  </w:style>
  <w:style w:type="character" w:styleId="WW8Num21z1" w:customStyle="1">
    <w:name w:val="WW8Num21z1"/>
    <w:uiPriority w:val="99"/>
    <w:qFormat/>
    <w:rsid w:val="00fa1e7a"/>
    <w:rPr>
      <w:u w:val="none"/>
    </w:rPr>
  </w:style>
  <w:style w:type="character" w:styleId="WW8Num21z2" w:customStyle="1">
    <w:name w:val="WW8Num21z2"/>
    <w:uiPriority w:val="99"/>
    <w:qFormat/>
    <w:rsid w:val="00fa1e7a"/>
    <w:rPr/>
  </w:style>
  <w:style w:type="character" w:styleId="WW8Num3z1" w:customStyle="1">
    <w:name w:val="WW8Num3z1"/>
    <w:uiPriority w:val="99"/>
    <w:qFormat/>
    <w:rsid w:val="00fa1e7a"/>
    <w:rPr>
      <w:rFonts w:ascii="Courier New" w:hAnsi="Courier New"/>
    </w:rPr>
  </w:style>
  <w:style w:type="character" w:styleId="WW8Num3z2" w:customStyle="1">
    <w:name w:val="WW8Num3z2"/>
    <w:uiPriority w:val="99"/>
    <w:qFormat/>
    <w:rsid w:val="00fa1e7a"/>
    <w:rPr>
      <w:rFonts w:ascii="Arial" w:hAnsi="Arial"/>
      <w:sz w:val="22"/>
    </w:rPr>
  </w:style>
  <w:style w:type="character" w:styleId="WW8Num3z3" w:customStyle="1">
    <w:name w:val="WW8Num3z3"/>
    <w:uiPriority w:val="99"/>
    <w:qFormat/>
    <w:rsid w:val="00fa1e7a"/>
    <w:rPr>
      <w:rFonts w:ascii="Symbol" w:hAnsi="Symbol"/>
    </w:rPr>
  </w:style>
  <w:style w:type="character" w:styleId="WW8Num19z2" w:customStyle="1">
    <w:name w:val="WW8Num19z2"/>
    <w:uiPriority w:val="99"/>
    <w:qFormat/>
    <w:rsid w:val="00fa1e7a"/>
    <w:rPr/>
  </w:style>
  <w:style w:type="character" w:styleId="WW8Num19z3" w:customStyle="1">
    <w:name w:val="WW8Num19z3"/>
    <w:uiPriority w:val="99"/>
    <w:qFormat/>
    <w:rsid w:val="00fa1e7a"/>
    <w:rPr/>
  </w:style>
  <w:style w:type="character" w:styleId="WW8Num19z4" w:customStyle="1">
    <w:name w:val="WW8Num19z4"/>
    <w:uiPriority w:val="99"/>
    <w:qFormat/>
    <w:rsid w:val="00fa1e7a"/>
    <w:rPr/>
  </w:style>
  <w:style w:type="character" w:styleId="WW8Num19z5" w:customStyle="1">
    <w:name w:val="WW8Num19z5"/>
    <w:uiPriority w:val="99"/>
    <w:qFormat/>
    <w:rsid w:val="00fa1e7a"/>
    <w:rPr/>
  </w:style>
  <w:style w:type="character" w:styleId="WW8Num19z6" w:customStyle="1">
    <w:name w:val="WW8Num19z6"/>
    <w:uiPriority w:val="99"/>
    <w:qFormat/>
    <w:rsid w:val="00fa1e7a"/>
    <w:rPr/>
  </w:style>
  <w:style w:type="character" w:styleId="WW8Num19z7" w:customStyle="1">
    <w:name w:val="WW8Num19z7"/>
    <w:uiPriority w:val="99"/>
    <w:qFormat/>
    <w:rsid w:val="00fa1e7a"/>
    <w:rPr/>
  </w:style>
  <w:style w:type="character" w:styleId="WW8Num19z8" w:customStyle="1">
    <w:name w:val="WW8Num19z8"/>
    <w:uiPriority w:val="99"/>
    <w:qFormat/>
    <w:rsid w:val="00fa1e7a"/>
    <w:rPr/>
  </w:style>
  <w:style w:type="character" w:styleId="WW8Num20z1" w:customStyle="1">
    <w:name w:val="WW8Num20z1"/>
    <w:uiPriority w:val="99"/>
    <w:qFormat/>
    <w:rsid w:val="00fa1e7a"/>
    <w:rPr/>
  </w:style>
  <w:style w:type="character" w:styleId="WW8Num22z0" w:customStyle="1">
    <w:name w:val="WW8Num22z0"/>
    <w:uiPriority w:val="99"/>
    <w:qFormat/>
    <w:rsid w:val="00fa1e7a"/>
    <w:rPr/>
  </w:style>
  <w:style w:type="character" w:styleId="WW8Num23z0" w:customStyle="1">
    <w:name w:val="WW8Num23z0"/>
    <w:uiPriority w:val="99"/>
    <w:qFormat/>
    <w:rsid w:val="00fa1e7a"/>
    <w:rPr>
      <w:rFonts w:ascii="Arial" w:hAnsi="Arial"/>
      <w:sz w:val="22"/>
    </w:rPr>
  </w:style>
  <w:style w:type="character" w:styleId="WW8Num23z1" w:customStyle="1">
    <w:name w:val="WW8Num23z1"/>
    <w:uiPriority w:val="99"/>
    <w:qFormat/>
    <w:rsid w:val="00fa1e7a"/>
    <w:rPr/>
  </w:style>
  <w:style w:type="character" w:styleId="WW8Num24z0" w:customStyle="1">
    <w:name w:val="WW8Num24z0"/>
    <w:uiPriority w:val="99"/>
    <w:qFormat/>
    <w:rsid w:val="00fa1e7a"/>
    <w:rPr>
      <w:u w:val="single"/>
    </w:rPr>
  </w:style>
  <w:style w:type="character" w:styleId="WW8Num24z1" w:customStyle="1">
    <w:name w:val="WW8Num24z1"/>
    <w:uiPriority w:val="99"/>
    <w:qFormat/>
    <w:rsid w:val="00fa1e7a"/>
    <w:rPr>
      <w:b/>
      <w:sz w:val="22"/>
      <w:u w:val="none"/>
    </w:rPr>
  </w:style>
  <w:style w:type="character" w:styleId="WW8Num25z0" w:customStyle="1">
    <w:name w:val="WW8Num25z0"/>
    <w:uiPriority w:val="99"/>
    <w:qFormat/>
    <w:rsid w:val="00fa1e7a"/>
    <w:rPr/>
  </w:style>
  <w:style w:type="character" w:styleId="WW8Num25z1" w:customStyle="1">
    <w:name w:val="WW8Num25z1"/>
    <w:uiPriority w:val="99"/>
    <w:qFormat/>
    <w:rsid w:val="00fa1e7a"/>
    <w:rPr/>
  </w:style>
  <w:style w:type="character" w:styleId="WW8Num25z2" w:customStyle="1">
    <w:name w:val="WW8Num25z2"/>
    <w:uiPriority w:val="99"/>
    <w:qFormat/>
    <w:rsid w:val="00fa1e7a"/>
    <w:rPr/>
  </w:style>
  <w:style w:type="character" w:styleId="WW8Num25z3" w:customStyle="1">
    <w:name w:val="WW8Num25z3"/>
    <w:uiPriority w:val="99"/>
    <w:qFormat/>
    <w:rsid w:val="00fa1e7a"/>
    <w:rPr/>
  </w:style>
  <w:style w:type="character" w:styleId="WW8Num25z4" w:customStyle="1">
    <w:name w:val="WW8Num25z4"/>
    <w:uiPriority w:val="99"/>
    <w:qFormat/>
    <w:rsid w:val="00fa1e7a"/>
    <w:rPr/>
  </w:style>
  <w:style w:type="character" w:styleId="WW8Num25z5" w:customStyle="1">
    <w:name w:val="WW8Num25z5"/>
    <w:uiPriority w:val="99"/>
    <w:qFormat/>
    <w:rsid w:val="00fa1e7a"/>
    <w:rPr/>
  </w:style>
  <w:style w:type="character" w:styleId="WW8Num25z6" w:customStyle="1">
    <w:name w:val="WW8Num25z6"/>
    <w:uiPriority w:val="99"/>
    <w:qFormat/>
    <w:rsid w:val="00fa1e7a"/>
    <w:rPr/>
  </w:style>
  <w:style w:type="character" w:styleId="WW8Num25z7" w:customStyle="1">
    <w:name w:val="WW8Num25z7"/>
    <w:uiPriority w:val="99"/>
    <w:qFormat/>
    <w:rsid w:val="00fa1e7a"/>
    <w:rPr/>
  </w:style>
  <w:style w:type="character" w:styleId="WW8Num25z8" w:customStyle="1">
    <w:name w:val="WW8Num25z8"/>
    <w:uiPriority w:val="99"/>
    <w:qFormat/>
    <w:rsid w:val="00fa1e7a"/>
    <w:rPr/>
  </w:style>
  <w:style w:type="character" w:styleId="WW8Num26z0" w:customStyle="1">
    <w:name w:val="WW8Num26z0"/>
    <w:uiPriority w:val="99"/>
    <w:qFormat/>
    <w:rsid w:val="00fa1e7a"/>
    <w:rPr/>
  </w:style>
  <w:style w:type="character" w:styleId="WW8Num26z1" w:customStyle="1">
    <w:name w:val="WW8Num26z1"/>
    <w:uiPriority w:val="99"/>
    <w:qFormat/>
    <w:rsid w:val="00fa1e7a"/>
    <w:rPr>
      <w:b/>
      <w:sz w:val="22"/>
      <w:u w:val="none"/>
    </w:rPr>
  </w:style>
  <w:style w:type="character" w:styleId="WW8Num26z2" w:customStyle="1">
    <w:name w:val="WW8Num26z2"/>
    <w:uiPriority w:val="99"/>
    <w:qFormat/>
    <w:rsid w:val="00fa1e7a"/>
    <w:rPr>
      <w:b/>
      <w:sz w:val="22"/>
    </w:rPr>
  </w:style>
  <w:style w:type="character" w:styleId="WW8Num26z3" w:customStyle="1">
    <w:name w:val="WW8Num26z3"/>
    <w:uiPriority w:val="99"/>
    <w:qFormat/>
    <w:rsid w:val="00fa1e7a"/>
    <w:rPr/>
  </w:style>
  <w:style w:type="character" w:styleId="WW8Num27z0" w:customStyle="1">
    <w:name w:val="WW8Num27z0"/>
    <w:uiPriority w:val="99"/>
    <w:qFormat/>
    <w:rsid w:val="00fa1e7a"/>
    <w:rPr/>
  </w:style>
  <w:style w:type="character" w:styleId="WW8Num27z1" w:customStyle="1">
    <w:name w:val="WW8Num27z1"/>
    <w:uiPriority w:val="99"/>
    <w:qFormat/>
    <w:rsid w:val="00fa1e7a"/>
    <w:rPr>
      <w:rFonts w:ascii="Arial" w:hAnsi="Arial" w:eastAsia="SimSun;宋体"/>
    </w:rPr>
  </w:style>
  <w:style w:type="character" w:styleId="WW8Num27z2" w:customStyle="1">
    <w:name w:val="WW8Num27z2"/>
    <w:uiPriority w:val="99"/>
    <w:qFormat/>
    <w:rsid w:val="00fa1e7a"/>
    <w:rPr/>
  </w:style>
  <w:style w:type="character" w:styleId="WW8Num28z0" w:customStyle="1">
    <w:name w:val="WW8Num28z0"/>
    <w:uiPriority w:val="99"/>
    <w:qFormat/>
    <w:rsid w:val="00fa1e7a"/>
    <w:rPr/>
  </w:style>
  <w:style w:type="character" w:styleId="WW8Num28z1" w:customStyle="1">
    <w:name w:val="WW8Num28z1"/>
    <w:uiPriority w:val="99"/>
    <w:qFormat/>
    <w:rsid w:val="00fa1e7a"/>
    <w:rPr/>
  </w:style>
  <w:style w:type="character" w:styleId="WW8Num29z0" w:customStyle="1">
    <w:name w:val="WW8Num29z0"/>
    <w:uiPriority w:val="99"/>
    <w:qFormat/>
    <w:rsid w:val="00fa1e7a"/>
    <w:rPr>
      <w:rFonts w:ascii="Calibri" w:hAnsi="Calibri"/>
      <w:sz w:val="22"/>
    </w:rPr>
  </w:style>
  <w:style w:type="character" w:styleId="WW8Num29z1" w:customStyle="1">
    <w:name w:val="WW8Num29z1"/>
    <w:uiPriority w:val="99"/>
    <w:qFormat/>
    <w:rsid w:val="00fa1e7a"/>
    <w:rPr/>
  </w:style>
  <w:style w:type="character" w:styleId="WW8Num30z0" w:customStyle="1">
    <w:name w:val="WW8Num30z0"/>
    <w:uiPriority w:val="99"/>
    <w:qFormat/>
    <w:rsid w:val="00fa1e7a"/>
    <w:rPr>
      <w:rFonts w:ascii="Arial" w:hAnsi="Arial"/>
      <w:color w:val="000000"/>
      <w:sz w:val="22"/>
    </w:rPr>
  </w:style>
  <w:style w:type="character" w:styleId="WW8Num30z1" w:customStyle="1">
    <w:name w:val="WW8Num30z1"/>
    <w:uiPriority w:val="99"/>
    <w:qFormat/>
    <w:rsid w:val="00fa1e7a"/>
    <w:rPr/>
  </w:style>
  <w:style w:type="character" w:styleId="WW8Num31z0" w:customStyle="1">
    <w:name w:val="WW8Num31z0"/>
    <w:uiPriority w:val="99"/>
    <w:qFormat/>
    <w:rsid w:val="00fa1e7a"/>
    <w:rPr>
      <w:sz w:val="22"/>
    </w:rPr>
  </w:style>
  <w:style w:type="character" w:styleId="WW8Num31z1" w:customStyle="1">
    <w:name w:val="WW8Num31z1"/>
    <w:uiPriority w:val="99"/>
    <w:qFormat/>
    <w:rsid w:val="00fa1e7a"/>
    <w:rPr/>
  </w:style>
  <w:style w:type="character" w:styleId="WW8Num32z0" w:customStyle="1">
    <w:name w:val="WW8Num32z0"/>
    <w:uiPriority w:val="99"/>
    <w:qFormat/>
    <w:rsid w:val="00fa1e7a"/>
    <w:rPr>
      <w:rFonts w:ascii="Arial" w:hAnsi="Arial"/>
      <w:sz w:val="22"/>
    </w:rPr>
  </w:style>
  <w:style w:type="character" w:styleId="WW8Num32z1" w:customStyle="1">
    <w:name w:val="WW8Num32z1"/>
    <w:uiPriority w:val="99"/>
    <w:qFormat/>
    <w:rsid w:val="00fa1e7a"/>
    <w:rPr/>
  </w:style>
  <w:style w:type="character" w:styleId="WW8Num33z0" w:customStyle="1">
    <w:name w:val="WW8Num33z0"/>
    <w:uiPriority w:val="99"/>
    <w:qFormat/>
    <w:rsid w:val="00fa1e7a"/>
    <w:rPr/>
  </w:style>
  <w:style w:type="character" w:styleId="WW8Num33z1" w:customStyle="1">
    <w:name w:val="WW8Num33z1"/>
    <w:uiPriority w:val="99"/>
    <w:qFormat/>
    <w:rsid w:val="00fa1e7a"/>
    <w:rPr/>
  </w:style>
  <w:style w:type="character" w:styleId="WW8Num33z2" w:customStyle="1">
    <w:name w:val="WW8Num33z2"/>
    <w:uiPriority w:val="99"/>
    <w:qFormat/>
    <w:rsid w:val="00fa1e7a"/>
    <w:rPr/>
  </w:style>
  <w:style w:type="character" w:styleId="WW8Num33z3" w:customStyle="1">
    <w:name w:val="WW8Num33z3"/>
    <w:uiPriority w:val="99"/>
    <w:qFormat/>
    <w:rsid w:val="00fa1e7a"/>
    <w:rPr/>
  </w:style>
  <w:style w:type="character" w:styleId="WW8Num33z4" w:customStyle="1">
    <w:name w:val="WW8Num33z4"/>
    <w:uiPriority w:val="99"/>
    <w:qFormat/>
    <w:rsid w:val="00fa1e7a"/>
    <w:rPr/>
  </w:style>
  <w:style w:type="character" w:styleId="WW8Num33z5" w:customStyle="1">
    <w:name w:val="WW8Num33z5"/>
    <w:uiPriority w:val="99"/>
    <w:qFormat/>
    <w:rsid w:val="00fa1e7a"/>
    <w:rPr/>
  </w:style>
  <w:style w:type="character" w:styleId="WW8Num33z6" w:customStyle="1">
    <w:name w:val="WW8Num33z6"/>
    <w:uiPriority w:val="99"/>
    <w:qFormat/>
    <w:rsid w:val="00fa1e7a"/>
    <w:rPr/>
  </w:style>
  <w:style w:type="character" w:styleId="WW8Num33z7" w:customStyle="1">
    <w:name w:val="WW8Num33z7"/>
    <w:uiPriority w:val="99"/>
    <w:qFormat/>
    <w:rsid w:val="00fa1e7a"/>
    <w:rPr/>
  </w:style>
  <w:style w:type="character" w:styleId="WW8Num33z8" w:customStyle="1">
    <w:name w:val="WW8Num33z8"/>
    <w:uiPriority w:val="99"/>
    <w:qFormat/>
    <w:rsid w:val="00fa1e7a"/>
    <w:rPr/>
  </w:style>
  <w:style w:type="character" w:styleId="WW8Num34z0" w:customStyle="1">
    <w:name w:val="WW8Num34z0"/>
    <w:uiPriority w:val="99"/>
    <w:qFormat/>
    <w:rsid w:val="00fa1e7a"/>
    <w:rPr/>
  </w:style>
  <w:style w:type="character" w:styleId="WW8Num34z1" w:customStyle="1">
    <w:name w:val="WW8Num34z1"/>
    <w:uiPriority w:val="99"/>
    <w:qFormat/>
    <w:rsid w:val="00fa1e7a"/>
    <w:rPr>
      <w:sz w:val="22"/>
    </w:rPr>
  </w:style>
  <w:style w:type="character" w:styleId="WW8Num34z2" w:customStyle="1">
    <w:name w:val="WW8Num34z2"/>
    <w:uiPriority w:val="99"/>
    <w:qFormat/>
    <w:rsid w:val="00fa1e7a"/>
    <w:rPr/>
  </w:style>
  <w:style w:type="character" w:styleId="WW8Num34z3" w:customStyle="1">
    <w:name w:val="WW8Num34z3"/>
    <w:uiPriority w:val="99"/>
    <w:qFormat/>
    <w:rsid w:val="00fa1e7a"/>
    <w:rPr/>
  </w:style>
  <w:style w:type="character" w:styleId="WW8Num34z4" w:customStyle="1">
    <w:name w:val="WW8Num34z4"/>
    <w:uiPriority w:val="99"/>
    <w:qFormat/>
    <w:rsid w:val="00fa1e7a"/>
    <w:rPr/>
  </w:style>
  <w:style w:type="character" w:styleId="WW8Num34z5" w:customStyle="1">
    <w:name w:val="WW8Num34z5"/>
    <w:uiPriority w:val="99"/>
    <w:qFormat/>
    <w:rsid w:val="00fa1e7a"/>
    <w:rPr/>
  </w:style>
  <w:style w:type="character" w:styleId="WW8Num34z6" w:customStyle="1">
    <w:name w:val="WW8Num34z6"/>
    <w:uiPriority w:val="99"/>
    <w:qFormat/>
    <w:rsid w:val="00fa1e7a"/>
    <w:rPr/>
  </w:style>
  <w:style w:type="character" w:styleId="WW8Num34z7" w:customStyle="1">
    <w:name w:val="WW8Num34z7"/>
    <w:uiPriority w:val="99"/>
    <w:qFormat/>
    <w:rsid w:val="00fa1e7a"/>
    <w:rPr/>
  </w:style>
  <w:style w:type="character" w:styleId="WW8Num34z8" w:customStyle="1">
    <w:name w:val="WW8Num34z8"/>
    <w:uiPriority w:val="99"/>
    <w:qFormat/>
    <w:rsid w:val="00fa1e7a"/>
    <w:rPr/>
  </w:style>
  <w:style w:type="character" w:styleId="WW8Num35z0" w:customStyle="1">
    <w:name w:val="WW8Num35z0"/>
    <w:uiPriority w:val="99"/>
    <w:qFormat/>
    <w:rsid w:val="00fa1e7a"/>
    <w:rPr>
      <w:rFonts w:ascii="Arial" w:hAnsi="Arial"/>
      <w:sz w:val="22"/>
    </w:rPr>
  </w:style>
  <w:style w:type="character" w:styleId="WW8Num35z1" w:customStyle="1">
    <w:name w:val="WW8Num35z1"/>
    <w:uiPriority w:val="99"/>
    <w:qFormat/>
    <w:rsid w:val="00fa1e7a"/>
    <w:rPr/>
  </w:style>
  <w:style w:type="character" w:styleId="WW8Num36z0" w:customStyle="1">
    <w:name w:val="WW8Num36z0"/>
    <w:uiPriority w:val="99"/>
    <w:qFormat/>
    <w:rsid w:val="00fa1e7a"/>
    <w:rPr/>
  </w:style>
  <w:style w:type="character" w:styleId="WW8Num36z1" w:customStyle="1">
    <w:name w:val="WW8Num36z1"/>
    <w:uiPriority w:val="99"/>
    <w:qFormat/>
    <w:rsid w:val="00fa1e7a"/>
    <w:rPr/>
  </w:style>
  <w:style w:type="character" w:styleId="WW8Num36z2" w:customStyle="1">
    <w:name w:val="WW8Num36z2"/>
    <w:uiPriority w:val="99"/>
    <w:qFormat/>
    <w:rsid w:val="00fa1e7a"/>
    <w:rPr/>
  </w:style>
  <w:style w:type="character" w:styleId="WW8Num36z3" w:customStyle="1">
    <w:name w:val="WW8Num36z3"/>
    <w:uiPriority w:val="99"/>
    <w:qFormat/>
    <w:rsid w:val="00fa1e7a"/>
    <w:rPr/>
  </w:style>
  <w:style w:type="character" w:styleId="WW8Num36z4" w:customStyle="1">
    <w:name w:val="WW8Num36z4"/>
    <w:uiPriority w:val="99"/>
    <w:qFormat/>
    <w:rsid w:val="00fa1e7a"/>
    <w:rPr/>
  </w:style>
  <w:style w:type="character" w:styleId="WW8Num36z5" w:customStyle="1">
    <w:name w:val="WW8Num36z5"/>
    <w:uiPriority w:val="99"/>
    <w:qFormat/>
    <w:rsid w:val="00fa1e7a"/>
    <w:rPr/>
  </w:style>
  <w:style w:type="character" w:styleId="WW8Num36z6" w:customStyle="1">
    <w:name w:val="WW8Num36z6"/>
    <w:uiPriority w:val="99"/>
    <w:qFormat/>
    <w:rsid w:val="00fa1e7a"/>
    <w:rPr/>
  </w:style>
  <w:style w:type="character" w:styleId="WW8Num36z7" w:customStyle="1">
    <w:name w:val="WW8Num36z7"/>
    <w:uiPriority w:val="99"/>
    <w:qFormat/>
    <w:rsid w:val="00fa1e7a"/>
    <w:rPr/>
  </w:style>
  <w:style w:type="character" w:styleId="WW8Num36z8" w:customStyle="1">
    <w:name w:val="WW8Num36z8"/>
    <w:uiPriority w:val="99"/>
    <w:qFormat/>
    <w:rsid w:val="00fa1e7a"/>
    <w:rPr/>
  </w:style>
  <w:style w:type="character" w:styleId="WW8Num37z0" w:customStyle="1">
    <w:name w:val="WW8Num37z0"/>
    <w:uiPriority w:val="99"/>
    <w:qFormat/>
    <w:rsid w:val="00fa1e7a"/>
    <w:rPr>
      <w:color w:val="000000"/>
      <w:sz w:val="22"/>
    </w:rPr>
  </w:style>
  <w:style w:type="character" w:styleId="WW8Num38z0" w:customStyle="1">
    <w:name w:val="WW8Num38z0"/>
    <w:uiPriority w:val="99"/>
    <w:qFormat/>
    <w:rsid w:val="00fa1e7a"/>
    <w:rPr/>
  </w:style>
  <w:style w:type="character" w:styleId="WW8Num38z1" w:customStyle="1">
    <w:name w:val="WW8Num38z1"/>
    <w:uiPriority w:val="99"/>
    <w:qFormat/>
    <w:rsid w:val="00fa1e7a"/>
    <w:rPr/>
  </w:style>
  <w:style w:type="character" w:styleId="WW8Num39z0" w:customStyle="1">
    <w:name w:val="WW8Num39z0"/>
    <w:uiPriority w:val="99"/>
    <w:qFormat/>
    <w:rsid w:val="00fa1e7a"/>
    <w:rPr>
      <w:sz w:val="22"/>
    </w:rPr>
  </w:style>
  <w:style w:type="character" w:styleId="WW8Num39z1" w:customStyle="1">
    <w:name w:val="WW8Num39z1"/>
    <w:uiPriority w:val="99"/>
    <w:qFormat/>
    <w:rsid w:val="00fa1e7a"/>
    <w:rPr/>
  </w:style>
  <w:style w:type="character" w:styleId="WW8Num40z0" w:customStyle="1">
    <w:name w:val="WW8Num40z0"/>
    <w:uiPriority w:val="99"/>
    <w:qFormat/>
    <w:rsid w:val="00fa1e7a"/>
    <w:rPr/>
  </w:style>
  <w:style w:type="character" w:styleId="WW8Num41z0" w:customStyle="1">
    <w:name w:val="WW8Num41z0"/>
    <w:uiPriority w:val="99"/>
    <w:qFormat/>
    <w:rsid w:val="00fa1e7a"/>
    <w:rPr/>
  </w:style>
  <w:style w:type="character" w:styleId="WW8Num42z0" w:customStyle="1">
    <w:name w:val="WW8Num42z0"/>
    <w:uiPriority w:val="99"/>
    <w:qFormat/>
    <w:rsid w:val="00fa1e7a"/>
    <w:rPr/>
  </w:style>
  <w:style w:type="character" w:styleId="WW8Num43z0" w:customStyle="1">
    <w:name w:val="WW8Num43z0"/>
    <w:uiPriority w:val="99"/>
    <w:qFormat/>
    <w:rsid w:val="00fa1e7a"/>
    <w:rPr>
      <w:sz w:val="22"/>
    </w:rPr>
  </w:style>
  <w:style w:type="character" w:styleId="WW8Num43z1" w:customStyle="1">
    <w:name w:val="WW8Num43z1"/>
    <w:uiPriority w:val="99"/>
    <w:qFormat/>
    <w:rsid w:val="00fa1e7a"/>
    <w:rPr>
      <w:u w:val="none"/>
    </w:rPr>
  </w:style>
  <w:style w:type="character" w:styleId="WW8Num43z2" w:customStyle="1">
    <w:name w:val="WW8Num43z2"/>
    <w:uiPriority w:val="99"/>
    <w:qFormat/>
    <w:rsid w:val="00fa1e7a"/>
    <w:rPr/>
  </w:style>
  <w:style w:type="character" w:styleId="CarCar23" w:customStyle="1">
    <w:name w:val="Car Car23"/>
    <w:uiPriority w:val="99"/>
    <w:qFormat/>
    <w:rsid w:val="00fa1e7a"/>
    <w:rPr>
      <w:rFonts w:ascii="Cambria" w:hAnsi="Cambria"/>
      <w:b/>
      <w:color w:val="00000A"/>
      <w:kern w:val="2"/>
      <w:sz w:val="32"/>
      <w:lang w:val="ca-ES" w:eastAsia="zh-CN"/>
    </w:rPr>
  </w:style>
  <w:style w:type="character" w:styleId="CarCar22" w:customStyle="1">
    <w:name w:val="Car Car22"/>
    <w:uiPriority w:val="99"/>
    <w:qFormat/>
    <w:rsid w:val="00fa1e7a"/>
    <w:rPr>
      <w:rFonts w:ascii="Cambria" w:hAnsi="Cambria"/>
      <w:b/>
      <w:i/>
      <w:color w:val="00000A"/>
      <w:sz w:val="28"/>
      <w:lang w:val="ca-ES" w:eastAsia="zh-CN"/>
    </w:rPr>
  </w:style>
  <w:style w:type="character" w:styleId="CarCar21" w:customStyle="1">
    <w:name w:val="Car Car21"/>
    <w:uiPriority w:val="99"/>
    <w:qFormat/>
    <w:rsid w:val="00fa1e7a"/>
    <w:rPr>
      <w:rFonts w:ascii="Cambria" w:hAnsi="Cambria"/>
      <w:b/>
      <w:color w:val="00000A"/>
      <w:sz w:val="26"/>
      <w:lang w:val="ca-ES" w:eastAsia="zh-CN"/>
    </w:rPr>
  </w:style>
  <w:style w:type="character" w:styleId="CarCar20" w:customStyle="1">
    <w:name w:val="Car Car20"/>
    <w:uiPriority w:val="99"/>
    <w:qFormat/>
    <w:rsid w:val="00fa1e7a"/>
    <w:rPr>
      <w:rFonts w:ascii="Calibri" w:hAnsi="Calibri"/>
      <w:b/>
      <w:color w:val="00000A"/>
      <w:sz w:val="28"/>
      <w:lang w:val="ca-ES" w:eastAsia="zh-CN"/>
    </w:rPr>
  </w:style>
  <w:style w:type="character" w:styleId="CarCar19" w:customStyle="1">
    <w:name w:val="Car Car19"/>
    <w:uiPriority w:val="99"/>
    <w:qFormat/>
    <w:rsid w:val="00fa1e7a"/>
    <w:rPr>
      <w:rFonts w:ascii="Calibri" w:hAnsi="Calibri"/>
      <w:b/>
      <w:i/>
      <w:color w:val="00000A"/>
      <w:sz w:val="26"/>
      <w:lang w:val="ca-ES" w:eastAsia="zh-CN"/>
    </w:rPr>
  </w:style>
  <w:style w:type="character" w:styleId="CarCar18" w:customStyle="1">
    <w:name w:val="Car Car18"/>
    <w:uiPriority w:val="99"/>
    <w:qFormat/>
    <w:rsid w:val="00fa1e7a"/>
    <w:rPr>
      <w:rFonts w:ascii="Calibri" w:hAnsi="Calibri"/>
      <w:b/>
      <w:color w:val="00000A"/>
      <w:lang w:val="ca-ES" w:eastAsia="zh-CN"/>
    </w:rPr>
  </w:style>
  <w:style w:type="character" w:styleId="CarCar17" w:customStyle="1">
    <w:name w:val="Car Car17"/>
    <w:uiPriority w:val="99"/>
    <w:qFormat/>
    <w:rsid w:val="00fa1e7a"/>
    <w:rPr>
      <w:rFonts w:ascii="Arial" w:hAnsi="Arial" w:eastAsia="SimSun;宋体"/>
      <w:b/>
      <w:color w:val="00000A"/>
      <w:sz w:val="22"/>
      <w:lang w:val="ca-ES" w:eastAsia="zh-CN"/>
    </w:rPr>
  </w:style>
  <w:style w:type="character" w:styleId="CarCar16" w:customStyle="1">
    <w:name w:val="Car Car16"/>
    <w:uiPriority w:val="99"/>
    <w:qFormat/>
    <w:rsid w:val="00fa1e7a"/>
    <w:rPr>
      <w:rFonts w:ascii="Arial" w:hAnsi="Arial" w:eastAsia="SimSun;宋体"/>
      <w:b/>
      <w:color w:val="00000A"/>
      <w:sz w:val="22"/>
      <w:lang w:val="ca-ES" w:eastAsia="zh-CN"/>
    </w:rPr>
  </w:style>
  <w:style w:type="character" w:styleId="CarCar15" w:customStyle="1">
    <w:name w:val="Car Car15"/>
    <w:uiPriority w:val="99"/>
    <w:qFormat/>
    <w:rsid w:val="00fa1e7a"/>
    <w:rPr>
      <w:rFonts w:ascii="Cambria" w:hAnsi="Cambria"/>
      <w:color w:val="00000A"/>
      <w:lang w:val="ca-ES" w:eastAsia="zh-CN"/>
    </w:rPr>
  </w:style>
  <w:style w:type="character" w:styleId="WW8Num1z1" w:customStyle="1">
    <w:name w:val="WW8Num1z1"/>
    <w:uiPriority w:val="99"/>
    <w:qFormat/>
    <w:rsid w:val="00fa1e7a"/>
    <w:rPr/>
  </w:style>
  <w:style w:type="character" w:styleId="WW8Num1z2" w:customStyle="1">
    <w:name w:val="WW8Num1z2"/>
    <w:uiPriority w:val="99"/>
    <w:qFormat/>
    <w:rsid w:val="00fa1e7a"/>
    <w:rPr/>
  </w:style>
  <w:style w:type="character" w:styleId="WW8Num1z3" w:customStyle="1">
    <w:name w:val="WW8Num1z3"/>
    <w:uiPriority w:val="99"/>
    <w:qFormat/>
    <w:rsid w:val="00fa1e7a"/>
    <w:rPr/>
  </w:style>
  <w:style w:type="character" w:styleId="WW8Num1z4" w:customStyle="1">
    <w:name w:val="WW8Num1z4"/>
    <w:uiPriority w:val="99"/>
    <w:qFormat/>
    <w:rsid w:val="00fa1e7a"/>
    <w:rPr/>
  </w:style>
  <w:style w:type="character" w:styleId="WW8Num1z5" w:customStyle="1">
    <w:name w:val="WW8Num1z5"/>
    <w:uiPriority w:val="99"/>
    <w:qFormat/>
    <w:rsid w:val="00fa1e7a"/>
    <w:rPr/>
  </w:style>
  <w:style w:type="character" w:styleId="WW8Num1z6" w:customStyle="1">
    <w:name w:val="WW8Num1z6"/>
    <w:uiPriority w:val="99"/>
    <w:qFormat/>
    <w:rsid w:val="00fa1e7a"/>
    <w:rPr/>
  </w:style>
  <w:style w:type="character" w:styleId="WW8Num1z7" w:customStyle="1">
    <w:name w:val="WW8Num1z7"/>
    <w:uiPriority w:val="99"/>
    <w:qFormat/>
    <w:rsid w:val="00fa1e7a"/>
    <w:rPr/>
  </w:style>
  <w:style w:type="character" w:styleId="WW8Num1z8" w:customStyle="1">
    <w:name w:val="WW8Num1z8"/>
    <w:uiPriority w:val="99"/>
    <w:qFormat/>
    <w:rsid w:val="00fa1e7a"/>
    <w:rPr/>
  </w:style>
  <w:style w:type="character" w:styleId="WW8Num2z1" w:customStyle="1">
    <w:name w:val="WW8Num2z1"/>
    <w:uiPriority w:val="99"/>
    <w:qFormat/>
    <w:rsid w:val="00fa1e7a"/>
    <w:rPr>
      <w:u w:val="none"/>
    </w:rPr>
  </w:style>
  <w:style w:type="character" w:styleId="WW8Num2z2" w:customStyle="1">
    <w:name w:val="WW8Num2z2"/>
    <w:uiPriority w:val="99"/>
    <w:qFormat/>
    <w:rsid w:val="00fa1e7a"/>
    <w:rPr/>
  </w:style>
  <w:style w:type="character" w:styleId="WW8Num2z3" w:customStyle="1">
    <w:name w:val="WW8Num2z3"/>
    <w:uiPriority w:val="99"/>
    <w:qFormat/>
    <w:rsid w:val="00fa1e7a"/>
    <w:rPr/>
  </w:style>
  <w:style w:type="character" w:styleId="WW8Num2z4" w:customStyle="1">
    <w:name w:val="WW8Num2z4"/>
    <w:uiPriority w:val="99"/>
    <w:qFormat/>
    <w:rsid w:val="00fa1e7a"/>
    <w:rPr/>
  </w:style>
  <w:style w:type="character" w:styleId="WW8Num2z5" w:customStyle="1">
    <w:name w:val="WW8Num2z5"/>
    <w:uiPriority w:val="99"/>
    <w:qFormat/>
    <w:rsid w:val="00fa1e7a"/>
    <w:rPr/>
  </w:style>
  <w:style w:type="character" w:styleId="WW8Num2z6" w:customStyle="1">
    <w:name w:val="WW8Num2z6"/>
    <w:uiPriority w:val="99"/>
    <w:qFormat/>
    <w:rsid w:val="00fa1e7a"/>
    <w:rPr/>
  </w:style>
  <w:style w:type="character" w:styleId="WW8Num2z7" w:customStyle="1">
    <w:name w:val="WW8Num2z7"/>
    <w:uiPriority w:val="99"/>
    <w:qFormat/>
    <w:rsid w:val="00fa1e7a"/>
    <w:rPr/>
  </w:style>
  <w:style w:type="character" w:styleId="WW8Num2z8" w:customStyle="1">
    <w:name w:val="WW8Num2z8"/>
    <w:uiPriority w:val="99"/>
    <w:qFormat/>
    <w:rsid w:val="00fa1e7a"/>
    <w:rPr/>
  </w:style>
  <w:style w:type="character" w:styleId="WW8Num8z1" w:customStyle="1">
    <w:name w:val="WW8Num8z1"/>
    <w:uiPriority w:val="99"/>
    <w:qFormat/>
    <w:rsid w:val="00fa1e7a"/>
    <w:rPr>
      <w:b/>
      <w:sz w:val="22"/>
      <w:u w:val="none"/>
    </w:rPr>
  </w:style>
  <w:style w:type="character" w:styleId="WW8Num8z2" w:customStyle="1">
    <w:name w:val="WW8Num8z2"/>
    <w:uiPriority w:val="99"/>
    <w:qFormat/>
    <w:rsid w:val="00fa1e7a"/>
    <w:rPr>
      <w:b/>
    </w:rPr>
  </w:style>
  <w:style w:type="character" w:styleId="WW8Num8z3" w:customStyle="1">
    <w:name w:val="WW8Num8z3"/>
    <w:uiPriority w:val="99"/>
    <w:qFormat/>
    <w:rsid w:val="00fa1e7a"/>
    <w:rPr/>
  </w:style>
  <w:style w:type="character" w:styleId="WW8Num20z2" w:customStyle="1">
    <w:name w:val="WW8Num20z2"/>
    <w:uiPriority w:val="99"/>
    <w:qFormat/>
    <w:rsid w:val="00fa1e7a"/>
    <w:rPr/>
  </w:style>
  <w:style w:type="character" w:styleId="WW8Num20z3" w:customStyle="1">
    <w:name w:val="WW8Num20z3"/>
    <w:uiPriority w:val="99"/>
    <w:qFormat/>
    <w:rsid w:val="00fa1e7a"/>
    <w:rPr/>
  </w:style>
  <w:style w:type="character" w:styleId="WW8Num20z4" w:customStyle="1">
    <w:name w:val="WW8Num20z4"/>
    <w:uiPriority w:val="99"/>
    <w:qFormat/>
    <w:rsid w:val="00fa1e7a"/>
    <w:rPr/>
  </w:style>
  <w:style w:type="character" w:styleId="WW8Num20z5" w:customStyle="1">
    <w:name w:val="WW8Num20z5"/>
    <w:uiPriority w:val="99"/>
    <w:qFormat/>
    <w:rsid w:val="00fa1e7a"/>
    <w:rPr/>
  </w:style>
  <w:style w:type="character" w:styleId="WW8Num20z6" w:customStyle="1">
    <w:name w:val="WW8Num20z6"/>
    <w:uiPriority w:val="99"/>
    <w:qFormat/>
    <w:rsid w:val="00fa1e7a"/>
    <w:rPr/>
  </w:style>
  <w:style w:type="character" w:styleId="WW8Num20z7" w:customStyle="1">
    <w:name w:val="WW8Num20z7"/>
    <w:uiPriority w:val="99"/>
    <w:qFormat/>
    <w:rsid w:val="00fa1e7a"/>
    <w:rPr/>
  </w:style>
  <w:style w:type="character" w:styleId="WW8Num20z8" w:customStyle="1">
    <w:name w:val="WW8Num20z8"/>
    <w:uiPriority w:val="99"/>
    <w:qFormat/>
    <w:rsid w:val="00fa1e7a"/>
    <w:rPr/>
  </w:style>
  <w:style w:type="character" w:styleId="WW8Num5z2" w:customStyle="1">
    <w:name w:val="WW8Num5z2"/>
    <w:uiPriority w:val="99"/>
    <w:qFormat/>
    <w:rsid w:val="00fa1e7a"/>
    <w:rPr/>
  </w:style>
  <w:style w:type="character" w:styleId="WW8Num5z3" w:customStyle="1">
    <w:name w:val="WW8Num5z3"/>
    <w:uiPriority w:val="99"/>
    <w:qFormat/>
    <w:rsid w:val="00fa1e7a"/>
    <w:rPr/>
  </w:style>
  <w:style w:type="character" w:styleId="WW8Num5z4" w:customStyle="1">
    <w:name w:val="WW8Num5z4"/>
    <w:uiPriority w:val="99"/>
    <w:qFormat/>
    <w:rsid w:val="00fa1e7a"/>
    <w:rPr/>
  </w:style>
  <w:style w:type="character" w:styleId="WW8Num5z5" w:customStyle="1">
    <w:name w:val="WW8Num5z5"/>
    <w:uiPriority w:val="99"/>
    <w:qFormat/>
    <w:rsid w:val="00fa1e7a"/>
    <w:rPr/>
  </w:style>
  <w:style w:type="character" w:styleId="WW8Num5z6" w:customStyle="1">
    <w:name w:val="WW8Num5z6"/>
    <w:uiPriority w:val="99"/>
    <w:qFormat/>
    <w:rsid w:val="00fa1e7a"/>
    <w:rPr/>
  </w:style>
  <w:style w:type="character" w:styleId="WW8Num5z7" w:customStyle="1">
    <w:name w:val="WW8Num5z7"/>
    <w:uiPriority w:val="99"/>
    <w:qFormat/>
    <w:rsid w:val="00fa1e7a"/>
    <w:rPr/>
  </w:style>
  <w:style w:type="character" w:styleId="WW8Num5z8" w:customStyle="1">
    <w:name w:val="WW8Num5z8"/>
    <w:uiPriority w:val="99"/>
    <w:qFormat/>
    <w:rsid w:val="00fa1e7a"/>
    <w:rPr/>
  </w:style>
  <w:style w:type="character" w:styleId="WW8Num6z2" w:customStyle="1">
    <w:name w:val="WW8Num6z2"/>
    <w:uiPriority w:val="99"/>
    <w:qFormat/>
    <w:rsid w:val="00fa1e7a"/>
    <w:rPr/>
  </w:style>
  <w:style w:type="character" w:styleId="WW8Num6z3" w:customStyle="1">
    <w:name w:val="WW8Num6z3"/>
    <w:uiPriority w:val="99"/>
    <w:qFormat/>
    <w:rsid w:val="00fa1e7a"/>
    <w:rPr/>
  </w:style>
  <w:style w:type="character" w:styleId="WW8Num6z4" w:customStyle="1">
    <w:name w:val="WW8Num6z4"/>
    <w:uiPriority w:val="99"/>
    <w:qFormat/>
    <w:rsid w:val="00fa1e7a"/>
    <w:rPr/>
  </w:style>
  <w:style w:type="character" w:styleId="WW8Num6z5" w:customStyle="1">
    <w:name w:val="WW8Num6z5"/>
    <w:uiPriority w:val="99"/>
    <w:qFormat/>
    <w:rsid w:val="00fa1e7a"/>
    <w:rPr/>
  </w:style>
  <w:style w:type="character" w:styleId="WW8Num6z6" w:customStyle="1">
    <w:name w:val="WW8Num6z6"/>
    <w:uiPriority w:val="99"/>
    <w:qFormat/>
    <w:rsid w:val="00fa1e7a"/>
    <w:rPr/>
  </w:style>
  <w:style w:type="character" w:styleId="WW8Num6z7" w:customStyle="1">
    <w:name w:val="WW8Num6z7"/>
    <w:uiPriority w:val="99"/>
    <w:qFormat/>
    <w:rsid w:val="00fa1e7a"/>
    <w:rPr/>
  </w:style>
  <w:style w:type="character" w:styleId="WW8Num6z8" w:customStyle="1">
    <w:name w:val="WW8Num6z8"/>
    <w:uiPriority w:val="99"/>
    <w:qFormat/>
    <w:rsid w:val="00fa1e7a"/>
    <w:rPr/>
  </w:style>
  <w:style w:type="character" w:styleId="WW8Num7z1" w:customStyle="1">
    <w:name w:val="WW8Num7z1"/>
    <w:uiPriority w:val="99"/>
    <w:qFormat/>
    <w:rsid w:val="00fa1e7a"/>
    <w:rPr/>
  </w:style>
  <w:style w:type="character" w:styleId="WW8Num7z2" w:customStyle="1">
    <w:name w:val="WW8Num7z2"/>
    <w:uiPriority w:val="99"/>
    <w:qFormat/>
    <w:rsid w:val="00fa1e7a"/>
    <w:rPr/>
  </w:style>
  <w:style w:type="character" w:styleId="WW8Num7z3" w:customStyle="1">
    <w:name w:val="WW8Num7z3"/>
    <w:uiPriority w:val="99"/>
    <w:qFormat/>
    <w:rsid w:val="00fa1e7a"/>
    <w:rPr/>
  </w:style>
  <w:style w:type="character" w:styleId="WW8Num7z4" w:customStyle="1">
    <w:name w:val="WW8Num7z4"/>
    <w:uiPriority w:val="99"/>
    <w:qFormat/>
    <w:rsid w:val="00fa1e7a"/>
    <w:rPr/>
  </w:style>
  <w:style w:type="character" w:styleId="WW8Num7z5" w:customStyle="1">
    <w:name w:val="WW8Num7z5"/>
    <w:uiPriority w:val="99"/>
    <w:qFormat/>
    <w:rsid w:val="00fa1e7a"/>
    <w:rPr/>
  </w:style>
  <w:style w:type="character" w:styleId="WW8Num7z6" w:customStyle="1">
    <w:name w:val="WW8Num7z6"/>
    <w:uiPriority w:val="99"/>
    <w:qFormat/>
    <w:rsid w:val="00fa1e7a"/>
    <w:rPr/>
  </w:style>
  <w:style w:type="character" w:styleId="WW8Num7z7" w:customStyle="1">
    <w:name w:val="WW8Num7z7"/>
    <w:uiPriority w:val="99"/>
    <w:qFormat/>
    <w:rsid w:val="00fa1e7a"/>
    <w:rPr/>
  </w:style>
  <w:style w:type="character" w:styleId="WW8Num7z8" w:customStyle="1">
    <w:name w:val="WW8Num7z8"/>
    <w:uiPriority w:val="99"/>
    <w:qFormat/>
    <w:rsid w:val="00fa1e7a"/>
    <w:rPr/>
  </w:style>
  <w:style w:type="character" w:styleId="WW8Num9z2" w:customStyle="1">
    <w:name w:val="WW8Num9z2"/>
    <w:uiPriority w:val="99"/>
    <w:qFormat/>
    <w:rsid w:val="00fa1e7a"/>
    <w:rPr/>
  </w:style>
  <w:style w:type="character" w:styleId="WW8Num9z3" w:customStyle="1">
    <w:name w:val="WW8Num9z3"/>
    <w:uiPriority w:val="99"/>
    <w:qFormat/>
    <w:rsid w:val="00fa1e7a"/>
    <w:rPr/>
  </w:style>
  <w:style w:type="character" w:styleId="WW8Num9z4" w:customStyle="1">
    <w:name w:val="WW8Num9z4"/>
    <w:uiPriority w:val="99"/>
    <w:qFormat/>
    <w:rsid w:val="00fa1e7a"/>
    <w:rPr/>
  </w:style>
  <w:style w:type="character" w:styleId="WW8Num9z5" w:customStyle="1">
    <w:name w:val="WW8Num9z5"/>
    <w:uiPriority w:val="99"/>
    <w:qFormat/>
    <w:rsid w:val="00fa1e7a"/>
    <w:rPr/>
  </w:style>
  <w:style w:type="character" w:styleId="WW8Num9z6" w:customStyle="1">
    <w:name w:val="WW8Num9z6"/>
    <w:uiPriority w:val="99"/>
    <w:qFormat/>
    <w:rsid w:val="00fa1e7a"/>
    <w:rPr/>
  </w:style>
  <w:style w:type="character" w:styleId="WW8Num9z7" w:customStyle="1">
    <w:name w:val="WW8Num9z7"/>
    <w:uiPriority w:val="99"/>
    <w:qFormat/>
    <w:rsid w:val="00fa1e7a"/>
    <w:rPr/>
  </w:style>
  <w:style w:type="character" w:styleId="WW8Num9z8" w:customStyle="1">
    <w:name w:val="WW8Num9z8"/>
    <w:uiPriority w:val="99"/>
    <w:qFormat/>
    <w:rsid w:val="00fa1e7a"/>
    <w:rPr/>
  </w:style>
  <w:style w:type="character" w:styleId="WW8Num10z3" w:customStyle="1">
    <w:name w:val="WW8Num10z3"/>
    <w:uiPriority w:val="99"/>
    <w:qFormat/>
    <w:rsid w:val="00fa1e7a"/>
    <w:rPr/>
  </w:style>
  <w:style w:type="character" w:styleId="WW8Num11z3" w:customStyle="1">
    <w:name w:val="WW8Num11z3"/>
    <w:uiPriority w:val="99"/>
    <w:qFormat/>
    <w:rsid w:val="00fa1e7a"/>
    <w:rPr>
      <w:rFonts w:ascii="Symbol" w:hAnsi="Symbol"/>
    </w:rPr>
  </w:style>
  <w:style w:type="character" w:styleId="WW8Num15z2" w:customStyle="1">
    <w:name w:val="WW8Num15z2"/>
    <w:uiPriority w:val="99"/>
    <w:qFormat/>
    <w:rsid w:val="00fa1e7a"/>
    <w:rPr>
      <w:rFonts w:ascii="Wingdings" w:hAnsi="Wingdings"/>
    </w:rPr>
  </w:style>
  <w:style w:type="character" w:styleId="WW8Num15z3" w:customStyle="1">
    <w:name w:val="WW8Num15z3"/>
    <w:uiPriority w:val="99"/>
    <w:qFormat/>
    <w:rsid w:val="00fa1e7a"/>
    <w:rPr>
      <w:rFonts w:ascii="Symbol" w:hAnsi="Symbol"/>
    </w:rPr>
  </w:style>
  <w:style w:type="character" w:styleId="WW8Num18z3" w:customStyle="1">
    <w:name w:val="WW8Num18z3"/>
    <w:uiPriority w:val="99"/>
    <w:qFormat/>
    <w:rsid w:val="00fa1e7a"/>
    <w:rPr/>
  </w:style>
  <w:style w:type="character" w:styleId="WW8Num18z4" w:customStyle="1">
    <w:name w:val="WW8Num18z4"/>
    <w:uiPriority w:val="99"/>
    <w:qFormat/>
    <w:rsid w:val="00fa1e7a"/>
    <w:rPr/>
  </w:style>
  <w:style w:type="character" w:styleId="WW8Num18z5" w:customStyle="1">
    <w:name w:val="WW8Num18z5"/>
    <w:uiPriority w:val="99"/>
    <w:qFormat/>
    <w:rsid w:val="00fa1e7a"/>
    <w:rPr/>
  </w:style>
  <w:style w:type="character" w:styleId="WW8Num18z6" w:customStyle="1">
    <w:name w:val="WW8Num18z6"/>
    <w:uiPriority w:val="99"/>
    <w:qFormat/>
    <w:rsid w:val="00fa1e7a"/>
    <w:rPr/>
  </w:style>
  <w:style w:type="character" w:styleId="WW8Num18z7" w:customStyle="1">
    <w:name w:val="WW8Num18z7"/>
    <w:uiPriority w:val="99"/>
    <w:qFormat/>
    <w:rsid w:val="00fa1e7a"/>
    <w:rPr/>
  </w:style>
  <w:style w:type="character" w:styleId="WW8Num18z8" w:customStyle="1">
    <w:name w:val="WW8Num18z8"/>
    <w:uiPriority w:val="99"/>
    <w:qFormat/>
    <w:rsid w:val="00fa1e7a"/>
    <w:rPr/>
  </w:style>
  <w:style w:type="character" w:styleId="WW8Num22z1" w:customStyle="1">
    <w:name w:val="WW8Num22z1"/>
    <w:uiPriority w:val="99"/>
    <w:qFormat/>
    <w:rsid w:val="00fa1e7a"/>
    <w:rPr/>
  </w:style>
  <w:style w:type="character" w:styleId="WW8Num22z2" w:customStyle="1">
    <w:name w:val="WW8Num22z2"/>
    <w:uiPriority w:val="99"/>
    <w:qFormat/>
    <w:rsid w:val="00fa1e7a"/>
    <w:rPr/>
  </w:style>
  <w:style w:type="character" w:styleId="WW8Num22z3" w:customStyle="1">
    <w:name w:val="WW8Num22z3"/>
    <w:uiPriority w:val="99"/>
    <w:qFormat/>
    <w:rsid w:val="00fa1e7a"/>
    <w:rPr/>
  </w:style>
  <w:style w:type="character" w:styleId="WW8Num22z4" w:customStyle="1">
    <w:name w:val="WW8Num22z4"/>
    <w:uiPriority w:val="99"/>
    <w:qFormat/>
    <w:rsid w:val="00fa1e7a"/>
    <w:rPr/>
  </w:style>
  <w:style w:type="character" w:styleId="WW8Num22z5" w:customStyle="1">
    <w:name w:val="WW8Num22z5"/>
    <w:uiPriority w:val="99"/>
    <w:qFormat/>
    <w:rsid w:val="00fa1e7a"/>
    <w:rPr/>
  </w:style>
  <w:style w:type="character" w:styleId="WW8Num22z6" w:customStyle="1">
    <w:name w:val="WW8Num22z6"/>
    <w:uiPriority w:val="99"/>
    <w:qFormat/>
    <w:rsid w:val="00fa1e7a"/>
    <w:rPr/>
  </w:style>
  <w:style w:type="character" w:styleId="WW8Num22z7" w:customStyle="1">
    <w:name w:val="WW8Num22z7"/>
    <w:uiPriority w:val="99"/>
    <w:qFormat/>
    <w:rsid w:val="00fa1e7a"/>
    <w:rPr/>
  </w:style>
  <w:style w:type="character" w:styleId="WW8Num22z8" w:customStyle="1">
    <w:name w:val="WW8Num22z8"/>
    <w:uiPriority w:val="99"/>
    <w:qFormat/>
    <w:rsid w:val="00fa1e7a"/>
    <w:rPr/>
  </w:style>
  <w:style w:type="character" w:styleId="WW8Num23z2" w:customStyle="1">
    <w:name w:val="WW8Num23z2"/>
    <w:uiPriority w:val="99"/>
    <w:qFormat/>
    <w:rsid w:val="00fa1e7a"/>
    <w:rPr/>
  </w:style>
  <w:style w:type="character" w:styleId="WW8Num23z3" w:customStyle="1">
    <w:name w:val="WW8Num23z3"/>
    <w:uiPriority w:val="99"/>
    <w:qFormat/>
    <w:rsid w:val="00fa1e7a"/>
    <w:rPr/>
  </w:style>
  <w:style w:type="character" w:styleId="WW8Num23z4" w:customStyle="1">
    <w:name w:val="WW8Num23z4"/>
    <w:uiPriority w:val="99"/>
    <w:qFormat/>
    <w:rsid w:val="00fa1e7a"/>
    <w:rPr/>
  </w:style>
  <w:style w:type="character" w:styleId="WW8Num23z5" w:customStyle="1">
    <w:name w:val="WW8Num23z5"/>
    <w:uiPriority w:val="99"/>
    <w:qFormat/>
    <w:rsid w:val="00fa1e7a"/>
    <w:rPr/>
  </w:style>
  <w:style w:type="character" w:styleId="WW8Num23z6" w:customStyle="1">
    <w:name w:val="WW8Num23z6"/>
    <w:uiPriority w:val="99"/>
    <w:qFormat/>
    <w:rsid w:val="00fa1e7a"/>
    <w:rPr/>
  </w:style>
  <w:style w:type="character" w:styleId="WW8Num23z7" w:customStyle="1">
    <w:name w:val="WW8Num23z7"/>
    <w:uiPriority w:val="99"/>
    <w:qFormat/>
    <w:rsid w:val="00fa1e7a"/>
    <w:rPr/>
  </w:style>
  <w:style w:type="character" w:styleId="WW8Num23z8" w:customStyle="1">
    <w:name w:val="WW8Num23z8"/>
    <w:uiPriority w:val="99"/>
    <w:qFormat/>
    <w:rsid w:val="00fa1e7a"/>
    <w:rPr/>
  </w:style>
  <w:style w:type="character" w:styleId="WW8Num24z2" w:customStyle="1">
    <w:name w:val="WW8Num24z2"/>
    <w:uiPriority w:val="99"/>
    <w:qFormat/>
    <w:rsid w:val="00fa1e7a"/>
    <w:rPr>
      <w:rFonts w:ascii="Wingdings" w:hAnsi="Wingdings"/>
    </w:rPr>
  </w:style>
  <w:style w:type="character" w:styleId="WW8Num24z3" w:customStyle="1">
    <w:name w:val="WW8Num24z3"/>
    <w:uiPriority w:val="99"/>
    <w:qFormat/>
    <w:rsid w:val="00fa1e7a"/>
    <w:rPr>
      <w:rFonts w:ascii="Symbol" w:hAnsi="Symbol"/>
    </w:rPr>
  </w:style>
  <w:style w:type="character" w:styleId="Pagenumber">
    <w:name w:val="page number"/>
    <w:basedOn w:val="DefaultParagraphFont"/>
    <w:uiPriority w:val="99"/>
    <w:qFormat/>
    <w:rsid w:val="00fa1e7a"/>
    <w:rPr>
      <w:rFonts w:cs="Times New Roman"/>
    </w:rPr>
  </w:style>
  <w:style w:type="character" w:styleId="EnlacedeInternet" w:customStyle="1">
    <w:name w:val="Enlace de Internet"/>
    <w:uiPriority w:val="99"/>
    <w:qFormat/>
    <w:rsid w:val="00fa1e7a"/>
    <w:rPr>
      <w:color w:val="0000FF"/>
      <w:u w:val="single"/>
    </w:rPr>
  </w:style>
  <w:style w:type="character" w:styleId="Caracteresdenotaalpie" w:customStyle="1">
    <w:name w:val="Caracteres de nota al pie"/>
    <w:uiPriority w:val="99"/>
    <w:qFormat/>
    <w:rsid w:val="00fa1e7a"/>
    <w:rPr>
      <w:vertAlign w:val="superscript"/>
    </w:rPr>
  </w:style>
  <w:style w:type="character" w:styleId="EncabezadoCar" w:customStyle="1">
    <w:name w:val="Encabezado Car"/>
    <w:uiPriority w:val="99"/>
    <w:qFormat/>
    <w:rsid w:val="00fa1e7a"/>
    <w:rPr>
      <w:rFonts w:ascii="Arial" w:hAnsi="Arial"/>
      <w:lang w:val="ca-ES"/>
    </w:rPr>
  </w:style>
  <w:style w:type="character" w:styleId="TextodegloboCar" w:customStyle="1">
    <w:name w:val="Texto de globo Car"/>
    <w:uiPriority w:val="99"/>
    <w:qFormat/>
    <w:rsid w:val="00fa1e7a"/>
    <w:rPr>
      <w:rFonts w:ascii="Tahoma" w:hAnsi="Tahoma"/>
      <w:sz w:val="16"/>
      <w:lang w:val="ca-ES"/>
    </w:rPr>
  </w:style>
  <w:style w:type="character" w:styleId="34754876" w:customStyle="1">
    <w:name w:val="34754876"/>
    <w:uiPriority w:val="99"/>
    <w:qFormat/>
    <w:rsid w:val="00fa1e7a"/>
    <w:rPr>
      <w:rFonts w:ascii="Arial" w:hAnsi="Arial"/>
      <w:color w:val="000080"/>
      <w:sz w:val="20"/>
    </w:rPr>
  </w:style>
  <w:style w:type="character" w:styleId="Muydestacado" w:customStyle="1">
    <w:name w:val="Muy destacado"/>
    <w:uiPriority w:val="99"/>
    <w:qFormat/>
    <w:rsid w:val="00fa1e7a"/>
    <w:rPr>
      <w:b/>
    </w:rPr>
  </w:style>
  <w:style w:type="character" w:styleId="Hps" w:customStyle="1">
    <w:name w:val="hps"/>
    <w:uiPriority w:val="99"/>
    <w:qFormat/>
    <w:rsid w:val="00fa1e7a"/>
    <w:rPr/>
  </w:style>
  <w:style w:type="character" w:styleId="CarCar7" w:customStyle="1">
    <w:name w:val="Car Car7"/>
    <w:uiPriority w:val="99"/>
    <w:qFormat/>
    <w:rsid w:val="00fa1e7a"/>
    <w:rPr>
      <w:rFonts w:ascii="Courier New" w:hAnsi="Courier New"/>
      <w:color w:val="00000A"/>
      <w:sz w:val="20"/>
      <w:lang w:val="ca-ES" w:eastAsia="zh-CN"/>
    </w:rPr>
  </w:style>
  <w:style w:type="character" w:styleId="CarCar1" w:customStyle="1">
    <w:name w:val="Car Car1"/>
    <w:uiPriority w:val="99"/>
    <w:qFormat/>
    <w:rsid w:val="00fa1e7a"/>
    <w:rPr>
      <w:rFonts w:ascii="Arial" w:hAnsi="Arial"/>
      <w:color w:val="00000A"/>
      <w:sz w:val="20"/>
      <w:lang w:val="ca-ES" w:eastAsia="zh-CN"/>
    </w:rPr>
  </w:style>
  <w:style w:type="character" w:styleId="Destacado" w:customStyle="1">
    <w:name w:val="Destacado"/>
    <w:uiPriority w:val="99"/>
    <w:qFormat/>
    <w:rsid w:val="00fa1e7a"/>
    <w:rPr>
      <w:i/>
    </w:rPr>
  </w:style>
  <w:style w:type="character" w:styleId="CarCar8" w:customStyle="1">
    <w:name w:val="Car Car8"/>
    <w:uiPriority w:val="99"/>
    <w:qFormat/>
    <w:rsid w:val="00fa1e7a"/>
    <w:rPr>
      <w:rFonts w:ascii="Arial" w:hAnsi="Arial"/>
      <w:color w:val="00000A"/>
      <w:sz w:val="16"/>
      <w:lang w:val="ca-ES" w:eastAsia="zh-CN"/>
    </w:rPr>
  </w:style>
  <w:style w:type="character" w:styleId="CarCar5" w:customStyle="1">
    <w:name w:val="Car Car5"/>
    <w:uiPriority w:val="99"/>
    <w:qFormat/>
    <w:rsid w:val="00fa1e7a"/>
    <w:rPr>
      <w:rFonts w:ascii="Arial" w:hAnsi="Arial"/>
      <w:color w:val="00000A"/>
      <w:sz w:val="20"/>
      <w:lang w:val="ca-ES" w:eastAsia="zh-CN"/>
    </w:rPr>
  </w:style>
  <w:style w:type="character" w:styleId="CarCar3" w:customStyle="1">
    <w:name w:val="Car Car3"/>
    <w:uiPriority w:val="99"/>
    <w:qFormat/>
    <w:rsid w:val="00fa1e7a"/>
    <w:rPr>
      <w:rFonts w:ascii="Arial" w:hAnsi="Arial"/>
      <w:color w:val="00000A"/>
      <w:sz w:val="20"/>
      <w:lang w:val="ca-ES" w:eastAsia="zh-CN"/>
    </w:rPr>
  </w:style>
  <w:style w:type="character" w:styleId="Annotationreference">
    <w:name w:val="annotation reference"/>
    <w:basedOn w:val="DefaultParagraphFont"/>
    <w:uiPriority w:val="99"/>
    <w:qFormat/>
    <w:rsid w:val="00fa1e7a"/>
    <w:rPr>
      <w:rFonts w:cs="Times New Roman"/>
      <w:sz w:val="16"/>
    </w:rPr>
  </w:style>
  <w:style w:type="character" w:styleId="CarCar" w:customStyle="1">
    <w:name w:val="Car Car"/>
    <w:uiPriority w:val="99"/>
    <w:qFormat/>
    <w:rsid w:val="00fa1e7a"/>
    <w:rPr>
      <w:rFonts w:ascii="Arial" w:hAnsi="Arial"/>
      <w:b/>
      <w:color w:val="00000A"/>
      <w:sz w:val="20"/>
      <w:lang w:val="ca-ES" w:eastAsia="zh-CN"/>
    </w:rPr>
  </w:style>
  <w:style w:type="character" w:styleId="CarCar4" w:customStyle="1">
    <w:name w:val="Car Car4"/>
    <w:uiPriority w:val="99"/>
    <w:qFormat/>
    <w:rsid w:val="00fa1e7a"/>
    <w:rPr>
      <w:rFonts w:ascii="Arial" w:hAnsi="Arial"/>
      <w:color w:val="00000A"/>
      <w:sz w:val="16"/>
      <w:lang w:val="ca-ES" w:eastAsia="zh-CN"/>
    </w:rPr>
  </w:style>
  <w:style w:type="character" w:styleId="Valorcamps" w:customStyle="1">
    <w:name w:val="valorcamps"/>
    <w:uiPriority w:val="99"/>
    <w:qFormat/>
    <w:rsid w:val="00fa1e7a"/>
    <w:rPr/>
  </w:style>
  <w:style w:type="character" w:styleId="CarCar2" w:customStyle="1">
    <w:name w:val="Car Car2"/>
    <w:uiPriority w:val="99"/>
    <w:qFormat/>
    <w:rsid w:val="00fa1e7a"/>
    <w:rPr>
      <w:rFonts w:ascii="Times New Roman" w:hAnsi="Times New Roman"/>
      <w:color w:val="00000A"/>
      <w:sz w:val="2"/>
      <w:lang w:val="ca-ES" w:eastAsia="zh-CN"/>
    </w:rPr>
  </w:style>
  <w:style w:type="character" w:styleId="NormalindexCar" w:customStyle="1">
    <w:name w:val="Normal_index Car"/>
    <w:uiPriority w:val="99"/>
    <w:qFormat/>
    <w:rsid w:val="00fa1e7a"/>
    <w:rPr>
      <w:rFonts w:ascii="Arial" w:hAnsi="Arial"/>
      <w:lang w:val="es-ES"/>
    </w:rPr>
  </w:style>
  <w:style w:type="character" w:styleId="CarCar6" w:customStyle="1">
    <w:name w:val="Car Car6"/>
    <w:uiPriority w:val="99"/>
    <w:qFormat/>
    <w:rsid w:val="00fa1e7a"/>
    <w:rPr>
      <w:rFonts w:ascii="Arial" w:hAnsi="Arial"/>
      <w:color w:val="00000A"/>
      <w:sz w:val="20"/>
      <w:lang w:val="ca-ES" w:eastAsia="zh-CN"/>
    </w:rPr>
  </w:style>
  <w:style w:type="character" w:styleId="INDEXPLECCarCar" w:customStyle="1">
    <w:name w:val="INDEX- PLEC Car Car"/>
    <w:uiPriority w:val="99"/>
    <w:qFormat/>
    <w:rsid w:val="00fa1e7a"/>
    <w:rPr>
      <w:rFonts w:ascii="Arial" w:hAnsi="Arial"/>
      <w:lang w:val="ca-ES"/>
    </w:rPr>
  </w:style>
  <w:style w:type="character" w:styleId="Smbolosdenumeracin" w:customStyle="1">
    <w:name w:val="Símbolos de numeración"/>
    <w:uiPriority w:val="99"/>
    <w:qFormat/>
    <w:rsid w:val="00fa1e7a"/>
    <w:rPr/>
  </w:style>
  <w:style w:type="character" w:styleId="CarCar14" w:customStyle="1">
    <w:name w:val="Car Car14"/>
    <w:uiPriority w:val="99"/>
    <w:qFormat/>
    <w:rsid w:val="00fa1e7a"/>
    <w:rPr>
      <w:rFonts w:ascii="Arial" w:hAnsi="Arial"/>
      <w:color w:val="00000A"/>
      <w:sz w:val="20"/>
      <w:lang w:val="ca-ES" w:eastAsia="zh-CN"/>
    </w:rPr>
  </w:style>
  <w:style w:type="character" w:styleId="CarCar13" w:customStyle="1">
    <w:name w:val="Car Car13"/>
    <w:uiPriority w:val="99"/>
    <w:qFormat/>
    <w:rsid w:val="00fa1e7a"/>
    <w:rPr>
      <w:rFonts w:ascii="Cambria" w:hAnsi="Cambria"/>
      <w:b/>
      <w:color w:val="00000A"/>
      <w:kern w:val="2"/>
      <w:sz w:val="32"/>
      <w:lang w:val="ca-ES" w:eastAsia="zh-CN"/>
    </w:rPr>
  </w:style>
  <w:style w:type="character" w:styleId="CarCar12" w:customStyle="1">
    <w:name w:val="Car Car12"/>
    <w:uiPriority w:val="99"/>
    <w:qFormat/>
    <w:rsid w:val="00fa1e7a"/>
    <w:rPr>
      <w:rFonts w:ascii="Arial" w:hAnsi="Arial"/>
      <w:color w:val="00000A"/>
      <w:sz w:val="20"/>
      <w:lang w:val="ca-ES" w:eastAsia="zh-CN"/>
    </w:rPr>
  </w:style>
  <w:style w:type="character" w:styleId="CarCar11" w:customStyle="1">
    <w:name w:val="Car Car11"/>
    <w:uiPriority w:val="99"/>
    <w:qFormat/>
    <w:rsid w:val="00fa1e7a"/>
    <w:rPr>
      <w:rFonts w:ascii="Arial" w:hAnsi="Arial"/>
      <w:color w:val="00000A"/>
      <w:sz w:val="20"/>
      <w:lang w:val="ca-ES" w:eastAsia="zh-CN"/>
    </w:rPr>
  </w:style>
  <w:style w:type="character" w:styleId="CarCar10" w:customStyle="1">
    <w:name w:val="Car Car10"/>
    <w:uiPriority w:val="99"/>
    <w:qFormat/>
    <w:rsid w:val="00fa1e7a"/>
    <w:rPr>
      <w:rFonts w:ascii="Arial" w:hAnsi="Arial"/>
      <w:color w:val="00000A"/>
      <w:sz w:val="20"/>
      <w:lang w:val="ca-ES" w:eastAsia="zh-CN"/>
    </w:rPr>
  </w:style>
  <w:style w:type="character" w:styleId="CarCar9" w:customStyle="1">
    <w:name w:val="Car Car9"/>
    <w:uiPriority w:val="99"/>
    <w:qFormat/>
    <w:rsid w:val="00fa1e7a"/>
    <w:rPr>
      <w:rFonts w:ascii="Times New Roman" w:hAnsi="Times New Roman"/>
      <w:color w:val="00000A"/>
      <w:sz w:val="2"/>
      <w:lang w:val="ca-ES" w:eastAsia="zh-CN"/>
    </w:rPr>
  </w:style>
  <w:style w:type="character" w:styleId="PlaceholderText">
    <w:name w:val="Placeholder Text"/>
    <w:basedOn w:val="DefaultParagraphFont"/>
    <w:uiPriority w:val="99"/>
    <w:qFormat/>
    <w:rsid w:val="00fa1e7a"/>
    <w:rPr>
      <w:rFonts w:cs="Times New Roman"/>
      <w:color w:val="808080"/>
    </w:rPr>
  </w:style>
  <w:style w:type="character" w:styleId="CITE" w:customStyle="1">
    <w:name w:val="CITE"/>
    <w:uiPriority w:val="99"/>
    <w:qFormat/>
    <w:rsid w:val="00fa1e7a"/>
    <w:rPr>
      <w:i/>
    </w:rPr>
  </w:style>
  <w:style w:type="character" w:styleId="CODE" w:customStyle="1">
    <w:name w:val="CODE"/>
    <w:uiPriority w:val="99"/>
    <w:qFormat/>
    <w:rsid w:val="00fa1e7a"/>
    <w:rPr>
      <w:rFonts w:ascii="Courier New" w:hAnsi="Courier New"/>
      <w:sz w:val="20"/>
    </w:rPr>
  </w:style>
  <w:style w:type="character" w:styleId="EnlacedeInternetvisitado" w:customStyle="1">
    <w:name w:val="Enlace de Internet visitado"/>
    <w:uiPriority w:val="99"/>
    <w:qFormat/>
    <w:rsid w:val="00fa1e7a"/>
    <w:rPr>
      <w:color w:val="800080"/>
      <w:u w:val="single"/>
    </w:rPr>
  </w:style>
  <w:style w:type="character" w:styleId="Keyboard" w:customStyle="1">
    <w:name w:val="Keyboard"/>
    <w:uiPriority w:val="99"/>
    <w:qFormat/>
    <w:rsid w:val="00fa1e7a"/>
    <w:rPr>
      <w:rFonts w:ascii="Courier New" w:hAnsi="Courier New"/>
      <w:b/>
      <w:sz w:val="20"/>
    </w:rPr>
  </w:style>
  <w:style w:type="character" w:styleId="Sample" w:customStyle="1">
    <w:name w:val="Sample"/>
    <w:uiPriority w:val="99"/>
    <w:qFormat/>
    <w:rsid w:val="00fa1e7a"/>
    <w:rPr>
      <w:rFonts w:ascii="Courier New" w:hAnsi="Courier New"/>
    </w:rPr>
  </w:style>
  <w:style w:type="character" w:styleId="Strong">
    <w:name w:val="Strong"/>
    <w:basedOn w:val="DefaultParagraphFont"/>
    <w:qFormat/>
    <w:rsid w:val="00fa1e7a"/>
    <w:rPr>
      <w:rFonts w:cs="Times New Roman"/>
      <w:b/>
    </w:rPr>
  </w:style>
  <w:style w:type="character" w:styleId="Typewriter" w:customStyle="1">
    <w:name w:val="Typewriter"/>
    <w:uiPriority w:val="99"/>
    <w:qFormat/>
    <w:rsid w:val="00fa1e7a"/>
    <w:rPr>
      <w:rFonts w:ascii="Courier New" w:hAnsi="Courier New"/>
      <w:sz w:val="20"/>
    </w:rPr>
  </w:style>
  <w:style w:type="character" w:styleId="HTMLMarkup" w:customStyle="1">
    <w:name w:val="HTML Markup"/>
    <w:uiPriority w:val="99"/>
    <w:qFormat/>
    <w:rsid w:val="00fa1e7a"/>
    <w:rPr>
      <w:vanish/>
      <w:color w:val="FF0000"/>
    </w:rPr>
  </w:style>
  <w:style w:type="character" w:styleId="Comment" w:customStyle="1">
    <w:name w:val="Comment"/>
    <w:uiPriority w:val="99"/>
    <w:qFormat/>
    <w:rsid w:val="00fa1e7a"/>
    <w:rPr>
      <w:vanish/>
    </w:rPr>
  </w:style>
  <w:style w:type="character" w:styleId="TtuloCar" w:customStyle="1">
    <w:name w:val="Título Car"/>
    <w:basedOn w:val="DefaultParagraphFont"/>
    <w:link w:val="Ttulo"/>
    <w:uiPriority w:val="99"/>
    <w:qFormat/>
    <w:locked/>
    <w:rPr>
      <w:rFonts w:ascii="Cambria" w:hAnsi="Cambria" w:cs="Times New Roman"/>
      <w:b/>
      <w:bCs/>
      <w:color w:val="00000A"/>
      <w:kern w:val="2"/>
      <w:sz w:val="32"/>
      <w:szCs w:val="32"/>
      <w:lang w:val="ca-ES" w:eastAsia="zh-CN"/>
    </w:rPr>
  </w:style>
  <w:style w:type="character" w:styleId="TextoindependienteCar" w:customStyle="1">
    <w:name w:val="Texto independiente Car"/>
    <w:basedOn w:val="DefaultParagraphFont"/>
    <w:link w:val="Textoindependiente"/>
    <w:uiPriority w:val="99"/>
    <w:semiHidden/>
    <w:qFormat/>
    <w:locked/>
    <w:rPr>
      <w:rFonts w:ascii="Arial" w:hAnsi="Arial" w:eastAsia="SimSun;宋体" w:cs="Times New Roman"/>
      <w:color w:val="00000A"/>
      <w:sz w:val="20"/>
      <w:szCs w:val="20"/>
      <w:lang w:val="ca-ES" w:eastAsia="zh-CN"/>
    </w:rPr>
  </w:style>
  <w:style w:type="character" w:styleId="EncabezadoCar1" w:customStyle="1">
    <w:name w:val="Encabezado Car1"/>
    <w:basedOn w:val="DefaultParagraphFont"/>
    <w:link w:val="Encabezado"/>
    <w:uiPriority w:val="99"/>
    <w:semiHidden/>
    <w:qFormat/>
    <w:locked/>
    <w:rPr>
      <w:rFonts w:ascii="Arial" w:hAnsi="Arial" w:eastAsia="SimSun;宋体" w:cs="Times New Roman"/>
      <w:color w:val="00000A"/>
      <w:sz w:val="20"/>
      <w:szCs w:val="20"/>
      <w:lang w:val="ca-ES" w:eastAsia="zh-CN"/>
    </w:rPr>
  </w:style>
  <w:style w:type="character" w:styleId="PiedepginaCar" w:customStyle="1">
    <w:name w:val="Pie de página Car"/>
    <w:basedOn w:val="DefaultParagraphFont"/>
    <w:link w:val="Piedepgina"/>
    <w:uiPriority w:val="99"/>
    <w:semiHidden/>
    <w:qFormat/>
    <w:locked/>
    <w:rPr>
      <w:rFonts w:ascii="Arial" w:hAnsi="Arial" w:eastAsia="SimSun;宋体" w:cs="Times New Roman"/>
      <w:color w:val="00000A"/>
      <w:sz w:val="20"/>
      <w:szCs w:val="20"/>
      <w:lang w:val="ca-ES" w:eastAsia="zh-CN"/>
    </w:rPr>
  </w:style>
  <w:style w:type="character" w:styleId="Textoindependiente2Car" w:customStyle="1">
    <w:name w:val="Texto independiente 2 Car"/>
    <w:basedOn w:val="DefaultParagraphFont"/>
    <w:link w:val="Textoindependiente2"/>
    <w:uiPriority w:val="99"/>
    <w:semiHidden/>
    <w:qFormat/>
    <w:locked/>
    <w:rPr>
      <w:rFonts w:ascii="Arial" w:hAnsi="Arial" w:eastAsia="SimSun;宋体" w:cs="Times New Roman"/>
      <w:color w:val="00000A"/>
      <w:sz w:val="20"/>
      <w:szCs w:val="20"/>
      <w:lang w:val="ca-ES" w:eastAsia="zh-CN"/>
    </w:rPr>
  </w:style>
  <w:style w:type="character" w:styleId="MapadeldocumentoCar" w:customStyle="1">
    <w:name w:val="Mapa del documento Car"/>
    <w:basedOn w:val="DefaultParagraphFont"/>
    <w:link w:val="Mapadeldocumento"/>
    <w:uiPriority w:val="99"/>
    <w:semiHidden/>
    <w:qFormat/>
    <w:locked/>
    <w:rPr>
      <w:rFonts w:ascii="Times New Roman" w:hAnsi="Times New Roman" w:eastAsia="SimSun;宋体" w:cs="Times New Roman"/>
      <w:color w:val="00000A"/>
      <w:sz w:val="2"/>
      <w:lang w:val="ca-ES" w:eastAsia="zh-CN"/>
    </w:rPr>
  </w:style>
  <w:style w:type="character" w:styleId="Textoindependiente3Car" w:customStyle="1">
    <w:name w:val="Texto independiente 3 Car"/>
    <w:basedOn w:val="DefaultParagraphFont"/>
    <w:link w:val="Textoindependiente3"/>
    <w:uiPriority w:val="99"/>
    <w:semiHidden/>
    <w:qFormat/>
    <w:locked/>
    <w:rPr>
      <w:rFonts w:ascii="Arial" w:hAnsi="Arial" w:eastAsia="SimSun;宋体" w:cs="Times New Roman"/>
      <w:color w:val="00000A"/>
      <w:sz w:val="16"/>
      <w:szCs w:val="16"/>
      <w:lang w:val="ca-ES" w:eastAsia="zh-CN"/>
    </w:rPr>
  </w:style>
  <w:style w:type="character" w:styleId="TextosinformatoCar" w:customStyle="1">
    <w:name w:val="Texto sin formato Car"/>
    <w:basedOn w:val="DefaultParagraphFont"/>
    <w:link w:val="Textosinformato"/>
    <w:uiPriority w:val="99"/>
    <w:semiHidden/>
    <w:qFormat/>
    <w:locked/>
    <w:rPr>
      <w:rFonts w:ascii="Courier New" w:hAnsi="Courier New" w:eastAsia="SimSun;宋体" w:cs="Courier New"/>
      <w:color w:val="00000A"/>
      <w:sz w:val="20"/>
      <w:szCs w:val="20"/>
      <w:lang w:val="ca-ES" w:eastAsia="zh-CN"/>
    </w:rPr>
  </w:style>
  <w:style w:type="character" w:styleId="SangradetextonormalCar" w:customStyle="1">
    <w:name w:val="Sangría de texto normal Car"/>
    <w:basedOn w:val="DefaultParagraphFont"/>
    <w:link w:val="Sangradetextonormal"/>
    <w:uiPriority w:val="99"/>
    <w:semiHidden/>
    <w:qFormat/>
    <w:locked/>
    <w:rPr>
      <w:rFonts w:ascii="Arial" w:hAnsi="Arial" w:eastAsia="SimSun;宋体" w:cs="Times New Roman"/>
      <w:color w:val="00000A"/>
      <w:sz w:val="20"/>
      <w:szCs w:val="20"/>
      <w:lang w:val="ca-ES" w:eastAsia="zh-CN"/>
    </w:rPr>
  </w:style>
  <w:style w:type="character" w:styleId="Sangra2detindependienteCar" w:customStyle="1">
    <w:name w:val="Sangría 2 de t. independiente Car"/>
    <w:basedOn w:val="DefaultParagraphFont"/>
    <w:link w:val="Sangra2detindependiente"/>
    <w:uiPriority w:val="99"/>
    <w:semiHidden/>
    <w:qFormat/>
    <w:locked/>
    <w:rPr>
      <w:rFonts w:ascii="Arial" w:hAnsi="Arial" w:eastAsia="SimSun;宋体" w:cs="Times New Roman"/>
      <w:color w:val="00000A"/>
      <w:sz w:val="20"/>
      <w:szCs w:val="20"/>
      <w:lang w:val="ca-ES" w:eastAsia="zh-CN"/>
    </w:rPr>
  </w:style>
  <w:style w:type="character" w:styleId="Sangra3detindependienteCar" w:customStyle="1">
    <w:name w:val="Sangría 3 de t. independiente Car"/>
    <w:basedOn w:val="DefaultParagraphFont"/>
    <w:link w:val="Sangra3detindependiente"/>
    <w:uiPriority w:val="99"/>
    <w:semiHidden/>
    <w:qFormat/>
    <w:locked/>
    <w:rPr>
      <w:rFonts w:ascii="Arial" w:hAnsi="Arial" w:eastAsia="SimSun;宋体" w:cs="Times New Roman"/>
      <w:color w:val="00000A"/>
      <w:sz w:val="16"/>
      <w:szCs w:val="16"/>
      <w:lang w:val="ca-ES" w:eastAsia="zh-CN"/>
    </w:rPr>
  </w:style>
  <w:style w:type="character" w:styleId="TextonotapieCar" w:customStyle="1">
    <w:name w:val="Texto nota pie Car"/>
    <w:basedOn w:val="DefaultParagraphFont"/>
    <w:link w:val="Textonotapie"/>
    <w:uiPriority w:val="99"/>
    <w:semiHidden/>
    <w:qFormat/>
    <w:locked/>
    <w:rPr>
      <w:rFonts w:ascii="Arial" w:hAnsi="Arial" w:eastAsia="SimSun;宋体" w:cs="Times New Roman"/>
      <w:color w:val="00000A"/>
      <w:sz w:val="20"/>
      <w:szCs w:val="20"/>
      <w:lang w:val="ca-ES" w:eastAsia="zh-CN"/>
    </w:rPr>
  </w:style>
  <w:style w:type="character" w:styleId="TextodegloboCar1" w:customStyle="1">
    <w:name w:val="Texto de globo Car1"/>
    <w:basedOn w:val="DefaultParagraphFont"/>
    <w:link w:val="Textodeglobo"/>
    <w:uiPriority w:val="99"/>
    <w:semiHidden/>
    <w:qFormat/>
    <w:locked/>
    <w:rPr>
      <w:rFonts w:ascii="Times New Roman" w:hAnsi="Times New Roman" w:eastAsia="SimSun;宋体" w:cs="Times New Roman"/>
      <w:color w:val="00000A"/>
      <w:sz w:val="2"/>
      <w:lang w:val="ca-ES" w:eastAsia="zh-CN"/>
    </w:rPr>
  </w:style>
  <w:style w:type="character" w:styleId="TextocomentarioCar" w:customStyle="1">
    <w:name w:val="Texto comentario Car"/>
    <w:basedOn w:val="DefaultParagraphFont"/>
    <w:link w:val="Textocomentario"/>
    <w:uiPriority w:val="99"/>
    <w:semiHidden/>
    <w:qFormat/>
    <w:locked/>
    <w:rPr>
      <w:rFonts w:ascii="Arial" w:hAnsi="Arial" w:eastAsia="SimSun;宋体" w:cs="Times New Roman"/>
      <w:color w:val="00000A"/>
      <w:sz w:val="20"/>
      <w:szCs w:val="20"/>
      <w:lang w:val="ca-ES" w:eastAsia="zh-CN"/>
    </w:rPr>
  </w:style>
  <w:style w:type="character" w:styleId="AsuntodelcomentarioCar" w:customStyle="1">
    <w:name w:val="Asunto del comentario Car"/>
    <w:basedOn w:val="TextocomentarioCar"/>
    <w:link w:val="Asuntodelcomentario"/>
    <w:uiPriority w:val="99"/>
    <w:semiHidden/>
    <w:qFormat/>
    <w:locked/>
    <w:rPr>
      <w:rFonts w:ascii="Arial" w:hAnsi="Arial" w:eastAsia="SimSun;宋体" w:cs="Times New Roman"/>
      <w:b/>
      <w:bCs/>
      <w:color w:val="00000A"/>
      <w:sz w:val="20"/>
      <w:szCs w:val="20"/>
      <w:lang w:val="ca-ES" w:eastAsia="zh-CN"/>
    </w:rPr>
  </w:style>
  <w:style w:type="character" w:styleId="EnlladInternet" w:customStyle="1">
    <w:name w:val="Enllaç d'Internet"/>
    <w:basedOn w:val="DefaultParagraphFont"/>
    <w:uiPriority w:val="99"/>
    <w:unhideWhenUsed/>
    <w:qFormat/>
    <w:locked/>
    <w:rsid w:val="004e07d0"/>
    <w:rPr>
      <w:color w:val="0000FF" w:themeColor="hyperlink"/>
      <w:u w:val="single"/>
    </w:rPr>
  </w:style>
  <w:style w:type="character" w:styleId="Smbolsdenumeraci">
    <w:name w:val="Símbols de numeració"/>
    <w:qFormat/>
    <w:rPr/>
  </w:style>
  <w:style w:type="character" w:styleId="Pics">
    <w:name w:val="Pics"/>
    <w:qFormat/>
    <w:rPr>
      <w:rFonts w:ascii="OpenSymbol" w:hAnsi="OpenSymbol" w:eastAsia="OpenSymbol" w:cs="OpenSymbol"/>
    </w:rPr>
  </w:style>
  <w:style w:type="character" w:styleId="WW8Num48z0">
    <w:name w:val="WW8Num48z0"/>
    <w:qFormat/>
    <w:rPr/>
  </w:style>
  <w:style w:type="character" w:styleId="WW8Num48z1">
    <w:name w:val="WW8Num48z1"/>
    <w:qFormat/>
    <w:rPr/>
  </w:style>
  <w:style w:type="character" w:styleId="WW8Num48z2">
    <w:name w:val="WW8Num48z2"/>
    <w:qFormat/>
    <w:rPr/>
  </w:style>
  <w:style w:type="character" w:styleId="WW8Num48z3">
    <w:name w:val="WW8Num48z3"/>
    <w:qFormat/>
    <w:rPr/>
  </w:style>
  <w:style w:type="character" w:styleId="WW8Num48z4">
    <w:name w:val="WW8Num48z4"/>
    <w:qFormat/>
    <w:rPr/>
  </w:style>
  <w:style w:type="character" w:styleId="WW8Num48z5">
    <w:name w:val="WW8Num48z5"/>
    <w:qFormat/>
    <w:rPr/>
  </w:style>
  <w:style w:type="character" w:styleId="WW8Num48z6">
    <w:name w:val="WW8Num48z6"/>
    <w:qFormat/>
    <w:rPr/>
  </w:style>
  <w:style w:type="character" w:styleId="WW8Num48z7">
    <w:name w:val="WW8Num48z7"/>
    <w:qFormat/>
    <w:rPr/>
  </w:style>
  <w:style w:type="character" w:styleId="WW8Num48z8">
    <w:name w:val="WW8Num48z8"/>
    <w:qFormat/>
    <w:rPr/>
  </w:style>
  <w:style w:type="character" w:styleId="WW8Num64z0">
    <w:name w:val="WW8Num64z0"/>
    <w:qFormat/>
    <w:rPr>
      <w:rFonts w:ascii="Symbol" w:hAnsi="Symbol" w:cs="Symbol"/>
      <w:sz w:val="20"/>
      <w:szCs w:val="22"/>
    </w:rPr>
  </w:style>
  <w:style w:type="character" w:styleId="WW8Num64z1">
    <w:name w:val="WW8Num64z1"/>
    <w:qFormat/>
    <w:rPr>
      <w:rFonts w:ascii="Courier New" w:hAnsi="Courier New" w:cs="Courier New"/>
      <w:sz w:val="20"/>
    </w:rPr>
  </w:style>
  <w:style w:type="character" w:styleId="WW8Num64z2">
    <w:name w:val="WW8Num64z2"/>
    <w:qFormat/>
    <w:rPr>
      <w:rFonts w:ascii="Wingdings" w:hAnsi="Wingdings" w:cs="Wingdings"/>
      <w:sz w:val="20"/>
    </w:rPr>
  </w:style>
  <w:style w:type="character" w:styleId="WW8Num41z1">
    <w:name w:val="WW8Num41z1"/>
    <w:qFormat/>
    <w:rPr>
      <w:rFonts w:ascii="Courier New" w:hAnsi="Courier New" w:cs="Courier New"/>
      <w:sz w:val="20"/>
    </w:rPr>
  </w:style>
  <w:style w:type="character" w:styleId="WW8Num41z2">
    <w:name w:val="WW8Num41z2"/>
    <w:qFormat/>
    <w:rPr>
      <w:rFonts w:ascii="Wingdings" w:hAnsi="Wingdings" w:cs="Wingdings"/>
      <w:sz w:val="20"/>
    </w:rPr>
  </w:style>
  <w:style w:type="character" w:styleId="WW8Num52z0">
    <w:name w:val="WW8Num52z0"/>
    <w:qFormat/>
    <w:rPr>
      <w:rFonts w:ascii="Symbol" w:hAnsi="Symbol" w:cs="Symbol"/>
      <w:sz w:val="20"/>
      <w:szCs w:val="22"/>
    </w:rPr>
  </w:style>
  <w:style w:type="character" w:styleId="WW8Num52z1">
    <w:name w:val="WW8Num52z1"/>
    <w:qFormat/>
    <w:rPr>
      <w:rFonts w:ascii="Courier New" w:hAnsi="Courier New" w:cs="Courier New"/>
      <w:sz w:val="20"/>
    </w:rPr>
  </w:style>
  <w:style w:type="character" w:styleId="WW8Num52z2">
    <w:name w:val="WW8Num52z2"/>
    <w:qFormat/>
    <w:rPr>
      <w:rFonts w:ascii="Wingdings" w:hAnsi="Wingdings" w:cs="Wingdings"/>
      <w:sz w:val="20"/>
    </w:rPr>
  </w:style>
  <w:style w:type="character" w:styleId="WW8Num44z0">
    <w:name w:val="WW8Num44z0"/>
    <w:qFormat/>
    <w:rPr>
      <w:rFonts w:ascii="Symbol" w:hAnsi="Symbol" w:cs="Symbol"/>
      <w:sz w:val="20"/>
    </w:rPr>
  </w:style>
  <w:style w:type="character" w:styleId="WW8Num44z1">
    <w:name w:val="WW8Num44z1"/>
    <w:qFormat/>
    <w:rPr>
      <w:rFonts w:ascii="Courier New" w:hAnsi="Courier New" w:cs="Courier New"/>
      <w:sz w:val="20"/>
    </w:rPr>
  </w:style>
  <w:style w:type="character" w:styleId="WW8Num44z2">
    <w:name w:val="WW8Num44z2"/>
    <w:qFormat/>
    <w:rPr>
      <w:rFonts w:ascii="Wingdings" w:hAnsi="Wingdings" w:cs="Wingdings"/>
      <w:sz w:val="20"/>
    </w:rPr>
  </w:style>
  <w:style w:type="character" w:styleId="WW8Num66z0">
    <w:name w:val="WW8Num66z0"/>
    <w:qFormat/>
    <w:rPr>
      <w:rFonts w:ascii="Symbol" w:hAnsi="Symbol" w:cs="Symbol"/>
      <w:sz w:val="20"/>
    </w:rPr>
  </w:style>
  <w:style w:type="character" w:styleId="WW8Num66z1">
    <w:name w:val="WW8Num66z1"/>
    <w:qFormat/>
    <w:rPr>
      <w:rFonts w:ascii="Courier New" w:hAnsi="Courier New" w:cs="Courier New"/>
      <w:sz w:val="20"/>
    </w:rPr>
  </w:style>
  <w:style w:type="character" w:styleId="WW8Num66z2">
    <w:name w:val="WW8Num66z2"/>
    <w:qFormat/>
    <w:rPr>
      <w:rFonts w:ascii="Wingdings" w:hAnsi="Wingdings" w:cs="Wingdings"/>
      <w:sz w:val="20"/>
    </w:rPr>
  </w:style>
  <w:style w:type="character" w:styleId="WW8Num39z2">
    <w:name w:val="WW8Num39z2"/>
    <w:qFormat/>
    <w:rPr>
      <w:rFonts w:ascii="Wingdings" w:hAnsi="Wingdings" w:cs="Wingdings"/>
      <w:sz w:val="20"/>
    </w:rPr>
  </w:style>
  <w:style w:type="character" w:styleId="WW8Num15z4">
    <w:name w:val="WW8Num15z4"/>
    <w:qFormat/>
    <w:rPr/>
  </w:style>
  <w:style w:type="character" w:styleId="WW8Num15z5">
    <w:name w:val="WW8Num15z5"/>
    <w:qFormat/>
    <w:rPr/>
  </w:style>
  <w:style w:type="character" w:styleId="WW8Num15z6">
    <w:name w:val="WW8Num15z6"/>
    <w:qFormat/>
    <w:rPr/>
  </w:style>
  <w:style w:type="character" w:styleId="WW8Num15z7">
    <w:name w:val="WW8Num15z7"/>
    <w:qFormat/>
    <w:rPr/>
  </w:style>
  <w:style w:type="character" w:styleId="WW8Num15z8">
    <w:name w:val="WW8Num15z8"/>
    <w:qFormat/>
    <w:rPr/>
  </w:style>
  <w:style w:type="character" w:styleId="WW8Num42z1">
    <w:name w:val="WW8Num42z1"/>
    <w:qFormat/>
    <w:rPr>
      <w:rFonts w:ascii="Courier New" w:hAnsi="Courier New" w:cs="Courier New"/>
      <w:sz w:val="20"/>
    </w:rPr>
  </w:style>
  <w:style w:type="character" w:styleId="WW8Num42z2">
    <w:name w:val="WW8Num42z2"/>
    <w:qFormat/>
    <w:rPr>
      <w:rFonts w:ascii="Wingdings" w:hAnsi="Wingdings" w:cs="Wingdings"/>
      <w:sz w:val="20"/>
    </w:rPr>
  </w:style>
  <w:style w:type="character" w:styleId="WW8Num29z2">
    <w:name w:val="WW8Num29z2"/>
    <w:qFormat/>
    <w:rPr>
      <w:rFonts w:ascii="Wingdings" w:hAnsi="Wingdings" w:cs="Wingdings"/>
      <w:sz w:val="20"/>
    </w:rPr>
  </w:style>
  <w:style w:type="character" w:styleId="WW8Num35z2">
    <w:name w:val="WW8Num35z2"/>
    <w:qFormat/>
    <w:rPr>
      <w:rFonts w:ascii="Wingdings" w:hAnsi="Wingdings" w:cs="Wingdings"/>
      <w:sz w:val="20"/>
    </w:rPr>
  </w:style>
  <w:style w:type="character" w:styleId="WW8Num54z0">
    <w:name w:val="WW8Num54z0"/>
    <w:qFormat/>
    <w:rPr>
      <w:sz w:val="20"/>
    </w:rPr>
  </w:style>
  <w:style w:type="character" w:styleId="WW8Num54z1">
    <w:name w:val="WW8Num54z1"/>
    <w:qFormat/>
    <w:rPr/>
  </w:style>
  <w:style w:type="character" w:styleId="WW8Num54z2">
    <w:name w:val="WW8Num54z2"/>
    <w:qFormat/>
    <w:rPr>
      <w:rFonts w:ascii="Wingdings" w:hAnsi="Wingdings" w:cs="Wingdings"/>
      <w:sz w:val="20"/>
    </w:rPr>
  </w:style>
  <w:style w:type="character" w:styleId="WW8Num65z0">
    <w:name w:val="WW8Num65z0"/>
    <w:qFormat/>
    <w:rPr>
      <w:rFonts w:ascii="Arial" w:hAnsi="Arial" w:cs="Arial"/>
      <w:sz w:val="22"/>
      <w:szCs w:val="22"/>
    </w:rPr>
  </w:style>
  <w:style w:type="character" w:styleId="WW8Num65z1">
    <w:name w:val="WW8Num65z1"/>
    <w:qFormat/>
    <w:rPr/>
  </w:style>
  <w:style w:type="character" w:styleId="WW8Num65z2">
    <w:name w:val="WW8Num65z2"/>
    <w:qFormat/>
    <w:rPr/>
  </w:style>
  <w:style w:type="character" w:styleId="WW8Num65z3">
    <w:name w:val="WW8Num65z3"/>
    <w:qFormat/>
    <w:rPr/>
  </w:style>
  <w:style w:type="character" w:styleId="WW8Num65z4">
    <w:name w:val="WW8Num65z4"/>
    <w:qFormat/>
    <w:rPr/>
  </w:style>
  <w:style w:type="character" w:styleId="WW8Num65z5">
    <w:name w:val="WW8Num65z5"/>
    <w:qFormat/>
    <w:rPr/>
  </w:style>
  <w:style w:type="character" w:styleId="WW8Num65z6">
    <w:name w:val="WW8Num65z6"/>
    <w:qFormat/>
    <w:rPr/>
  </w:style>
  <w:style w:type="character" w:styleId="WW8Num65z7">
    <w:name w:val="WW8Num65z7"/>
    <w:qFormat/>
    <w:rPr/>
  </w:style>
  <w:style w:type="character" w:styleId="WW8Num65z8">
    <w:name w:val="WW8Num65z8"/>
    <w:qFormat/>
    <w:rPr/>
  </w:style>
  <w:style w:type="character" w:styleId="WW8Num55z0">
    <w:name w:val="WW8Num55z0"/>
    <w:qFormat/>
    <w:rPr>
      <w:rFonts w:ascii="Symbol" w:hAnsi="Symbol" w:cs="Symbol"/>
      <w:sz w:val="20"/>
      <w:szCs w:val="22"/>
    </w:rPr>
  </w:style>
  <w:style w:type="character" w:styleId="WW8Num55z1">
    <w:name w:val="WW8Num55z1"/>
    <w:qFormat/>
    <w:rPr>
      <w:rFonts w:ascii="Courier New" w:hAnsi="Courier New" w:cs="Courier New"/>
      <w:sz w:val="20"/>
    </w:rPr>
  </w:style>
  <w:style w:type="character" w:styleId="WW8Num55z2">
    <w:name w:val="WW8Num55z2"/>
    <w:qFormat/>
    <w:rPr>
      <w:rFonts w:ascii="Wingdings" w:hAnsi="Wingdings" w:cs="Wingdings"/>
      <w:sz w:val="20"/>
    </w:rPr>
  </w:style>
  <w:style w:type="character" w:styleId="WW8Num37z1">
    <w:name w:val="WW8Num37z1"/>
    <w:qFormat/>
    <w:rPr>
      <w:rFonts w:ascii="Courier New" w:hAnsi="Courier New" w:cs="Courier New"/>
      <w:sz w:val="20"/>
    </w:rPr>
  </w:style>
  <w:style w:type="character" w:styleId="WW8Num37z2">
    <w:name w:val="WW8Num37z2"/>
    <w:qFormat/>
    <w:rPr>
      <w:rFonts w:ascii="Wingdings" w:hAnsi="Wingdings" w:cs="Wingdings"/>
      <w:sz w:val="20"/>
    </w:rPr>
  </w:style>
  <w:style w:type="character" w:styleId="WW8Num31z2">
    <w:name w:val="WW8Num31z2"/>
    <w:qFormat/>
    <w:rPr>
      <w:rFonts w:ascii="Wingdings" w:hAnsi="Wingdings" w:cs="Wingdings"/>
      <w:sz w:val="20"/>
    </w:rPr>
  </w:style>
  <w:style w:type="character" w:styleId="WW8Num49z0">
    <w:name w:val="WW8Num49z0"/>
    <w:qFormat/>
    <w:rPr>
      <w:rFonts w:ascii="Symbol" w:hAnsi="Symbol" w:cs="Symbol"/>
      <w:sz w:val="20"/>
    </w:rPr>
  </w:style>
  <w:style w:type="character" w:styleId="WW8Num49z1">
    <w:name w:val="WW8Num49z1"/>
    <w:qFormat/>
    <w:rPr>
      <w:rFonts w:ascii="Courier New" w:hAnsi="Courier New" w:cs="Courier New"/>
      <w:sz w:val="20"/>
    </w:rPr>
  </w:style>
  <w:style w:type="character" w:styleId="WW8Num49z2">
    <w:name w:val="WW8Num49z2"/>
    <w:qFormat/>
    <w:rPr>
      <w:rFonts w:ascii="Wingdings" w:hAnsi="Wingdings" w:cs="Wingdings"/>
      <w:sz w:val="20"/>
    </w:rPr>
  </w:style>
  <w:style w:type="character" w:styleId="WW8Num58z0">
    <w:name w:val="WW8Num58z0"/>
    <w:qFormat/>
    <w:rPr>
      <w:rFonts w:ascii="Symbol" w:hAnsi="Symbol" w:cs="Symbol"/>
      <w:sz w:val="20"/>
    </w:rPr>
  </w:style>
  <w:style w:type="character" w:styleId="WW8Num58z1">
    <w:name w:val="WW8Num58z1"/>
    <w:qFormat/>
    <w:rPr>
      <w:rFonts w:ascii="Courier New" w:hAnsi="Courier New" w:cs="Courier New"/>
      <w:sz w:val="20"/>
    </w:rPr>
  </w:style>
  <w:style w:type="character" w:styleId="WW8Num58z2">
    <w:name w:val="WW8Num58z2"/>
    <w:qFormat/>
    <w:rPr>
      <w:rFonts w:ascii="Wingdings" w:hAnsi="Wingdings" w:cs="Wingdings"/>
      <w:sz w:val="20"/>
    </w:rPr>
  </w:style>
  <w:style w:type="character" w:styleId="WW8Num59z0">
    <w:name w:val="WW8Num59z0"/>
    <w:qFormat/>
    <w:rPr>
      <w:rFonts w:ascii="Symbol" w:hAnsi="Symbol" w:cs="Symbol"/>
      <w:sz w:val="20"/>
      <w:szCs w:val="22"/>
    </w:rPr>
  </w:style>
  <w:style w:type="character" w:styleId="WW8Num59z1">
    <w:name w:val="WW8Num59z1"/>
    <w:qFormat/>
    <w:rPr/>
  </w:style>
  <w:style w:type="character" w:styleId="WW8Num59z2">
    <w:name w:val="WW8Num59z2"/>
    <w:qFormat/>
    <w:rPr>
      <w:rFonts w:ascii="Wingdings" w:hAnsi="Wingdings" w:cs="Wingdings"/>
      <w:sz w:val="20"/>
    </w:rPr>
  </w:style>
  <w:style w:type="character" w:styleId="WW8Num56z0">
    <w:name w:val="WW8Num56z0"/>
    <w:qFormat/>
    <w:rPr>
      <w:rFonts w:ascii="Symbol" w:hAnsi="Symbol" w:cs="Symbol"/>
      <w:sz w:val="20"/>
    </w:rPr>
  </w:style>
  <w:style w:type="character" w:styleId="WW8Num56z1">
    <w:name w:val="WW8Num56z1"/>
    <w:qFormat/>
    <w:rPr>
      <w:rFonts w:ascii="Courier New" w:hAnsi="Courier New" w:cs="Courier New"/>
      <w:sz w:val="20"/>
    </w:rPr>
  </w:style>
  <w:style w:type="character" w:styleId="WW8Num56z2">
    <w:name w:val="WW8Num56z2"/>
    <w:qFormat/>
    <w:rPr>
      <w:rFonts w:ascii="Wingdings" w:hAnsi="Wingdings" w:cs="Wingdings"/>
      <w:sz w:val="20"/>
    </w:rPr>
  </w:style>
  <w:style w:type="character" w:styleId="WW8Num50z0">
    <w:name w:val="WW8Num50z0"/>
    <w:qFormat/>
    <w:rPr>
      <w:rFonts w:ascii="Symbol" w:hAnsi="Symbol" w:cs="Symbol"/>
      <w:sz w:val="20"/>
    </w:rPr>
  </w:style>
  <w:style w:type="character" w:styleId="WW8Num50z1">
    <w:name w:val="WW8Num50z1"/>
    <w:qFormat/>
    <w:rPr>
      <w:rFonts w:ascii="Courier New" w:hAnsi="Courier New" w:cs="Courier New"/>
      <w:sz w:val="20"/>
    </w:rPr>
  </w:style>
  <w:style w:type="character" w:styleId="WW8Num50z2">
    <w:name w:val="WW8Num50z2"/>
    <w:qFormat/>
    <w:rPr>
      <w:rFonts w:ascii="Wingdings" w:hAnsi="Wingdings" w:cs="Wingdings"/>
      <w:sz w:val="20"/>
    </w:rPr>
  </w:style>
  <w:style w:type="character" w:styleId="WW8Num40z1">
    <w:name w:val="WW8Num40z1"/>
    <w:qFormat/>
    <w:rPr/>
  </w:style>
  <w:style w:type="character" w:styleId="WW8Num40z2">
    <w:name w:val="WW8Num40z2"/>
    <w:qFormat/>
    <w:rPr/>
  </w:style>
  <w:style w:type="character" w:styleId="WW8Num40z3">
    <w:name w:val="WW8Num40z3"/>
    <w:qFormat/>
    <w:rPr/>
  </w:style>
  <w:style w:type="character" w:styleId="WW8Num40z4">
    <w:name w:val="WW8Num40z4"/>
    <w:qFormat/>
    <w:rPr/>
  </w:style>
  <w:style w:type="character" w:styleId="WW8Num40z5">
    <w:name w:val="WW8Num40z5"/>
    <w:qFormat/>
    <w:rPr/>
  </w:style>
  <w:style w:type="character" w:styleId="WW8Num40z6">
    <w:name w:val="WW8Num40z6"/>
    <w:qFormat/>
    <w:rPr/>
  </w:style>
  <w:style w:type="character" w:styleId="WW8Num40z7">
    <w:name w:val="WW8Num40z7"/>
    <w:qFormat/>
    <w:rPr/>
  </w:style>
  <w:style w:type="character" w:styleId="WW8Num40z8">
    <w:name w:val="WW8Num40z8"/>
    <w:qFormat/>
    <w:rPr/>
  </w:style>
  <w:style w:type="character" w:styleId="WW8Num51z0">
    <w:name w:val="WW8Num51z0"/>
    <w:qFormat/>
    <w:rPr>
      <w:rFonts w:ascii="Symbol" w:hAnsi="Symbol" w:cs="Symbol"/>
      <w:sz w:val="20"/>
      <w:szCs w:val="22"/>
    </w:rPr>
  </w:style>
  <w:style w:type="character" w:styleId="WW8Num51z1">
    <w:name w:val="WW8Num51z1"/>
    <w:qFormat/>
    <w:rPr>
      <w:rFonts w:ascii="Courier New" w:hAnsi="Courier New" w:cs="Courier New"/>
      <w:sz w:val="20"/>
    </w:rPr>
  </w:style>
  <w:style w:type="character" w:styleId="WW8Num51z2">
    <w:name w:val="WW8Num51z2"/>
    <w:qFormat/>
    <w:rPr>
      <w:rFonts w:ascii="Wingdings" w:hAnsi="Wingdings" w:cs="Wingdings"/>
      <w:sz w:val="20"/>
    </w:rPr>
  </w:style>
  <w:style w:type="character" w:styleId="WW8Num63z0">
    <w:name w:val="WW8Num63z0"/>
    <w:qFormat/>
    <w:rPr>
      <w:rFonts w:ascii="Symbol" w:hAnsi="Symbol" w:cs="Symbol"/>
      <w:sz w:val="20"/>
    </w:rPr>
  </w:style>
  <w:style w:type="character" w:styleId="WW8Num63z1">
    <w:name w:val="WW8Num63z1"/>
    <w:qFormat/>
    <w:rPr>
      <w:rFonts w:ascii="Courier New" w:hAnsi="Courier New" w:cs="Courier New"/>
      <w:sz w:val="20"/>
    </w:rPr>
  </w:style>
  <w:style w:type="character" w:styleId="WW8Num63z2">
    <w:name w:val="WW8Num63z2"/>
    <w:qFormat/>
    <w:rPr>
      <w:rFonts w:ascii="Wingdings" w:hAnsi="Wingdings" w:cs="Wingdings"/>
      <w:sz w:val="20"/>
    </w:rPr>
  </w:style>
  <w:style w:type="character" w:styleId="WW8Num47z0">
    <w:name w:val="WW8Num47z0"/>
    <w:qFormat/>
    <w:rPr>
      <w:rFonts w:ascii="Symbol" w:hAnsi="Symbol" w:cs="Symbol"/>
      <w:sz w:val="20"/>
    </w:rPr>
  </w:style>
  <w:style w:type="character" w:styleId="WW8Num47z1">
    <w:name w:val="WW8Num47z1"/>
    <w:qFormat/>
    <w:rPr>
      <w:rFonts w:ascii="Courier New" w:hAnsi="Courier New" w:cs="Courier New"/>
      <w:sz w:val="20"/>
    </w:rPr>
  </w:style>
  <w:style w:type="character" w:styleId="WW8Num47z2">
    <w:name w:val="WW8Num47z2"/>
    <w:qFormat/>
    <w:rPr>
      <w:rFonts w:ascii="Wingdings" w:hAnsi="Wingdings" w:cs="Wingdings"/>
      <w:sz w:val="20"/>
    </w:rPr>
  </w:style>
  <w:style w:type="character" w:styleId="WW8Num62z0">
    <w:name w:val="WW8Num62z0"/>
    <w:qFormat/>
    <w:rPr>
      <w:rFonts w:ascii="Symbol" w:hAnsi="Symbol" w:cs="Symbol"/>
      <w:sz w:val="20"/>
      <w:szCs w:val="22"/>
    </w:rPr>
  </w:style>
  <w:style w:type="character" w:styleId="WW8Num62z1">
    <w:name w:val="WW8Num62z1"/>
    <w:qFormat/>
    <w:rPr>
      <w:rFonts w:ascii="Courier New" w:hAnsi="Courier New" w:cs="Courier New"/>
      <w:sz w:val="20"/>
    </w:rPr>
  </w:style>
  <w:style w:type="character" w:styleId="WW8Num62z2">
    <w:name w:val="WW8Num62z2"/>
    <w:qFormat/>
    <w:rPr>
      <w:rFonts w:ascii="Wingdings" w:hAnsi="Wingdings" w:cs="Wingdings"/>
      <w:sz w:val="20"/>
    </w:rPr>
  </w:style>
  <w:style w:type="character" w:styleId="WW8Num61z0">
    <w:name w:val="WW8Num61z0"/>
    <w:qFormat/>
    <w:rPr>
      <w:rFonts w:ascii="Symbol" w:hAnsi="Symbol" w:cs="Symbol"/>
      <w:sz w:val="20"/>
    </w:rPr>
  </w:style>
  <w:style w:type="character" w:styleId="WW8Num61z1">
    <w:name w:val="WW8Num61z1"/>
    <w:qFormat/>
    <w:rPr>
      <w:rFonts w:ascii="Courier New" w:hAnsi="Courier New" w:cs="Courier New"/>
      <w:sz w:val="20"/>
    </w:rPr>
  </w:style>
  <w:style w:type="character" w:styleId="WW8Num61z2">
    <w:name w:val="WW8Num61z2"/>
    <w:qFormat/>
    <w:rPr>
      <w:rFonts w:ascii="Wingdings" w:hAnsi="Wingdings" w:cs="Wingdings"/>
      <w:sz w:val="20"/>
    </w:rPr>
  </w:style>
  <w:style w:type="character" w:styleId="WW8Num46z0">
    <w:name w:val="WW8Num46z0"/>
    <w:qFormat/>
    <w:rPr>
      <w:rFonts w:ascii="Symbol" w:hAnsi="Symbol" w:cs="Symbol"/>
      <w:sz w:val="20"/>
    </w:rPr>
  </w:style>
  <w:style w:type="character" w:styleId="WW8Num46z1">
    <w:name w:val="WW8Num46z1"/>
    <w:qFormat/>
    <w:rPr>
      <w:rFonts w:ascii="Arial" w:hAnsi="Arial" w:cs="Arial"/>
      <w:i/>
      <w:iCs/>
      <w:sz w:val="22"/>
      <w:szCs w:val="22"/>
    </w:rPr>
  </w:style>
  <w:style w:type="character" w:styleId="WW8Num46z2">
    <w:name w:val="WW8Num46z2"/>
    <w:qFormat/>
    <w:rPr>
      <w:rFonts w:ascii="Wingdings" w:hAnsi="Wingdings" w:cs="Wingdings"/>
      <w:sz w:val="20"/>
    </w:rPr>
  </w:style>
  <w:style w:type="character" w:styleId="WW8Num53z0">
    <w:name w:val="WW8Num53z0"/>
    <w:qFormat/>
    <w:rPr>
      <w:rFonts w:ascii="Symbol" w:hAnsi="Symbol" w:cs="Symbol"/>
      <w:sz w:val="20"/>
    </w:rPr>
  </w:style>
  <w:style w:type="character" w:styleId="WW8Num53z1">
    <w:name w:val="WW8Num53z1"/>
    <w:qFormat/>
    <w:rPr>
      <w:rFonts w:ascii="Courier New" w:hAnsi="Courier New" w:cs="Courier New"/>
      <w:sz w:val="20"/>
    </w:rPr>
  </w:style>
  <w:style w:type="character" w:styleId="WW8Num53z2">
    <w:name w:val="WW8Num53z2"/>
    <w:qFormat/>
    <w:rPr>
      <w:rFonts w:ascii="Wingdings" w:hAnsi="Wingdings" w:cs="Wingdings"/>
      <w:sz w:val="20"/>
    </w:rPr>
  </w:style>
  <w:style w:type="character" w:styleId="WW8Num60z0">
    <w:name w:val="WW8Num60z0"/>
    <w:qFormat/>
    <w:rPr/>
  </w:style>
  <w:style w:type="character" w:styleId="WW8Num60z1">
    <w:name w:val="WW8Num60z1"/>
    <w:qFormat/>
    <w:rPr/>
  </w:style>
  <w:style w:type="character" w:styleId="WW8Num60z2">
    <w:name w:val="WW8Num60z2"/>
    <w:qFormat/>
    <w:rPr/>
  </w:style>
  <w:style w:type="character" w:styleId="WW8Num60z3">
    <w:name w:val="WW8Num60z3"/>
    <w:qFormat/>
    <w:rPr/>
  </w:style>
  <w:style w:type="character" w:styleId="WW8Num60z4">
    <w:name w:val="WW8Num60z4"/>
    <w:qFormat/>
    <w:rPr/>
  </w:style>
  <w:style w:type="character" w:styleId="WW8Num60z5">
    <w:name w:val="WW8Num60z5"/>
    <w:qFormat/>
    <w:rPr/>
  </w:style>
  <w:style w:type="character" w:styleId="WW8Num60z6">
    <w:name w:val="WW8Num60z6"/>
    <w:qFormat/>
    <w:rPr/>
  </w:style>
  <w:style w:type="character" w:styleId="WW8Num60z7">
    <w:name w:val="WW8Num60z7"/>
    <w:qFormat/>
    <w:rPr/>
  </w:style>
  <w:style w:type="character" w:styleId="WW8Num60z8">
    <w:name w:val="WW8Num60z8"/>
    <w:qFormat/>
    <w:rPr/>
  </w:style>
  <w:style w:type="character" w:styleId="WW8Num14z4">
    <w:name w:val="WW8Num14z4"/>
    <w:qFormat/>
    <w:rPr/>
  </w:style>
  <w:style w:type="character" w:styleId="WW8Num14z5">
    <w:name w:val="WW8Num14z5"/>
    <w:qFormat/>
    <w:rPr/>
  </w:style>
  <w:style w:type="character" w:styleId="WW8Num14z6">
    <w:name w:val="WW8Num14z6"/>
    <w:qFormat/>
    <w:rPr/>
  </w:style>
  <w:style w:type="character" w:styleId="WW8Num14z7">
    <w:name w:val="WW8Num14z7"/>
    <w:qFormat/>
    <w:rPr/>
  </w:style>
  <w:style w:type="character" w:styleId="WW8Num14z8">
    <w:name w:val="WW8Num14z8"/>
    <w:qFormat/>
    <w:rPr/>
  </w:style>
  <w:style w:type="character" w:styleId="WW8Num38z2">
    <w:name w:val="WW8Num38z2"/>
    <w:qFormat/>
    <w:rPr>
      <w:rFonts w:ascii="Wingdings" w:hAnsi="Wingdings" w:cs="Wingdings"/>
    </w:rPr>
  </w:style>
  <w:style w:type="paragraph" w:styleId="Encapalament" w:customStyle="1">
    <w:name w:val="Encapçalament"/>
    <w:basedOn w:val="Normal"/>
    <w:next w:val="Cosdeltext"/>
    <w:uiPriority w:val="99"/>
    <w:qFormat/>
    <w:rsid w:val="00fa1e7a"/>
    <w:pPr>
      <w:keepNext w:val="true"/>
      <w:spacing w:before="240" w:after="120"/>
    </w:pPr>
    <w:rPr>
      <w:rFonts w:ascii="Liberation Sans;Arial" w:hAnsi="Liberation Sans;Arial" w:eastAsia="Microsoft YaHei" w:cs="Lucida Sans;Times New Roman"/>
      <w:sz w:val="28"/>
      <w:szCs w:val="28"/>
    </w:rPr>
  </w:style>
  <w:style w:type="paragraph" w:styleId="Cosdeltext">
    <w:name w:val="Body Text"/>
    <w:basedOn w:val="Normal"/>
    <w:link w:val="TextoindependienteCar"/>
    <w:uiPriority w:val="99"/>
    <w:rsid w:val="00fa1e7a"/>
    <w:pPr/>
    <w:rPr>
      <w:rFonts w:ascii="Times New Roman" w:hAnsi="Times New Roman" w:cs="Times New Roman"/>
      <w:sz w:val="28"/>
      <w:lang w:val="es-ES"/>
    </w:rPr>
  </w:style>
  <w:style w:type="paragraph" w:styleId="Llista">
    <w:name w:val="List"/>
    <w:basedOn w:val="Cosdeltext"/>
    <w:uiPriority w:val="99"/>
    <w:rsid w:val="00fa1e7a"/>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customStyle="1">
    <w:name w:val="Índex"/>
    <w:basedOn w:val="Normal"/>
    <w:uiPriority w:val="99"/>
    <w:qFormat/>
    <w:rsid w:val="00fa1e7a"/>
    <w:pPr>
      <w:suppressLineNumbers/>
    </w:pPr>
    <w:rPr>
      <w:rFonts w:cs="Lucida Sans;Times New Roman"/>
    </w:rPr>
  </w:style>
  <w:style w:type="paragraph" w:styleId="Caption">
    <w:name w:val="caption"/>
    <w:basedOn w:val="Normal"/>
    <w:uiPriority w:val="99"/>
    <w:qFormat/>
    <w:rsid w:val="00fa1e7a"/>
    <w:pPr>
      <w:suppressLineNumbers/>
      <w:spacing w:before="120" w:after="120"/>
    </w:pPr>
    <w:rPr>
      <w:rFonts w:cs="Lucida Sans;Times New Roman"/>
      <w:i/>
      <w:iCs/>
      <w:sz w:val="24"/>
      <w:szCs w:val="24"/>
    </w:rPr>
  </w:style>
  <w:style w:type="paragraph" w:styleId="Epgrafe1" w:customStyle="1">
    <w:name w:val="Epígrafe1"/>
    <w:basedOn w:val="Normal"/>
    <w:uiPriority w:val="99"/>
    <w:qFormat/>
    <w:rsid w:val="00fa1e7a"/>
    <w:pPr>
      <w:suppressLineNumbers/>
      <w:spacing w:before="120" w:after="120"/>
    </w:pPr>
    <w:rPr>
      <w:i/>
      <w:iCs/>
      <w:sz w:val="24"/>
      <w:szCs w:val="24"/>
    </w:rPr>
  </w:style>
  <w:style w:type="paragraph" w:styleId="Ttol">
    <w:name w:val="Title"/>
    <w:basedOn w:val="Normal"/>
    <w:next w:val="Cosdeltext"/>
    <w:link w:val="TtuloCar"/>
    <w:uiPriority w:val="99"/>
    <w:qFormat/>
    <w:rsid w:val="00fa1e7a"/>
    <w:pPr>
      <w:keepNext w:val="true"/>
      <w:spacing w:before="240" w:after="120"/>
    </w:pPr>
    <w:rPr>
      <w:rFonts w:ascii="Liberation Sans;Arial" w:hAnsi="Liberation Sans;Arial" w:eastAsia="Microsoft YaHei" w:cs="Liberation Sans;Arial"/>
      <w:sz w:val="28"/>
      <w:szCs w:val="28"/>
    </w:rPr>
  </w:style>
  <w:style w:type="paragraph" w:styleId="Ndice" w:customStyle="1">
    <w:name w:val="Índice"/>
    <w:basedOn w:val="Normal"/>
    <w:uiPriority w:val="99"/>
    <w:qFormat/>
    <w:rsid w:val="00fa1e7a"/>
    <w:pPr>
      <w:suppressLineNumbers/>
    </w:pPr>
    <w:rPr/>
  </w:style>
  <w:style w:type="paragraph" w:styleId="Capaleraipeu" w:customStyle="1">
    <w:name w:val="Capçalera i peu"/>
    <w:basedOn w:val="Normal"/>
    <w:uiPriority w:val="99"/>
    <w:qFormat/>
    <w:rsid w:val="00fa1e7a"/>
    <w:pPr>
      <w:suppressLineNumbers/>
      <w:tabs>
        <w:tab w:val="clear" w:pos="709"/>
        <w:tab w:val="center" w:pos="4819" w:leader="none"/>
        <w:tab w:val="right" w:pos="9638" w:leader="none"/>
      </w:tabs>
    </w:pPr>
    <w:rPr/>
  </w:style>
  <w:style w:type="paragraph" w:styleId="Cabeceraypie" w:customStyle="1">
    <w:name w:val="Cabecera y pie"/>
    <w:basedOn w:val="Normal"/>
    <w:uiPriority w:val="99"/>
    <w:qFormat/>
    <w:rsid w:val="00fa1e7a"/>
    <w:pPr>
      <w:suppressLineNumbers/>
      <w:tabs>
        <w:tab w:val="clear" w:pos="709"/>
        <w:tab w:val="center" w:pos="4819" w:leader="none"/>
        <w:tab w:val="right" w:pos="9638" w:leader="none"/>
      </w:tabs>
    </w:pPr>
    <w:rPr/>
  </w:style>
  <w:style w:type="paragraph" w:styleId="Capalera">
    <w:name w:val="Header"/>
    <w:basedOn w:val="Normal"/>
    <w:link w:val="EncabezadoCar1"/>
    <w:uiPriority w:val="99"/>
    <w:rsid w:val="00fa1e7a"/>
    <w:pPr/>
    <w:rPr/>
  </w:style>
  <w:style w:type="paragraph" w:styleId="Peudepgina">
    <w:name w:val="Footer"/>
    <w:basedOn w:val="Normal"/>
    <w:link w:val="PiedepginaCar"/>
    <w:uiPriority w:val="99"/>
    <w:rsid w:val="00fa1e7a"/>
    <w:pPr/>
    <w:rPr/>
  </w:style>
  <w:style w:type="paragraph" w:styleId="Autocorreccin" w:customStyle="1">
    <w:name w:val="Autocorrección"/>
    <w:uiPriority w:val="99"/>
    <w:qFormat/>
    <w:rsid w:val="00fa1e7a"/>
    <w:pPr>
      <w:widowControl/>
      <w:suppressAutoHyphens w:val="true"/>
      <w:bidi w:val="0"/>
      <w:spacing w:before="0" w:after="0"/>
      <w:jc w:val="left"/>
    </w:pPr>
    <w:rPr>
      <w:rFonts w:ascii="Times New Roman" w:hAnsi="Times New Roman" w:eastAsia="SimSun;宋体" w:cs="Times New Roman"/>
      <w:color w:val="00000A"/>
      <w:kern w:val="0"/>
      <w:sz w:val="20"/>
      <w:szCs w:val="20"/>
      <w:lang w:val="es-ES" w:eastAsia="zh-CN" w:bidi="ar-SA"/>
    </w:rPr>
  </w:style>
  <w:style w:type="paragraph" w:styleId="BlockText">
    <w:name w:val="Block Text"/>
    <w:basedOn w:val="Normal"/>
    <w:uiPriority w:val="99"/>
    <w:qFormat/>
    <w:rsid w:val="00fa1e7a"/>
    <w:pPr>
      <w:ind w:left="-142" w:right="-2001" w:hanging="0"/>
    </w:pPr>
    <w:rPr>
      <w:color w:val="000000"/>
      <w:sz w:val="24"/>
      <w:lang w:val="en-US"/>
    </w:rPr>
  </w:style>
  <w:style w:type="paragraph" w:styleId="BodyText2">
    <w:name w:val="Body Text 2"/>
    <w:basedOn w:val="Normal"/>
    <w:link w:val="Textoindependiente2Car"/>
    <w:uiPriority w:val="99"/>
    <w:qFormat/>
    <w:rsid w:val="00fa1e7a"/>
    <w:pPr>
      <w:ind w:right="-1" w:hanging="0"/>
      <w:jc w:val="both"/>
    </w:pPr>
    <w:rPr/>
  </w:style>
  <w:style w:type="paragraph" w:styleId="DocumentMap">
    <w:name w:val="Document Map"/>
    <w:basedOn w:val="Normal"/>
    <w:link w:val="MapadeldocumentoCar"/>
    <w:uiPriority w:val="99"/>
    <w:qFormat/>
    <w:rsid w:val="00fa1e7a"/>
    <w:pPr>
      <w:shd w:val="clear" w:color="auto" w:fill="000080"/>
    </w:pPr>
    <w:rPr>
      <w:rFonts w:ascii="Tahoma" w:hAnsi="Tahoma" w:cs="Tahoma"/>
    </w:rPr>
  </w:style>
  <w:style w:type="paragraph" w:styleId="BodyText3">
    <w:name w:val="Body Text 3"/>
    <w:basedOn w:val="Normal"/>
    <w:link w:val="Textoindependiente3Car"/>
    <w:uiPriority w:val="99"/>
    <w:qFormat/>
    <w:rsid w:val="00fa1e7a"/>
    <w:pPr>
      <w:jc w:val="both"/>
    </w:pPr>
    <w:rPr>
      <w:lang w:val="es-ES"/>
    </w:rPr>
  </w:style>
  <w:style w:type="paragraph" w:styleId="PlainText">
    <w:name w:val="Plain Text"/>
    <w:basedOn w:val="Normal"/>
    <w:link w:val="TextosinformatoCar"/>
    <w:uiPriority w:val="99"/>
    <w:qFormat/>
    <w:rsid w:val="00fa1e7a"/>
    <w:pPr/>
    <w:rPr>
      <w:rFonts w:ascii="Courier New" w:hAnsi="Courier New" w:cs="Courier New"/>
    </w:rPr>
  </w:style>
  <w:style w:type="paragraph" w:styleId="Sagnatdelcosdeltext">
    <w:name w:val="Body Text Indent"/>
    <w:basedOn w:val="Normal"/>
    <w:link w:val="SangradetextonormalCar"/>
    <w:uiPriority w:val="99"/>
    <w:rsid w:val="00fa1e7a"/>
    <w:pPr>
      <w:ind w:left="360" w:hanging="0"/>
      <w:jc w:val="both"/>
    </w:pPr>
    <w:rPr>
      <w:sz w:val="22"/>
    </w:rPr>
  </w:style>
  <w:style w:type="paragraph" w:styleId="BodyTextIndent2">
    <w:name w:val="Body Text Indent 2"/>
    <w:basedOn w:val="Normal"/>
    <w:link w:val="Sangra2detindependienteCar"/>
    <w:uiPriority w:val="99"/>
    <w:qFormat/>
    <w:rsid w:val="00fa1e7a"/>
    <w:pPr>
      <w:ind w:left="426" w:hanging="0"/>
      <w:jc w:val="both"/>
    </w:pPr>
    <w:rPr>
      <w:sz w:val="22"/>
    </w:rPr>
  </w:style>
  <w:style w:type="paragraph" w:styleId="BodyTextIndent3">
    <w:name w:val="Body Text Indent 3"/>
    <w:basedOn w:val="Normal"/>
    <w:link w:val="Sangra3detindependienteCar"/>
    <w:uiPriority w:val="99"/>
    <w:qFormat/>
    <w:rsid w:val="00fa1e7a"/>
    <w:pPr>
      <w:ind w:left="426" w:hanging="426"/>
      <w:jc w:val="both"/>
    </w:pPr>
    <w:rPr>
      <w:sz w:val="22"/>
    </w:rPr>
  </w:style>
  <w:style w:type="paragraph" w:styleId="Textopredeterminado" w:customStyle="1">
    <w:name w:val="Texto predeterminado"/>
    <w:basedOn w:val="Normal"/>
    <w:uiPriority w:val="99"/>
    <w:qFormat/>
    <w:rsid w:val="00fa1e7a"/>
    <w:pPr/>
    <w:rPr>
      <w:rFonts w:ascii="Times New Roman" w:hAnsi="Times New Roman" w:cs="Times New Roman"/>
      <w:sz w:val="24"/>
    </w:rPr>
  </w:style>
  <w:style w:type="paragraph" w:styleId="Estndar" w:customStyle="1">
    <w:name w:val="Estándar"/>
    <w:basedOn w:val="Normal"/>
    <w:uiPriority w:val="99"/>
    <w:qFormat/>
    <w:rsid w:val="00fa1e7a"/>
    <w:pPr/>
    <w:rPr>
      <w:rFonts w:ascii="Times New Roman" w:hAnsi="Times New Roman" w:cs="Times New Roman"/>
      <w:sz w:val="24"/>
    </w:rPr>
  </w:style>
  <w:style w:type="paragraph" w:styleId="Default" w:customStyle="1">
    <w:name w:val="Default"/>
    <w:uiPriority w:val="99"/>
    <w:qFormat/>
    <w:rsid w:val="00fa1e7a"/>
    <w:pPr>
      <w:widowControl/>
      <w:suppressAutoHyphens w:val="true"/>
      <w:bidi w:val="0"/>
      <w:spacing w:before="0" w:after="0"/>
      <w:jc w:val="left"/>
    </w:pPr>
    <w:rPr>
      <w:rFonts w:ascii="Arial" w:hAnsi="Arial" w:eastAsia="SimSun;宋体" w:cs="Arial"/>
      <w:color w:val="000000"/>
      <w:kern w:val="0"/>
      <w:sz w:val="24"/>
      <w:szCs w:val="20"/>
      <w:lang w:val="es-ES" w:eastAsia="zh-CN" w:bidi="ar-SA"/>
    </w:rPr>
  </w:style>
  <w:style w:type="paragraph" w:styleId="Quadro" w:customStyle="1">
    <w:name w:val="quadro"/>
    <w:basedOn w:val="Normal"/>
    <w:uiPriority w:val="99"/>
    <w:qFormat/>
    <w:rsid w:val="00fa1e7a"/>
    <w:pPr>
      <w:keepNext w:val="true"/>
      <w:keepLines/>
      <w:jc w:val="both"/>
    </w:pPr>
    <w:rPr>
      <w:rFonts w:ascii="Times New Roman" w:hAnsi="Times New Roman" w:cs="Times New Roman"/>
    </w:rPr>
  </w:style>
  <w:style w:type="paragraph" w:styleId="NormalWeb">
    <w:name w:val="Normal (Web)"/>
    <w:basedOn w:val="Normal"/>
    <w:uiPriority w:val="99"/>
    <w:qFormat/>
    <w:rsid w:val="00fa1e7a"/>
    <w:pPr>
      <w:spacing w:before="100" w:after="100"/>
    </w:pPr>
    <w:rPr>
      <w:rFonts w:ascii="Times New Roman" w:hAnsi="Times New Roman" w:cs="Times New Roman"/>
      <w:sz w:val="24"/>
      <w:lang w:val="es-ES"/>
    </w:rPr>
  </w:style>
  <w:style w:type="paragraph" w:styleId="Notaalpeu">
    <w:name w:val="Footnote Text"/>
    <w:basedOn w:val="Normal"/>
    <w:link w:val="TextonotapieCar"/>
    <w:uiPriority w:val="99"/>
    <w:rsid w:val="00fa1e7a"/>
    <w:pPr/>
    <w:rPr/>
  </w:style>
  <w:style w:type="paragraph" w:styleId="BalloonText">
    <w:name w:val="Balloon Text"/>
    <w:basedOn w:val="Normal"/>
    <w:link w:val="TextodegloboCar1"/>
    <w:uiPriority w:val="99"/>
    <w:qFormat/>
    <w:rsid w:val="00fa1e7a"/>
    <w:pPr/>
    <w:rPr>
      <w:rFonts w:ascii="Tahoma" w:hAnsi="Tahoma" w:cs="Wingdings"/>
      <w:sz w:val="16"/>
      <w:szCs w:val="16"/>
    </w:rPr>
  </w:style>
  <w:style w:type="paragraph" w:styleId="Blockquote" w:customStyle="1">
    <w:name w:val="Blockquote"/>
    <w:basedOn w:val="Normal"/>
    <w:uiPriority w:val="99"/>
    <w:qFormat/>
    <w:rsid w:val="00fa1e7a"/>
    <w:pPr>
      <w:spacing w:before="100" w:after="100"/>
      <w:ind w:left="360" w:right="360" w:hanging="0"/>
    </w:pPr>
    <w:rPr>
      <w:rFonts w:ascii="Times New Roman" w:hAnsi="Times New Roman" w:cs="Times New Roman"/>
      <w:sz w:val="24"/>
      <w:lang w:val="es-ES"/>
    </w:rPr>
  </w:style>
  <w:style w:type="paragraph" w:styleId="Titol1" w:customStyle="1">
    <w:name w:val="titol 1"/>
    <w:basedOn w:val="Encapalament1"/>
    <w:uiPriority w:val="99"/>
    <w:qFormat/>
    <w:rsid w:val="00fa1e7a"/>
    <w:pPr>
      <w:numPr>
        <w:ilvl w:val="0"/>
        <w:numId w:val="0"/>
      </w:numPr>
      <w:spacing w:lineRule="auto" w:line="360" w:before="0" w:after="0"/>
      <w:jc w:val="both"/>
    </w:pPr>
    <w:rPr>
      <w:sz w:val="22"/>
    </w:rPr>
  </w:style>
  <w:style w:type="paragraph" w:styleId="Annotationtext">
    <w:name w:val="annotation text"/>
    <w:basedOn w:val="Normal"/>
    <w:link w:val="TextocomentarioCar"/>
    <w:uiPriority w:val="99"/>
    <w:qFormat/>
    <w:rsid w:val="00fa1e7a"/>
    <w:pPr/>
    <w:rPr/>
  </w:style>
  <w:style w:type="paragraph" w:styleId="Annotationsubject">
    <w:name w:val="annotation subject"/>
    <w:basedOn w:val="Annotationtext"/>
    <w:link w:val="AsuntodelcomentarioCar"/>
    <w:uiPriority w:val="99"/>
    <w:qFormat/>
    <w:rsid w:val="00fa1e7a"/>
    <w:pPr/>
    <w:rPr>
      <w:b/>
      <w:bCs/>
    </w:rPr>
  </w:style>
  <w:style w:type="paragraph" w:styleId="ListParagraph">
    <w:name w:val="List Paragraph"/>
    <w:basedOn w:val="Normal"/>
    <w:qFormat/>
    <w:rsid w:val="00fa1e7a"/>
    <w:pPr>
      <w:spacing w:lineRule="auto" w:line="276" w:before="0" w:after="200"/>
      <w:ind w:left="720" w:hanging="0"/>
      <w:contextualSpacing/>
    </w:pPr>
    <w:rPr>
      <w:rFonts w:ascii="Calibri" w:hAnsi="Calibri" w:cs="Calibri"/>
      <w:sz w:val="22"/>
      <w:szCs w:val="22"/>
    </w:rPr>
  </w:style>
  <w:style w:type="paragraph" w:styleId="Normalindex" w:customStyle="1">
    <w:name w:val="Normal_index"/>
    <w:basedOn w:val="Normal"/>
    <w:uiPriority w:val="99"/>
    <w:qFormat/>
    <w:rsid w:val="00fa1e7a"/>
    <w:pPr>
      <w:keepLines/>
      <w:widowControl w:val="false"/>
      <w:spacing w:lineRule="exact" w:line="240"/>
    </w:pPr>
    <w:rPr>
      <w:lang w:val="es-ES"/>
    </w:rPr>
  </w:style>
  <w:style w:type="paragraph" w:styleId="Pa6" w:customStyle="1">
    <w:name w:val="Pa6"/>
    <w:basedOn w:val="Default"/>
    <w:next w:val="Default"/>
    <w:uiPriority w:val="99"/>
    <w:qFormat/>
    <w:rsid w:val="00fa1e7a"/>
    <w:pPr>
      <w:spacing w:lineRule="atLeast" w:line="201"/>
    </w:pPr>
    <w:rPr>
      <w:szCs w:val="24"/>
    </w:rPr>
  </w:style>
  <w:style w:type="paragraph" w:styleId="Pa13" w:customStyle="1">
    <w:name w:val="Pa13"/>
    <w:basedOn w:val="Default"/>
    <w:next w:val="Default"/>
    <w:uiPriority w:val="99"/>
    <w:qFormat/>
    <w:rsid w:val="00fa1e7a"/>
    <w:pPr>
      <w:spacing w:lineRule="atLeast" w:line="201"/>
    </w:pPr>
    <w:rPr>
      <w:szCs w:val="24"/>
    </w:rPr>
  </w:style>
  <w:style w:type="paragraph" w:styleId="Pargrafdellista" w:customStyle="1">
    <w:name w:val="Paràgraf de llista"/>
    <w:basedOn w:val="Normal"/>
    <w:uiPriority w:val="99"/>
    <w:qFormat/>
    <w:rsid w:val="00fa1e7a"/>
    <w:pPr>
      <w:ind w:left="708" w:hanging="0"/>
    </w:pPr>
    <w:rPr>
      <w:rFonts w:ascii="Times New Roman" w:hAnsi="Times New Roman" w:cs="Times New Roman"/>
      <w:sz w:val="24"/>
      <w:szCs w:val="24"/>
    </w:rPr>
  </w:style>
  <w:style w:type="paragraph" w:styleId="Plectext" w:customStyle="1">
    <w:name w:val="plec_text"/>
    <w:basedOn w:val="Normal"/>
    <w:uiPriority w:val="99"/>
    <w:qFormat/>
    <w:rsid w:val="00fa1e7a"/>
    <w:pPr>
      <w:spacing w:lineRule="atLeast" w:line="240"/>
      <w:jc w:val="both"/>
    </w:pPr>
    <w:rPr>
      <w:sz w:val="22"/>
      <w:szCs w:val="22"/>
    </w:rPr>
  </w:style>
  <w:style w:type="paragraph" w:styleId="Pa9" w:customStyle="1">
    <w:name w:val="Pa9"/>
    <w:basedOn w:val="Default"/>
    <w:next w:val="Default"/>
    <w:uiPriority w:val="99"/>
    <w:qFormat/>
    <w:rsid w:val="00fa1e7a"/>
    <w:pPr>
      <w:spacing w:lineRule="atLeast" w:line="201"/>
    </w:pPr>
    <w:rPr>
      <w:szCs w:val="24"/>
    </w:rPr>
  </w:style>
  <w:style w:type="paragraph" w:styleId="Pa8" w:customStyle="1">
    <w:name w:val="Pa8"/>
    <w:basedOn w:val="Default"/>
    <w:next w:val="Default"/>
    <w:uiPriority w:val="99"/>
    <w:qFormat/>
    <w:rsid w:val="00fa1e7a"/>
    <w:pPr>
      <w:spacing w:lineRule="atLeast" w:line="201"/>
    </w:pPr>
    <w:rPr>
      <w:szCs w:val="24"/>
    </w:rPr>
  </w:style>
  <w:style w:type="paragraph" w:styleId="Contenidodelatabla" w:customStyle="1">
    <w:name w:val="Contenido de la tabla"/>
    <w:basedOn w:val="Normal"/>
    <w:uiPriority w:val="99"/>
    <w:qFormat/>
    <w:rsid w:val="00fa1e7a"/>
    <w:pPr>
      <w:suppressLineNumbers/>
    </w:pPr>
    <w:rPr/>
  </w:style>
  <w:style w:type="paragraph" w:styleId="Ttulodelatabla" w:customStyle="1">
    <w:name w:val="Título de la tabla"/>
    <w:basedOn w:val="Contenidodelatabla"/>
    <w:uiPriority w:val="99"/>
    <w:qFormat/>
    <w:rsid w:val="00fa1e7a"/>
    <w:pPr>
      <w:jc w:val="center"/>
    </w:pPr>
    <w:rPr>
      <w:b/>
      <w:bCs/>
    </w:rPr>
  </w:style>
  <w:style w:type="paragraph" w:styleId="Contenidodelmarco" w:customStyle="1">
    <w:name w:val="Contenido del marco"/>
    <w:basedOn w:val="Normal"/>
    <w:uiPriority w:val="99"/>
    <w:qFormat/>
    <w:rsid w:val="00fa1e7a"/>
    <w:pPr/>
    <w:rPr/>
  </w:style>
  <w:style w:type="paragraph" w:styleId="Textosinformato3" w:customStyle="1">
    <w:name w:val="Texto sin formato3"/>
    <w:basedOn w:val="Normal"/>
    <w:qFormat/>
    <w:rsid w:val="00fa1e7a"/>
    <w:pPr/>
    <w:rPr>
      <w:rFonts w:ascii="Courier New" w:hAnsi="Courier New" w:cs="Courier New"/>
    </w:rPr>
  </w:style>
  <w:style w:type="paragraph" w:styleId="Contingutdelataula" w:customStyle="1">
    <w:name w:val="Contingut de la taula"/>
    <w:basedOn w:val="Normal"/>
    <w:uiPriority w:val="99"/>
    <w:qFormat/>
    <w:rsid w:val="00fa1e7a"/>
    <w:pPr>
      <w:suppressLineNumbers/>
    </w:pPr>
    <w:rPr/>
  </w:style>
  <w:style w:type="paragraph" w:styleId="Encapalamentdelataula" w:customStyle="1">
    <w:name w:val="Encapçalament de la taula"/>
    <w:basedOn w:val="Contingutdelataula"/>
    <w:uiPriority w:val="99"/>
    <w:qFormat/>
    <w:rsid w:val="00fa1e7a"/>
    <w:pPr>
      <w:jc w:val="center"/>
    </w:pPr>
    <w:rPr>
      <w:b/>
      <w:bCs/>
    </w:rPr>
  </w:style>
  <w:style w:type="paragraph" w:styleId="Contingutdelmarc" w:customStyle="1">
    <w:name w:val="Contingut del marc"/>
    <w:basedOn w:val="Normal"/>
    <w:uiPriority w:val="99"/>
    <w:qFormat/>
    <w:rsid w:val="00fa1e7a"/>
    <w:pPr/>
    <w:rPr/>
  </w:style>
  <w:style w:type="paragraph" w:styleId="Textocomentario1" w:customStyle="1">
    <w:name w:val="Texto comentario1"/>
    <w:basedOn w:val="Normal"/>
    <w:uiPriority w:val="99"/>
    <w:qFormat/>
    <w:rsid w:val="00fa1e7a"/>
    <w:pPr>
      <w:jc w:val="both"/>
    </w:pPr>
    <w:rPr>
      <w:rFonts w:ascii="Dutch;Cambria" w:hAnsi="Dutch;Cambria" w:cs="Dutch;Cambria"/>
      <w:color w:val="000000"/>
      <w:kern w:val="2"/>
    </w:rPr>
  </w:style>
  <w:style w:type="paragraph" w:styleId="Textosinformato1" w:customStyle="1">
    <w:name w:val="Texto sin formato1"/>
    <w:basedOn w:val="Normal"/>
    <w:qFormat/>
    <w:rsid w:val="00fa1e7a"/>
    <w:pPr/>
    <w:rPr>
      <w:rFonts w:ascii="Courier New" w:hAnsi="Courier New" w:cs="Courier New"/>
      <w:color w:val="000000"/>
      <w:kern w:val="2"/>
    </w:rPr>
  </w:style>
  <w:style w:type="paragraph" w:styleId="DefinitionTerm" w:customStyle="1">
    <w:name w:val="Definition Term"/>
    <w:basedOn w:val="Normal"/>
    <w:uiPriority w:val="99"/>
    <w:qFormat/>
    <w:rsid w:val="00fa1e7a"/>
    <w:pPr/>
    <w:rPr/>
  </w:style>
  <w:style w:type="paragraph" w:styleId="DefinitionList" w:customStyle="1">
    <w:name w:val="Definition List"/>
    <w:basedOn w:val="Normal"/>
    <w:uiPriority w:val="99"/>
    <w:qFormat/>
    <w:rsid w:val="00fa1e7a"/>
    <w:pPr>
      <w:ind w:left="360" w:hanging="0"/>
    </w:pPr>
    <w:rPr/>
  </w:style>
  <w:style w:type="paragraph" w:styleId="H1" w:customStyle="1">
    <w:name w:val="H1"/>
    <w:basedOn w:val="Normal"/>
    <w:uiPriority w:val="99"/>
    <w:qFormat/>
    <w:rsid w:val="00fa1e7a"/>
    <w:pPr>
      <w:keepNext w:val="true"/>
      <w:spacing w:before="100" w:after="100"/>
    </w:pPr>
    <w:rPr>
      <w:b/>
      <w:kern w:val="2"/>
      <w:sz w:val="48"/>
    </w:rPr>
  </w:style>
  <w:style w:type="paragraph" w:styleId="H2" w:customStyle="1">
    <w:name w:val="H2"/>
    <w:basedOn w:val="Normal"/>
    <w:uiPriority w:val="99"/>
    <w:qFormat/>
    <w:rsid w:val="00fa1e7a"/>
    <w:pPr>
      <w:keepNext w:val="true"/>
      <w:spacing w:before="100" w:after="100"/>
    </w:pPr>
    <w:rPr>
      <w:b/>
      <w:sz w:val="36"/>
    </w:rPr>
  </w:style>
  <w:style w:type="paragraph" w:styleId="H3" w:customStyle="1">
    <w:name w:val="H3"/>
    <w:basedOn w:val="Normal"/>
    <w:uiPriority w:val="99"/>
    <w:qFormat/>
    <w:rsid w:val="00fa1e7a"/>
    <w:pPr>
      <w:keepNext w:val="true"/>
      <w:spacing w:before="100" w:after="100"/>
    </w:pPr>
    <w:rPr>
      <w:b/>
      <w:sz w:val="28"/>
    </w:rPr>
  </w:style>
  <w:style w:type="paragraph" w:styleId="H4" w:customStyle="1">
    <w:name w:val="H4"/>
    <w:basedOn w:val="Normal"/>
    <w:uiPriority w:val="99"/>
    <w:qFormat/>
    <w:rsid w:val="00fa1e7a"/>
    <w:pPr>
      <w:keepNext w:val="true"/>
      <w:spacing w:before="100" w:after="100"/>
    </w:pPr>
    <w:rPr>
      <w:b/>
      <w:sz w:val="24"/>
    </w:rPr>
  </w:style>
  <w:style w:type="paragraph" w:styleId="H5" w:customStyle="1">
    <w:name w:val="H5"/>
    <w:basedOn w:val="Normal"/>
    <w:uiPriority w:val="99"/>
    <w:qFormat/>
    <w:rsid w:val="00fa1e7a"/>
    <w:pPr>
      <w:keepNext w:val="true"/>
      <w:spacing w:before="100" w:after="100"/>
    </w:pPr>
    <w:rPr>
      <w:b/>
    </w:rPr>
  </w:style>
  <w:style w:type="paragraph" w:styleId="H6" w:customStyle="1">
    <w:name w:val="H6"/>
    <w:basedOn w:val="Normal"/>
    <w:uiPriority w:val="99"/>
    <w:qFormat/>
    <w:rsid w:val="00fa1e7a"/>
    <w:pPr>
      <w:keepNext w:val="true"/>
      <w:spacing w:before="100" w:after="100"/>
    </w:pPr>
    <w:rPr>
      <w:b/>
      <w:sz w:val="16"/>
    </w:rPr>
  </w:style>
  <w:style w:type="paragraph" w:styleId="Address" w:customStyle="1">
    <w:name w:val="Address"/>
    <w:basedOn w:val="Normal"/>
    <w:uiPriority w:val="99"/>
    <w:qFormat/>
    <w:rsid w:val="00fa1e7a"/>
    <w:pPr/>
    <w:rPr>
      <w:i/>
    </w:rPr>
  </w:style>
  <w:style w:type="paragraph" w:styleId="Preformatted" w:customStyle="1">
    <w:name w:val="Preformatted"/>
    <w:basedOn w:val="Normal"/>
    <w:uiPriority w:val="99"/>
    <w:qFormat/>
    <w:rsid w:val="00fa1e7a"/>
    <w:pPr>
      <w:tabs>
        <w:tab w:val="clear" w:pos="709"/>
        <w:tab w:val="left" w:pos="0" w:leader="none"/>
        <w:tab w:val="left" w:pos="959" w:leader="none"/>
        <w:tab w:val="left" w:pos="1918" w:leader="none"/>
        <w:tab w:val="left" w:pos="2877" w:leader="none"/>
        <w:tab w:val="left" w:pos="3836" w:leader="none"/>
        <w:tab w:val="left" w:pos="4795" w:leader="none"/>
        <w:tab w:val="left" w:pos="5754" w:leader="none"/>
        <w:tab w:val="left" w:pos="6713" w:leader="none"/>
        <w:tab w:val="left" w:pos="7672" w:leader="none"/>
        <w:tab w:val="left" w:pos="8631" w:leader="none"/>
        <w:tab w:val="left" w:pos="9590" w:leader="none"/>
      </w:tabs>
    </w:pPr>
    <w:rPr>
      <w:rFonts w:ascii="Courier New" w:hAnsi="Courier New" w:cs="Courier New"/>
    </w:rPr>
  </w:style>
  <w:style w:type="paragraph" w:styleId="ZBottomofForm1" w:customStyle="1">
    <w:name w:val="z-Bottom of Form1"/>
    <w:uiPriority w:val="99"/>
    <w:qFormat/>
    <w:rsid w:val="00fa1e7a"/>
    <w:pPr>
      <w:widowControl w:val="false"/>
      <w:pBdr>
        <w:top w:val="double" w:sz="2" w:space="0" w:color="000000"/>
      </w:pBdr>
      <w:suppressAutoHyphens w:val="true"/>
      <w:bidi w:val="0"/>
      <w:spacing w:before="0" w:after="0"/>
      <w:jc w:val="center"/>
    </w:pPr>
    <w:rPr>
      <w:rFonts w:ascii="Arial" w:hAnsi="Arial" w:eastAsia="NSimSun" w:cs="Courier New"/>
      <w:vanish/>
      <w:color w:val="auto"/>
      <w:kern w:val="0"/>
      <w:sz w:val="16"/>
      <w:szCs w:val="24"/>
      <w:lang w:val="es-ES" w:eastAsia="zh-CN" w:bidi="hi-IN"/>
    </w:rPr>
  </w:style>
  <w:style w:type="paragraph" w:styleId="ZTopofForm1" w:customStyle="1">
    <w:name w:val="z-Top of Form1"/>
    <w:uiPriority w:val="99"/>
    <w:qFormat/>
    <w:rsid w:val="00fa1e7a"/>
    <w:pPr>
      <w:widowControl w:val="false"/>
      <w:pBdr>
        <w:bottom w:val="double" w:sz="2" w:space="0" w:color="000000"/>
      </w:pBdr>
      <w:suppressAutoHyphens w:val="true"/>
      <w:bidi w:val="0"/>
      <w:spacing w:before="0" w:after="0"/>
      <w:jc w:val="center"/>
    </w:pPr>
    <w:rPr>
      <w:rFonts w:ascii="Arial" w:hAnsi="Arial" w:eastAsia="NSimSun" w:cs="Courier New"/>
      <w:vanish/>
      <w:color w:val="auto"/>
      <w:kern w:val="0"/>
      <w:sz w:val="16"/>
      <w:szCs w:val="24"/>
      <w:lang w:val="es-ES" w:eastAsia="zh-CN" w:bidi="hi-IN"/>
    </w:rPr>
  </w:style>
  <w:style w:type="paragraph" w:styleId="Prrafodelista1" w:customStyle="1">
    <w:name w:val="Párrafo de lista1"/>
    <w:basedOn w:val="Normal"/>
    <w:qFormat/>
    <w:rsid w:val="004644b0"/>
    <w:pPr>
      <w:spacing w:before="120" w:after="0"/>
      <w:ind w:left="720" w:hanging="0"/>
      <w:contextualSpacing/>
    </w:pPr>
    <w:rPr>
      <w:rFonts w:ascii="Liberation Serif" w:hAnsi="Liberation Serif" w:eastAsia="NSimSun" w:cs="Lucida Sans"/>
      <w:color w:val="auto"/>
      <w:kern w:val="2"/>
      <w:sz w:val="24"/>
      <w:szCs w:val="24"/>
      <w:lang w:bidi="hi-IN"/>
    </w:rPr>
  </w:style>
  <w:style w:type="paragraph" w:styleId="Textosinformato2" w:customStyle="1">
    <w:name w:val="Texto sin formato2"/>
    <w:basedOn w:val="Normal"/>
    <w:qFormat/>
    <w:rsid w:val="0086481f"/>
    <w:pPr/>
    <w:rPr>
      <w:rFonts w:ascii="Courier New" w:hAnsi="Courier New" w:eastAsia="NSimSun" w:cs="Courier New"/>
    </w:rPr>
  </w:style>
  <w:style w:type="paragraph" w:styleId="Sangra2detindependiente1" w:customStyle="1">
    <w:name w:val="Sangría 2 de t. independiente1"/>
    <w:basedOn w:val="Normal"/>
    <w:qFormat/>
    <w:rsid w:val="00e37d6d"/>
    <w:pPr>
      <w:ind w:left="426" w:hanging="0"/>
      <w:jc w:val="both"/>
    </w:pPr>
    <w:rPr>
      <w:rFonts w:eastAsia="NSimSun"/>
      <w:sz w:val="22"/>
    </w:rPr>
  </w:style>
  <w:style w:type="paragraph" w:styleId="TableParagraph">
    <w:name w:val="Table Paragraph"/>
    <w:basedOn w:val="Normal"/>
    <w:qFormat/>
    <w:pPr/>
    <w:rPr>
      <w:rFonts w:ascii="Microsoft Sans Serif" w:hAnsi="Microsoft Sans Serif" w:eastAsia="Microsoft Sans Serif" w:cs="Microsoft Sans Serif"/>
      <w:lang w:val="ca-ES" w:eastAsia="en-US" w:bidi="ar-SA"/>
    </w:rPr>
  </w:style>
  <w:style w:type="numbering" w:styleId="NoList" w:default="1">
    <w:name w:val="No List"/>
    <w:uiPriority w:val="99"/>
    <w:semiHidden/>
    <w:unhideWhenUsed/>
    <w:qFormat/>
  </w:style>
  <w:style w:type="numbering" w:styleId="WW8Num48">
    <w:name w:val="WW8Num48"/>
    <w:qFormat/>
  </w:style>
  <w:style w:type="numbering" w:styleId="WW8Num43">
    <w:name w:val="WW8Num43"/>
    <w:qFormat/>
  </w:style>
  <w:style w:type="numbering" w:styleId="WW8Num64">
    <w:name w:val="WW8Num64"/>
    <w:qFormat/>
  </w:style>
  <w:style w:type="numbering" w:styleId="WW8Num41">
    <w:name w:val="WW8Num41"/>
    <w:qFormat/>
  </w:style>
  <w:style w:type="numbering" w:styleId="WW8Num52">
    <w:name w:val="WW8Num52"/>
    <w:qFormat/>
  </w:style>
  <w:style w:type="numbering" w:styleId="WW8Num44">
    <w:name w:val="WW8Num44"/>
    <w:qFormat/>
  </w:style>
  <w:style w:type="numbering" w:styleId="WW8Num66">
    <w:name w:val="WW8Num66"/>
    <w:qFormat/>
  </w:style>
  <w:style w:type="numbering" w:styleId="WW8Num34">
    <w:name w:val="WW8Num34"/>
    <w:qFormat/>
  </w:style>
  <w:style w:type="numbering" w:styleId="WW8Num39">
    <w:name w:val="WW8Num39"/>
    <w:qFormat/>
  </w:style>
  <w:style w:type="numbering" w:styleId="WW8Num19">
    <w:name w:val="WW8Num19"/>
    <w:qFormat/>
  </w:style>
  <w:style w:type="numbering" w:styleId="WW8Num15">
    <w:name w:val="WW8Num15"/>
    <w:qFormat/>
  </w:style>
  <w:style w:type="numbering" w:styleId="WW8Num42">
    <w:name w:val="WW8Num42"/>
    <w:qFormat/>
  </w:style>
  <w:style w:type="numbering" w:styleId="WW8Num29">
    <w:name w:val="WW8Num29"/>
    <w:qFormat/>
  </w:style>
  <w:style w:type="numbering" w:styleId="WW8Num35">
    <w:name w:val="WW8Num35"/>
    <w:qFormat/>
  </w:style>
  <w:style w:type="numbering" w:styleId="WW8Num54">
    <w:name w:val="WW8Num54"/>
    <w:qFormat/>
  </w:style>
  <w:style w:type="numbering" w:styleId="WW8Num22">
    <w:name w:val="WW8Num22"/>
    <w:qFormat/>
  </w:style>
  <w:style w:type="numbering" w:styleId="WW8Num13">
    <w:name w:val="WW8Num13"/>
    <w:qFormat/>
  </w:style>
  <w:style w:type="numbering" w:styleId="WW8Num26">
    <w:name w:val="WW8Num26"/>
    <w:qFormat/>
  </w:style>
  <w:style w:type="numbering" w:styleId="WW8Num20">
    <w:name w:val="WW8Num20"/>
    <w:qFormat/>
  </w:style>
  <w:style w:type="numbering" w:styleId="WW8Num25">
    <w:name w:val="WW8Num25"/>
    <w:qFormat/>
  </w:style>
  <w:style w:type="numbering" w:styleId="WW8Num65">
    <w:name w:val="WW8Num65"/>
    <w:qFormat/>
  </w:style>
  <w:style w:type="numbering" w:styleId="WW8Num55">
    <w:name w:val="WW8Num55"/>
    <w:qFormat/>
  </w:style>
  <w:style w:type="numbering" w:styleId="WW8Num37">
    <w:name w:val="WW8Num37"/>
    <w:qFormat/>
  </w:style>
  <w:style w:type="numbering" w:styleId="WW8Num17">
    <w:name w:val="WW8Num17"/>
    <w:qFormat/>
  </w:style>
  <w:style w:type="numbering" w:styleId="WW8Num31">
    <w:name w:val="WW8Num31"/>
    <w:qFormat/>
  </w:style>
  <w:style w:type="numbering" w:styleId="WW8Num49">
    <w:name w:val="WW8Num49"/>
    <w:qFormat/>
  </w:style>
  <w:style w:type="numbering" w:styleId="WW8Num33">
    <w:name w:val="WW8Num33"/>
    <w:qFormat/>
  </w:style>
  <w:style w:type="numbering" w:styleId="WW8Num24">
    <w:name w:val="WW8Num24"/>
    <w:qFormat/>
  </w:style>
  <w:style w:type="numbering" w:styleId="WW8Num58">
    <w:name w:val="WW8Num58"/>
    <w:qFormat/>
  </w:style>
  <w:style w:type="numbering" w:styleId="WW8Num59">
    <w:name w:val="WW8Num59"/>
    <w:qFormat/>
  </w:style>
  <w:style w:type="numbering" w:styleId="WW8Num23">
    <w:name w:val="WW8Num23"/>
    <w:qFormat/>
  </w:style>
  <w:style w:type="numbering" w:styleId="WW8Num56">
    <w:name w:val="WW8Num56"/>
    <w:qFormat/>
  </w:style>
  <w:style w:type="numbering" w:styleId="WW8Num16">
    <w:name w:val="WW8Num16"/>
    <w:qFormat/>
  </w:style>
  <w:style w:type="numbering" w:styleId="WW8Num50">
    <w:name w:val="WW8Num50"/>
    <w:qFormat/>
  </w:style>
  <w:style w:type="numbering" w:styleId="WW8Num40">
    <w:name w:val="WW8Num40"/>
    <w:qFormat/>
  </w:style>
  <w:style w:type="numbering" w:styleId="WW8Num36">
    <w:name w:val="WW8Num36"/>
    <w:qFormat/>
  </w:style>
  <w:style w:type="numbering" w:styleId="WW8Num51">
    <w:name w:val="WW8Num51"/>
    <w:qFormat/>
  </w:style>
  <w:style w:type="numbering" w:styleId="WW8Num63">
    <w:name w:val="WW8Num63"/>
    <w:qFormat/>
  </w:style>
  <w:style w:type="numbering" w:styleId="WW8Num47">
    <w:name w:val="WW8Num47"/>
    <w:qFormat/>
  </w:style>
  <w:style w:type="numbering" w:styleId="WW8Num10">
    <w:name w:val="WW8Num10"/>
    <w:qFormat/>
  </w:style>
  <w:style w:type="numbering" w:styleId="WW8Num62">
    <w:name w:val="WW8Num62"/>
    <w:qFormat/>
  </w:style>
  <w:style w:type="numbering" w:styleId="WW8Num61">
    <w:name w:val="WW8Num61"/>
    <w:qFormat/>
  </w:style>
  <w:style w:type="numbering" w:styleId="WW8Num46">
    <w:name w:val="WW8Num46"/>
    <w:qFormat/>
  </w:style>
  <w:style w:type="numbering" w:styleId="WW8Num21">
    <w:name w:val="WW8Num21"/>
    <w:qFormat/>
  </w:style>
  <w:style w:type="numbering" w:styleId="WW8Num53">
    <w:name w:val="WW8Num53"/>
    <w:qFormat/>
  </w:style>
  <w:style w:type="numbering" w:styleId="WW8Num12">
    <w:name w:val="WW8Num12"/>
    <w:qFormat/>
  </w:style>
  <w:style w:type="numbering" w:styleId="WW8Num60">
    <w:name w:val="WW8Num60"/>
    <w:qFormat/>
  </w:style>
  <w:style w:type="numbering" w:styleId="WW8Num14">
    <w:name w:val="WW8Num14"/>
    <w:qFormat/>
  </w:style>
  <w:style w:type="numbering" w:styleId="WW8Num38">
    <w:name w:val="WW8Num38"/>
    <w:qFormat/>
  </w:style>
  <w:style w:type="numbering" w:styleId="WW8Num11">
    <w:name w:val="WW8Num1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eur-lex.europa.eu/legal-content/ES/TXT/?uri=uriserv:OJ.L_.2016.003.01.0016.01.SPA&amp;toc=OJ:L:2016:003:TOC" TargetMode="External"/><Relationship Id="rId3" Type="http://schemas.openxmlformats.org/officeDocument/2006/relationships/hyperlink" Target="https://contractaciopublica.cat/ca/deuc" TargetMode="External"/><Relationship Id="rId4" Type="http://schemas.openxmlformats.org/officeDocument/2006/relationships/hyperlink" Target="https://seuelectronica.terrassa.cat/web/seu/ajuda/notificacio-electronica" TargetMode="External"/><Relationship Id="rId5" Type="http://schemas.openxmlformats.org/officeDocument/2006/relationships/hyperlink" Target="https://seuelectronica.terrassa.cat/" TargetMode="External"/><Relationship Id="rId6" Type="http://schemas.openxmlformats.org/officeDocument/2006/relationships/hyperlink" Target="https://seuelectronica.terrassa.cat/" TargetMode="External"/><Relationship Id="rId7" Type="http://schemas.openxmlformats.org/officeDocument/2006/relationships/hyperlink" Target="mailto:protecciodades@terrassa.cat" TargetMode="External"/><Relationship Id="rId8" Type="http://schemas.openxmlformats.org/officeDocument/2006/relationships/hyperlink" Target="mailto:protecciodades@terrassa.cat" TargetMode="Externa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 Id="rId12" Type="http://schemas.openxmlformats.org/officeDocument/2006/relationships/numbering" Target="numbering.xml"/><Relationship Id="rId13" Type="http://schemas.openxmlformats.org/officeDocument/2006/relationships/fontTable" Target="fontTable.xml"/><Relationship Id="rId14" Type="http://schemas.openxmlformats.org/officeDocument/2006/relationships/settings" Target="settings.xml"/><Relationship Id="rId15" Type="http://schemas.openxmlformats.org/officeDocument/2006/relationships/theme" Target="theme/theme1.xml"/><Relationship Id="rId16"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hyperlink" Target="mailto:Contractacio@terrassa.cat" TargetMode="External"/><Relationship Id="rId3" Type="http://schemas.openxmlformats.org/officeDocument/2006/relationships/hyperlink" Target="http://seuelectronica.terrassa.cat/web/seu/perfil-de-contractan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DE6013-EDE0-4793-9843-BE475219E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3554</TotalTime>
  <Application>LibreOffice/7.1.1.2$Windows_X86_64 LibreOffice_project/fe0b08f4af1bacafe4c7ecc87ce55bb426164676</Application>
  <AppVersion>15.0000</AppVersion>
  <Pages>35</Pages>
  <Words>8885</Words>
  <Characters>50850</Characters>
  <CharactersWithSpaces>60004</CharactersWithSpaces>
  <Paragraphs>506</Paragraphs>
  <Company>Ayto Terrassa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2024-01-09T13:52:00Z</dcterms:created>
  <dc:creator>Francisco Javier Morales Gámez</dc:creator>
  <dc:description/>
  <dc:language>ca-ES</dc:language>
  <cp:lastModifiedBy/>
  <cp:lastPrinted>1995-11-21T17:41:00Z</cp:lastPrinted>
  <dcterms:modified xsi:type="dcterms:W3CDTF">2026-08-27T13:48:50Z</dcterms:modified>
  <cp:revision>964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1</vt:bool>
  </property>
</Properties>
</file>