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7B9" w:rsidRPr="0005528C" w:rsidRDefault="0040250B" w:rsidP="0040250B">
      <w:pPr>
        <w:spacing w:before="20"/>
        <w:ind w:left="108" w:right="107"/>
        <w:jc w:val="both"/>
        <w:rPr>
          <w:rFonts w:ascii="Arial" w:hAnsi="Arial"/>
          <w:b/>
          <w:lang w:val="ca-ES"/>
        </w:rPr>
      </w:pPr>
      <w:r w:rsidRPr="0005528C">
        <w:rPr>
          <w:rFonts w:ascii="Arial" w:hAnsi="Arial" w:cs="Arial"/>
          <w:b/>
          <w:bCs/>
          <w:lang w:val="ca-ES"/>
        </w:rPr>
        <w:t xml:space="preserve">ANNEX I – </w:t>
      </w:r>
      <w:proofErr w:type="spellStart"/>
      <w:r w:rsidRPr="0005528C">
        <w:rPr>
          <w:rFonts w:ascii="Arial" w:hAnsi="Arial" w:cs="Arial"/>
          <w:b/>
          <w:bCs/>
          <w:lang w:val="ca-ES"/>
        </w:rPr>
        <w:t>CHECK</w:t>
      </w:r>
      <w:proofErr w:type="spellEnd"/>
      <w:r w:rsidRPr="0005528C">
        <w:rPr>
          <w:rFonts w:ascii="Arial" w:hAnsi="Arial" w:cs="Arial"/>
          <w:b/>
          <w:bCs/>
          <w:lang w:val="ca-ES"/>
        </w:rPr>
        <w:t xml:space="preserve"> </w:t>
      </w:r>
      <w:proofErr w:type="spellStart"/>
      <w:r w:rsidRPr="0005528C">
        <w:rPr>
          <w:rFonts w:ascii="Arial" w:hAnsi="Arial" w:cs="Arial"/>
          <w:b/>
          <w:bCs/>
          <w:lang w:val="ca-ES"/>
        </w:rPr>
        <w:t>LIST</w:t>
      </w:r>
      <w:proofErr w:type="spellEnd"/>
      <w:r w:rsidRPr="0005528C">
        <w:rPr>
          <w:rFonts w:ascii="Arial" w:hAnsi="Arial" w:cs="Arial"/>
          <w:b/>
          <w:bCs/>
          <w:lang w:val="ca-ES"/>
        </w:rPr>
        <w:t xml:space="preserve"> DE COMPLIMENT DEL PLEC DE PRESCRIPCIONS TÈCNIQUES </w:t>
      </w:r>
      <w:r w:rsidRPr="0005528C">
        <w:rPr>
          <w:rFonts w:ascii="Arial" w:hAnsi="Arial"/>
          <w:b/>
          <w:lang w:val="ca-ES"/>
        </w:rPr>
        <w:t>PARTICULARS DEL CONTRACTE DEL SERVEI DE GESTIÓ ENERGÈTICA DELS CONSUMS D’ENERGIA I AIGUA DE L’AJUNTAMENT DE GAVÀ</w:t>
      </w:r>
    </w:p>
    <w:p w:rsidR="00C507B9" w:rsidRPr="0005528C" w:rsidRDefault="0040250B" w:rsidP="0040250B">
      <w:pPr>
        <w:jc w:val="both"/>
        <w:rPr>
          <w:rFonts w:ascii="Arial" w:hAnsi="Arial" w:cs="Arial"/>
          <w:lang w:val="ca-ES"/>
        </w:rPr>
      </w:pPr>
      <w:r w:rsidRPr="0005528C">
        <w:rPr>
          <w:rFonts w:ascii="Arial" w:hAnsi="Arial" w:cs="Arial"/>
          <w:lang w:val="ca-ES"/>
        </w:rPr>
        <w:t xml:space="preserve">El licitador declara que totes les funcionalitats marcades com a «Compleix» formen part del </w:t>
      </w:r>
      <w:r w:rsidR="00233A52" w:rsidRPr="0005528C">
        <w:rPr>
          <w:rFonts w:ascii="Arial" w:hAnsi="Arial" w:cs="Arial"/>
          <w:lang w:val="ca-ES"/>
        </w:rPr>
        <w:t>servei</w:t>
      </w:r>
      <w:r w:rsidRPr="0005528C">
        <w:rPr>
          <w:rFonts w:ascii="Arial" w:hAnsi="Arial" w:cs="Arial"/>
          <w:lang w:val="ca-ES"/>
        </w:rPr>
        <w:t xml:space="preserve"> ofert i estan disponibles i operatives en el moment de presentació de l’oferta, d’acord amb els requisits establerts al Plec de Prescripcions Tècniques Particulars.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42"/>
        <w:gridCol w:w="5103"/>
        <w:gridCol w:w="1276"/>
        <w:gridCol w:w="1701"/>
      </w:tblGrid>
      <w:tr w:rsidR="00C507B9" w:rsidRPr="0005528C" w:rsidTr="0040250B">
        <w:tc>
          <w:tcPr>
            <w:tcW w:w="1242" w:type="dxa"/>
            <w:shd w:val="clear" w:color="auto" w:fill="BFBFBF" w:themeFill="background1" w:themeFillShade="BF"/>
            <w:vAlign w:val="center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05528C">
              <w:rPr>
                <w:rFonts w:ascii="Arial" w:hAnsi="Arial" w:cs="Arial"/>
                <w:b/>
                <w:bCs/>
                <w:lang w:val="ca-ES"/>
              </w:rPr>
              <w:t xml:space="preserve">Codi </w:t>
            </w:r>
            <w:proofErr w:type="spellStart"/>
            <w:r w:rsidRPr="0005528C">
              <w:rPr>
                <w:rFonts w:ascii="Arial" w:hAnsi="Arial" w:cs="Arial"/>
                <w:b/>
                <w:bCs/>
                <w:lang w:val="ca-ES"/>
              </w:rPr>
              <w:t>PPT</w:t>
            </w:r>
            <w:proofErr w:type="spellEnd"/>
          </w:p>
        </w:tc>
        <w:tc>
          <w:tcPr>
            <w:tcW w:w="5103" w:type="dxa"/>
            <w:shd w:val="clear" w:color="auto" w:fill="BFBFBF" w:themeFill="background1" w:themeFillShade="BF"/>
            <w:vAlign w:val="center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05528C">
              <w:rPr>
                <w:rFonts w:ascii="Arial" w:hAnsi="Arial" w:cs="Arial"/>
                <w:b/>
                <w:bCs/>
                <w:lang w:val="ca-ES"/>
              </w:rPr>
              <w:t>Requisit / Ítem a complir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r w:rsidRPr="0005528C">
              <w:rPr>
                <w:rFonts w:ascii="Arial" w:hAnsi="Arial" w:cs="Arial"/>
                <w:b/>
                <w:bCs/>
                <w:lang w:val="ca-ES"/>
              </w:rPr>
              <w:t xml:space="preserve"> Compleix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C507B9" w:rsidRPr="0005528C" w:rsidRDefault="00485469" w:rsidP="00233A52">
            <w:pPr>
              <w:jc w:val="center"/>
              <w:rPr>
                <w:rFonts w:ascii="Arial" w:hAnsi="Arial" w:cs="Arial"/>
                <w:b/>
                <w:bCs/>
                <w:lang w:val="ca-ES"/>
              </w:rPr>
            </w:pPr>
            <w:proofErr w:type="spellStart"/>
            <w:r w:rsidRPr="0005528C">
              <w:rPr>
                <w:rFonts w:ascii="Arial" w:hAnsi="Arial" w:cs="Arial"/>
                <w:b/>
                <w:bCs/>
              </w:rPr>
              <w:t>Pàgina</w:t>
            </w:r>
            <w:proofErr w:type="spellEnd"/>
            <w:r w:rsidRPr="0005528C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document mode de </w:t>
            </w:r>
            <w:proofErr w:type="spellStart"/>
            <w:r>
              <w:rPr>
                <w:rFonts w:ascii="Arial" w:hAnsi="Arial" w:cs="Arial"/>
                <w:b/>
                <w:bCs/>
              </w:rPr>
              <w:t>guia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de navegació</w:t>
            </w:r>
            <w:bookmarkStart w:id="0" w:name="_GoBack"/>
            <w:bookmarkEnd w:id="0"/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4.1.1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Validació de l'import d'Energia ( l'import facturat d'energia coincideix amb l'import simulat aplicant els preus corresponents al subministrament)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4.1.2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Validació de l'import de potència ( l'import facturat de potència coincideix amb l'import simulat aplicant els preus corresponents al subministrament)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4.1.3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Validació de l'import total ( l'import total facturat coincideix amb l'import total simulat aplicant els preus corresponents al subministrament)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4.1.4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Validació de compensació d'excedents d'autoconsum fotovoltaic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4.1.5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Validació de detecció de nou subministrament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4.1.6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Validació de període facturació (continuïtat període facturació)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4.1.7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Validació de diferència lectures comptador (continuïtat de les lectures)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4.1.8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Validació consum facturat (coincidència amb diferencia Lectura Inicial fins Lectura Final del comptador)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4.1.9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Validació de consum facturat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vs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corba de càrrega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4.1.10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Validació de consum facturat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vs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monitorat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4.1.11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Validació imports parcials (el sumatori d'imports parcials coincideix amb import total)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lastRenderedPageBreak/>
              <w:t>4.1.12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Validació d'estimació irregular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4.1.13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Validació del Factor de conversió PCS del gas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4.1.14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Configurar lots de preus segons les condicions contractuals dels subministraments.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4.1.15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Assignar un mateix Lot de preus a diversos subministraments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4.1.16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Validar preus d'electricitat indexats en modalitat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pass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-pool i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pass-through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>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4.1.17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Diferenciar les factures en 3 tipus: Factura activa, Factura anul·lada, Factura abonament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4.1.18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Gestionar el cicle de conformació de factura i gestió d'incidències, amb classificació dels estats següents de les factures: sense incidències, a revisar, reclamada, pendent, rebutjada i corregida.  Possibilitat de registrar observacions sobre les incidències detectades.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4.1.19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Indicar de forma automàtica conformitat/no conformitat de les factures, en funció de l'estat de validació de la factura.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4.1.20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Definir els estats de pagament de cada factura , que es mostraran junt als estats de conformitat de les factures.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4.2.1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Optimitzar les potències contractades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4.2.2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Informar de forma contínua de mercats energètics majoristes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4.2.3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Optimitzar el cabal de gas contractat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4.2.4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Calcular les bateries de condensadors per a la compensació de la reactiva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4.2.5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Simular comparativament ofertes fixes i indexades per lots de contractació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4.4.1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Gestió d’inventari energètic d’edificis, quadres i instal·lacions -Inventari d’edificis amb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lastRenderedPageBreak/>
              <w:t>4.4.2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Fitxes equipaments - Fitxes dels Equipaments (paràmetres energètics, dades de consum de les seves pòlisses associades, indicadors energètics, resum d'incidències, dades horàries, i documentació associada). La fitxa de l'element (equipament / quadre) permetrà visualitzar la següent informació: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4.4.3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Situació geogràfica de l'element a partir de la introducció de les seves coordenades.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4.4.4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Consum, import i emissions de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CO2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corresponents a totes les pòlisses d'energia de l'edifici agregades. Gràfics i taules d'evolució interanual.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4.4.5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Consums i imports per font (electricitat, gas, gasoil).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4.4.6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Visualització evolució interanual d'indicadors i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KPI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de l'edifici.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4.4.7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Comparació mensual amb l'últim any.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4.4.8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Paràmetres i atributs descriptius de l'edifici. El sistema permet generar tants paràmetres i atributs com es consideri oportú.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4.4.9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Fitxes subministrament - Cada subministrament tindrà la seva fitxa, amb totes les dades referents a les factures, alarmes i validacions de facturació associades, les previsions de consums (modificables a la fitxa pòlissa), i la comparativa entre consum actual facturat, consum previst, consum real i consum de l'any anterior.  La Fitxa subministrament mostrarà la següent informació: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4.4.10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Descripció tècnica (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Núm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subministrament, CUPS, Data alta, Element a què correspon, Potències contractades, Socors: si / no, Facturació per maxímetre: si / no)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4.4.11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Consums / Imports / Emissions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4.4.12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Comparació amb: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4.4.13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Últim any.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4.4.14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Previsió any actual.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4.4.15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Gràfics de triple balanç (consum [kWh], import [€] i emissions [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tCO2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>]) per períodes.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4.4.16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Gràfics de consum acumulat: visualització acumulada del consum / import respecte al previst, amb indicador de valoració del consum facturat respecte al previst.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4.4.17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Càlcul de les potències optimitzades del subministrament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4.4.18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Simulació de canvi de tarifes.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4.4.19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Càlcul de compensació de reactiva. Permet el càlcul de la potència mínima recomanada de la bateria de condensadors per a no penalitzar.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4.4.20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Càlcul de línia base mitjançant regressió lineal paramètrica i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multiparamètrica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>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4.4.21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Llistat de factures ordenades de més recent a més antiga; amb les principals informacions de la factura, amb possibilitat d'exportació a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excel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i visualització de totes les dades de les factures.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4.4.22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Lots de preus associats a el subministrament. Lot vigent actiu i Lots de períodes anteriors.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4.6.1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Càlcul, consulta i visualització d’indicadors de consum, import i emissions de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CO2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globals de l’Ajuntament (p. ex. consum energètic enllumenat públic (kWh)/habitant)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4.6.2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Càlcul, consulta i visualització d'indicadors de consum, import i emissions de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CO2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globals del conjunt de sectors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PAESC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del municipi (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p.ex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. consum energètic sector residencial (kWh)/habitant), emissions de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GEH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del sector transports (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tCO2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>/habitant).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4.6.3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Càlcul, consulta i visualització d'indicadors d'eficiència d'edifici, quadre o instal·lació.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4.6.4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Càlcul d'estalvis respecte línia base.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4.6.5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L'eina permet fer el càlcul dels coeficients de la fórmula de regressió lineal de la línia base, paramètrica i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multiparamètrica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>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4.6.6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La fórmula de regressió es pot calcular sobre la base d'un o diversos paràmetres de l'element (nombre usuaris, horari obertura, unitats fabricades, etc.) i dels graus dia de calefacció o refrigeració.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4.6.7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Opcions de filtratge a les consultes d’anàlisi energètica comparativa: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4.6.8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Mesura: Consum [kWh] / [m3]; Import [€], Emissions [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tCO2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>]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4.6.9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Origen de dades: facturat prorratejat, previst, projectat, Monitoratge, corba de càrrega, línia base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4.6.10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Període de consulta.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4.7.1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Control de la despesa energètica. Previsió anual i projecció futura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4.7.2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Supervisió global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4.8.1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proofErr w:type="spellStart"/>
            <w:r w:rsidRPr="0005528C">
              <w:rPr>
                <w:rFonts w:ascii="Arial" w:hAnsi="Arial" w:cs="Arial"/>
                <w:lang w:val="ca-ES"/>
              </w:rPr>
              <w:t>Sobreconsum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(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sobreconsum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respecte al consum / dia previst)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4.8.2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proofErr w:type="spellStart"/>
            <w:r w:rsidRPr="0005528C">
              <w:rPr>
                <w:rFonts w:ascii="Arial" w:hAnsi="Arial" w:cs="Arial"/>
                <w:lang w:val="ca-ES"/>
              </w:rPr>
              <w:t>Sobreconsum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acumulat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4.8.3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No consum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4.8.4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Reactiva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4.8.5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Maxímetre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4.9.1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Vocació comunicativa, estar orientat a la facilitat i atractiu. La presentació de la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4.9.2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Funcionar com una micro-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site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monogràfica sobre energia, autònoma i amb identitat pròpia situada al web del l’Ajuntament. En cap cas es considera com a tal un conjunt de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widgets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de gràfics o taules inserits en una pàgina web.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4.9.3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El portal tindrà forma de web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app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(pàgina web d'accés lliure sense contrasenya optimitzada per dispositius mòbils i aparença de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app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nadiva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) i no de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app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nadiva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(aplicació que requereixi descàrrega des de la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App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Store/Play Store i instal·lació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previa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al mòbil per al seu ús). El portal </w:t>
            </w:r>
            <w:r w:rsidR="00233A52" w:rsidRPr="0005528C">
              <w:rPr>
                <w:rFonts w:ascii="Arial" w:hAnsi="Arial" w:cs="Arial"/>
                <w:lang w:val="ca-ES"/>
              </w:rPr>
              <w:t>haurà de ser</w:t>
            </w:r>
            <w:r w:rsidRPr="0005528C">
              <w:rPr>
                <w:rFonts w:ascii="Arial" w:hAnsi="Arial" w:cs="Arial"/>
                <w:lang w:val="ca-ES"/>
              </w:rPr>
              <w:t xml:space="preserve"> totalment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responsive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per facilitar el seu ús en dispositius mòbils com tauletes i telèfons mòbils.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4.9.4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Permetre visualitzar de forma automàtica part de la informació emmagatzemada en el sistema d'informació energètica, com a mínim la següent a nivell de tot l'Ajuntament: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4.9.5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Valors totals de consum del conjunt de l’organització i la seva evolució temporal.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4.9.6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Emissions de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C02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que suposa el consum global i equivalència en hectàrees de bosc per a ser absorbides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4.9.7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Distribució d’energia per usos i tipologies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4.9.8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Rànquing de consum, eficiència i estalvi d’edificis, amb possibilitat d’escollir la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4.9.9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Ubicació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geoferenciada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del conjunt d'edificis de l'ajuntament.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4.9.10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Evolució de la generació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FV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de instal·lacions propietat de l'ajuntament.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4.9.11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Permetre incloure una visualització en forma de portal d'edifici de tants portals com edificis activi l'ajuntament i per a cadascun d'ells permet visualitzar la següent informació: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4.9.12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Consum anual de l’edifici i la seva evolució temporal.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4.9.13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Emissions de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C02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que suposa el consum de l’edifici i equivalència en hectàrees de bosc per a ser absorbides.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4.9.14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Consum energètic anual per m2 , i comparativa de consum, eficiència i estalvi respecte edificis similars.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4.9.15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Evolució del consum energètic horari de l'edifici.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4.9.16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Energia fotovoltaica generada de instal·lacions presents a l'edifici.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4.9.17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Permetre incloure una visualització del consum d'aigua de l’ajuntament i evolució temporal amb comparativa respecte a any de base.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4.9.18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Permetre l'edició de continguts a inserir en forma de comentaris sobre el portal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4.10.1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Consulta i visualització de dades horàries de subministraments i elements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4.10.2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Balanç global, comparativa i comptabilitat a partir de dades horàries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4.10.3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Anàlisi dels consums permanents, amb indicació del percentatge de consums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4.10.4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Anàlisi comparatiu dels consums respecte consums tipus, amb indicació dels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4.10.5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Comprovació de facturació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vs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consums monitoritzats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4.10.6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Alarmes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configurables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de comportament energètic horari (consum, energia reactiva, potència,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etc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>) segons períodes d'activitat o no activitat dels edificis mitjançant els selectors de configuració de les alarmes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4.10.7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Comunicació d'anomalies en el comportament energètic mitjançant correus electrònics automàtics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configurables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en relació a destinataris de cada alarma i freqüència de tramesa del correu.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4.10.8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El mòdul de monitoratge està totalment integrat amb el sistema de comptabilitat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4.11.1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Permetre la càrrega i consulta simultània de diversos plans en matèria d'energia i clima de diferent naturalesa (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p.ex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.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PAESC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>, Plans de Transició Energètica Local, Plans d'estalvi i eficiència edificis municipals, Plans d'auditories energètiques d'edificis o enllumenat públic, Plans d'inversió en renovables,....).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4.11.2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Permetre el registre del grau d'execució de cadascuna de les mesures segons els estats d'execució previstos en cada tipologia de Pla i la seva visualització en forma de cronograma i de taulell segons estat d'execució.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4.11.3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Permetre la consulta en forma de fitxa de cadascuna de les mesures contemplades en el pla consultat amb tots els seus camps descriptius.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4.11.4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Permetre el registre pautat de els actuacions realitzades en matèria d'energia i clima segons tipologies d'actuació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predefinides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al sistema en àmbit d'edificis, quadres, residencial, serveis i mobilitat i l'assignació si escau a edificis o quadres específics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4.12.1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Càlcul de l'inventari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GEH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del sector Ajuntament ( equipaments i enllumenat públic de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4.12.2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Càlcul de l'inventari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GEH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dels sectors Residencial, Serveis, Transports, Residus, a partir de la càrrega sobre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SIE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de les dades supramunicipals disponibles.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4.12.3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Permet la visualització gràfica d'evolucions temporals segons el període seleccionat de les emissions dels diferents sectors de l’àmbit del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PAESC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>, per sectors i en conjunt.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4.13.1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Possibilitat de captació de dades d'energia horària generada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4.13.2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Possibilitat de captació de dades d'energia horària generada injectada a xarxa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4.13.3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Possibilitat de captació de dades d'energia horària de consum de xarxa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4.13.4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Seguiment de l'evolució de la energia generada per les instal·lacions individuals o col·lectives.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4.13.5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Supervisió centralitzada del funcionament de les instal·lacions mitjançant alarmes de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4.13.6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El mòdul disposa d'una pantalla de balanç renovable, per a la comptabilitat de la generació i l'autoconsum de l'organització. que permet calcular i visualitzar de forma gràfica: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4.13.7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Evolució mensual de la distribució de generació renovable en autoconsum i excedents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4.13.8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Evolució mensual de la distribució de consum total en autoconsum i consum de xarxa, amb indicació del percentatge de cobertura renovable. Permet visualitzar aquesta evolució per al grup de subministraments de l'Ajuntament amb instal·lacions renovables i per global de subministraments.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4.14.1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Dimensionament d'instal·lacions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FV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òptimes sota diferents criteris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4.14.2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Optimització del repartiment de la generació, mitjançant coeficients estàtics o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4.14.3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Visualització en un mapa de la ubicació de les cobertes parametritzades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4.14.4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Identificació automàtica dels subministraments elèctrics amb potencial per formar part de l'autoconsum col·lectiu per estar situats a menys de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2km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de distància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4.14.5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Visualització dels paràmetres d’interès dels subministraments que podrien incorporar-se a l’autoconsum col·lectiu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4.14.6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Generació d’informes de resultats de l’optimització en format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pdf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i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xls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>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4.14.7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Generació d’informe de resultats de les diferents simulacions en format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xls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>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  <w:tr w:rsidR="00C507B9" w:rsidRPr="0005528C" w:rsidTr="0040250B">
        <w:tc>
          <w:tcPr>
            <w:tcW w:w="1242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>4.14.8</w:t>
            </w:r>
          </w:p>
        </w:tc>
        <w:tc>
          <w:tcPr>
            <w:tcW w:w="5103" w:type="dxa"/>
          </w:tcPr>
          <w:p w:rsidR="00C507B9" w:rsidRPr="0005528C" w:rsidRDefault="0040250B">
            <w:pPr>
              <w:rPr>
                <w:rFonts w:ascii="Arial" w:hAnsi="Arial" w:cs="Arial"/>
                <w:lang w:val="ca-ES"/>
              </w:rPr>
            </w:pPr>
            <w:r w:rsidRPr="0005528C">
              <w:rPr>
                <w:rFonts w:ascii="Arial" w:hAnsi="Arial" w:cs="Arial"/>
                <w:lang w:val="ca-ES"/>
              </w:rPr>
              <w:t xml:space="preserve">Generació d’arxius de repartiment de la generació per a comercialitzadores en format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txt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 xml:space="preserve"> i </w:t>
            </w:r>
            <w:proofErr w:type="spellStart"/>
            <w:r w:rsidRPr="0005528C">
              <w:rPr>
                <w:rFonts w:ascii="Arial" w:hAnsi="Arial" w:cs="Arial"/>
                <w:lang w:val="ca-ES"/>
              </w:rPr>
              <w:t>xls</w:t>
            </w:r>
            <w:proofErr w:type="spellEnd"/>
            <w:r w:rsidRPr="0005528C">
              <w:rPr>
                <w:rFonts w:ascii="Arial" w:hAnsi="Arial" w:cs="Arial"/>
                <w:lang w:val="ca-ES"/>
              </w:rPr>
              <w:t>.</w:t>
            </w:r>
          </w:p>
        </w:tc>
        <w:tc>
          <w:tcPr>
            <w:tcW w:w="1276" w:type="dxa"/>
          </w:tcPr>
          <w:p w:rsidR="00C507B9" w:rsidRPr="0005528C" w:rsidRDefault="0040250B" w:rsidP="00233A52">
            <w:pPr>
              <w:jc w:val="center"/>
              <w:rPr>
                <w:rFonts w:ascii="Arial" w:hAnsi="Arial" w:cs="Arial"/>
                <w:lang w:val="ca-ES"/>
              </w:rPr>
            </w:pPr>
            <w:r w:rsidRPr="0005528C">
              <w:rPr>
                <w:rFonts w:ascii="Segoe UI Symbol" w:hAnsi="Segoe UI Symbol" w:cs="Segoe UI Symbol"/>
                <w:lang w:val="ca-ES"/>
              </w:rPr>
              <w:t>☐</w:t>
            </w:r>
          </w:p>
        </w:tc>
        <w:tc>
          <w:tcPr>
            <w:tcW w:w="1701" w:type="dxa"/>
          </w:tcPr>
          <w:p w:rsidR="00C507B9" w:rsidRPr="0005528C" w:rsidRDefault="00C507B9">
            <w:pPr>
              <w:rPr>
                <w:rFonts w:ascii="Arial" w:hAnsi="Arial" w:cs="Arial"/>
                <w:lang w:val="ca-ES"/>
              </w:rPr>
            </w:pPr>
          </w:p>
        </w:tc>
      </w:tr>
    </w:tbl>
    <w:p w:rsidR="00C507B9" w:rsidRPr="0005528C" w:rsidRDefault="00C507B9">
      <w:pPr>
        <w:rPr>
          <w:rFonts w:ascii="Arial" w:hAnsi="Arial" w:cs="Arial"/>
          <w:lang w:val="ca-ES"/>
        </w:rPr>
      </w:pPr>
    </w:p>
    <w:p w:rsidR="00C507B9" w:rsidRPr="0005528C" w:rsidRDefault="0040250B">
      <w:pPr>
        <w:rPr>
          <w:rFonts w:ascii="Arial" w:hAnsi="Arial" w:cs="Arial"/>
          <w:lang w:val="ca-ES"/>
        </w:rPr>
      </w:pPr>
      <w:r w:rsidRPr="0005528C">
        <w:rPr>
          <w:rFonts w:ascii="Arial" w:hAnsi="Arial" w:cs="Arial"/>
          <w:lang w:val="ca-ES"/>
        </w:rPr>
        <w:t>Empresa licitadora: __________________________________</w:t>
      </w:r>
    </w:p>
    <w:p w:rsidR="00C507B9" w:rsidRPr="0005528C" w:rsidRDefault="0040250B">
      <w:pPr>
        <w:rPr>
          <w:rFonts w:ascii="Arial" w:hAnsi="Arial" w:cs="Arial"/>
          <w:lang w:val="ca-ES"/>
        </w:rPr>
      </w:pPr>
      <w:r w:rsidRPr="0005528C">
        <w:rPr>
          <w:rFonts w:ascii="Arial" w:hAnsi="Arial" w:cs="Arial"/>
          <w:lang w:val="ca-ES"/>
        </w:rPr>
        <w:t>Nom i càrrec del signant: _____________________________</w:t>
      </w:r>
    </w:p>
    <w:p w:rsidR="00C507B9" w:rsidRPr="0005528C" w:rsidRDefault="0040250B">
      <w:pPr>
        <w:rPr>
          <w:rFonts w:ascii="Arial" w:hAnsi="Arial" w:cs="Arial"/>
          <w:lang w:val="ca-ES"/>
        </w:rPr>
      </w:pPr>
      <w:r w:rsidRPr="0005528C">
        <w:rPr>
          <w:rFonts w:ascii="Arial" w:hAnsi="Arial" w:cs="Arial"/>
          <w:lang w:val="ca-ES"/>
        </w:rPr>
        <w:t>Data: _____________________________</w:t>
      </w:r>
    </w:p>
    <w:p w:rsidR="00C507B9" w:rsidRPr="0005528C" w:rsidRDefault="0040250B">
      <w:pPr>
        <w:rPr>
          <w:rFonts w:ascii="Arial" w:hAnsi="Arial" w:cs="Arial"/>
          <w:lang w:val="ca-ES"/>
        </w:rPr>
      </w:pPr>
      <w:r w:rsidRPr="0005528C">
        <w:rPr>
          <w:rFonts w:ascii="Arial" w:hAnsi="Arial" w:cs="Arial"/>
          <w:lang w:val="ca-ES"/>
        </w:rPr>
        <w:t>Signatura: _____________________________</w:t>
      </w:r>
    </w:p>
    <w:sectPr w:rsidR="00C507B9" w:rsidRPr="0005528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528C"/>
    <w:rsid w:val="0006063C"/>
    <w:rsid w:val="0015074B"/>
    <w:rsid w:val="00233A52"/>
    <w:rsid w:val="0029639D"/>
    <w:rsid w:val="00326F90"/>
    <w:rsid w:val="0040250B"/>
    <w:rsid w:val="00485469"/>
    <w:rsid w:val="00AA1D8D"/>
    <w:rsid w:val="00B47730"/>
    <w:rsid w:val="00C507B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1CB0616-FBED-AB45-9A9F-A47D0EB7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46635C-DDB5-4FBA-BA4F-96B7152EE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2109</Words>
  <Characters>11601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Carlos Rosello Zapata</cp:lastModifiedBy>
  <cp:revision>5</cp:revision>
  <dcterms:created xsi:type="dcterms:W3CDTF">2013-12-23T23:15:00Z</dcterms:created>
  <dcterms:modified xsi:type="dcterms:W3CDTF">2026-05-13T08:43:00Z</dcterms:modified>
  <cp:category/>
</cp:coreProperties>
</file>