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8C813" w14:textId="1728CD35" w:rsidR="002510B4" w:rsidRDefault="002510B4" w:rsidP="002510B4">
      <w:pPr>
        <w:pStyle w:val="Estndar"/>
        <w:spacing w:line="360" w:lineRule="auto"/>
        <w:rPr>
          <w:rFonts w:cs="Arial"/>
          <w:b/>
          <w:color w:val="auto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552A78" wp14:editId="0B85B941">
            <wp:simplePos x="0" y="0"/>
            <wp:positionH relativeFrom="margin">
              <wp:align>left</wp:align>
            </wp:positionH>
            <wp:positionV relativeFrom="paragraph">
              <wp:posOffset>-95250</wp:posOffset>
            </wp:positionV>
            <wp:extent cx="1123950" cy="429431"/>
            <wp:effectExtent l="0" t="0" r="0" b="8890"/>
            <wp:wrapNone/>
            <wp:docPr id="954955915" name="Imagen 1" descr="Logo_IRTA_sense descriptor_princip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55915" name="Imagen 954955915" descr="Logo_IRTA_sense descriptor_principal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29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279FFB" w14:textId="77777777" w:rsidR="002510B4" w:rsidRDefault="002510B4" w:rsidP="002510B4">
      <w:pPr>
        <w:pStyle w:val="Estndar"/>
        <w:spacing w:line="360" w:lineRule="auto"/>
        <w:rPr>
          <w:rFonts w:cs="Arial"/>
          <w:b/>
          <w:color w:val="auto"/>
          <w:szCs w:val="22"/>
        </w:rPr>
      </w:pPr>
    </w:p>
    <w:p w14:paraId="4F3BFB83" w14:textId="77777777" w:rsidR="002510B4" w:rsidRDefault="002510B4" w:rsidP="002255E1">
      <w:pPr>
        <w:pStyle w:val="Estndar"/>
        <w:spacing w:line="360" w:lineRule="auto"/>
        <w:jc w:val="center"/>
        <w:rPr>
          <w:rFonts w:cs="Arial"/>
          <w:b/>
          <w:color w:val="auto"/>
          <w:szCs w:val="22"/>
        </w:rPr>
      </w:pPr>
    </w:p>
    <w:p w14:paraId="4D4994D4" w14:textId="38311D40" w:rsidR="002510B4" w:rsidRPr="001E4CC9" w:rsidRDefault="002510B4" w:rsidP="002255E1">
      <w:pPr>
        <w:pStyle w:val="Estndar"/>
        <w:spacing w:line="360" w:lineRule="auto"/>
        <w:jc w:val="center"/>
        <w:rPr>
          <w:rFonts w:cs="Arial"/>
          <w:b/>
          <w:color w:val="auto"/>
          <w:szCs w:val="22"/>
          <w:lang w:val="ca-ES"/>
        </w:rPr>
      </w:pPr>
      <w:r w:rsidRPr="001E4CC9">
        <w:rPr>
          <w:rFonts w:cs="Arial"/>
          <w:b/>
          <w:color w:val="auto"/>
          <w:szCs w:val="22"/>
        </w:rPr>
        <w:t>ANEXO 2.1 Modelo de licitación evaluable mediante criterios sujetos a juicio de valor</w:t>
      </w:r>
    </w:p>
    <w:p w14:paraId="1ADF72AB" w14:textId="77777777" w:rsidR="002510B4" w:rsidRDefault="002510B4" w:rsidP="002510B4">
      <w:pPr>
        <w:autoSpaceDE w:val="0"/>
        <w:autoSpaceDN w:val="0"/>
        <w:adjustRightInd w:val="0"/>
        <w:spacing w:line="360" w:lineRule="auto"/>
        <w:ind w:left="708"/>
        <w:rPr>
          <w:rFonts w:cs="Arial"/>
          <w:snapToGrid w:val="0"/>
          <w:color w:val="000000"/>
          <w:szCs w:val="22"/>
        </w:rPr>
      </w:pPr>
    </w:p>
    <w:p w14:paraId="093EC1F2" w14:textId="77777777" w:rsidR="002510B4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  <w:r w:rsidRPr="00EF06F7">
        <w:rPr>
          <w:rFonts w:cs="Arial"/>
          <w:snapToGrid w:val="0"/>
          <w:color w:val="000000"/>
          <w:szCs w:val="22"/>
        </w:rPr>
        <w:t xml:space="preserve">En general, </w:t>
      </w:r>
      <w:proofErr w:type="spellStart"/>
      <w:r w:rsidRPr="00EF06F7">
        <w:rPr>
          <w:rFonts w:cs="Arial"/>
          <w:snapToGrid w:val="0"/>
          <w:color w:val="000000"/>
          <w:szCs w:val="22"/>
        </w:rPr>
        <w:t>todos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los </w:t>
      </w:r>
      <w:proofErr w:type="spellStart"/>
      <w:r w:rsidRPr="00EF06F7">
        <w:rPr>
          <w:rFonts w:cs="Arial"/>
          <w:snapToGrid w:val="0"/>
          <w:color w:val="000000"/>
          <w:szCs w:val="22"/>
        </w:rPr>
        <w:t>criterios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listados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a </w:t>
      </w:r>
      <w:proofErr w:type="spellStart"/>
      <w:r w:rsidRPr="00EF06F7">
        <w:rPr>
          <w:rFonts w:cs="Arial"/>
          <w:snapToGrid w:val="0"/>
          <w:color w:val="000000"/>
          <w:szCs w:val="22"/>
        </w:rPr>
        <w:t>continuación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se </w:t>
      </w:r>
      <w:proofErr w:type="spellStart"/>
      <w:r w:rsidRPr="00EF06F7">
        <w:rPr>
          <w:rFonts w:cs="Arial"/>
          <w:snapToGrid w:val="0"/>
          <w:color w:val="000000"/>
          <w:szCs w:val="22"/>
        </w:rPr>
        <w:t>evaluarán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teniendo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en </w:t>
      </w:r>
      <w:proofErr w:type="spellStart"/>
      <w:r w:rsidRPr="00EF06F7">
        <w:rPr>
          <w:rFonts w:cs="Arial"/>
          <w:snapToGrid w:val="0"/>
          <w:color w:val="000000"/>
          <w:szCs w:val="22"/>
        </w:rPr>
        <w:t>cuenta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el valor </w:t>
      </w:r>
      <w:proofErr w:type="spellStart"/>
      <w:r w:rsidRPr="00EF06F7">
        <w:rPr>
          <w:rFonts w:cs="Arial"/>
          <w:snapToGrid w:val="0"/>
          <w:color w:val="000000"/>
          <w:szCs w:val="22"/>
        </w:rPr>
        <w:t>añadido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y la </w:t>
      </w:r>
      <w:proofErr w:type="spellStart"/>
      <w:r w:rsidRPr="00EF06F7">
        <w:rPr>
          <w:rFonts w:cs="Arial"/>
          <w:snapToGrid w:val="0"/>
          <w:color w:val="000000"/>
          <w:szCs w:val="22"/>
        </w:rPr>
        <w:t>naturaleza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innovadora que </w:t>
      </w:r>
      <w:proofErr w:type="spellStart"/>
      <w:r w:rsidRPr="00EF06F7">
        <w:rPr>
          <w:rFonts w:cs="Arial"/>
          <w:snapToGrid w:val="0"/>
          <w:color w:val="000000"/>
          <w:szCs w:val="22"/>
        </w:rPr>
        <w:t>aportan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a las </w:t>
      </w:r>
      <w:proofErr w:type="spellStart"/>
      <w:r w:rsidRPr="00EF06F7">
        <w:rPr>
          <w:rFonts w:cs="Arial"/>
          <w:snapToGrid w:val="0"/>
          <w:color w:val="000000"/>
          <w:szCs w:val="22"/>
        </w:rPr>
        <w:t>especificaciones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establecidas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en las </w:t>
      </w:r>
      <w:proofErr w:type="spellStart"/>
      <w:r w:rsidRPr="00EF06F7">
        <w:rPr>
          <w:rFonts w:cs="Arial"/>
          <w:snapToGrid w:val="0"/>
          <w:color w:val="000000"/>
          <w:szCs w:val="22"/>
        </w:rPr>
        <w:t>Especificaciones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Técnicas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, y se </w:t>
      </w:r>
      <w:proofErr w:type="spellStart"/>
      <w:r w:rsidRPr="00EF06F7">
        <w:rPr>
          <w:rFonts w:cs="Arial"/>
          <w:snapToGrid w:val="0"/>
          <w:color w:val="000000"/>
          <w:szCs w:val="22"/>
        </w:rPr>
        <w:t>puntuarán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de </w:t>
      </w:r>
      <w:proofErr w:type="spellStart"/>
      <w:r w:rsidRPr="00EF06F7">
        <w:rPr>
          <w:rFonts w:cs="Arial"/>
          <w:snapToGrid w:val="0"/>
          <w:color w:val="000000"/>
          <w:szCs w:val="22"/>
        </w:rPr>
        <w:t>acuerdo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con los </w:t>
      </w:r>
      <w:proofErr w:type="spellStart"/>
      <w:r w:rsidRPr="00EF06F7">
        <w:rPr>
          <w:rFonts w:cs="Arial"/>
          <w:snapToGrid w:val="0"/>
          <w:color w:val="000000"/>
          <w:szCs w:val="22"/>
        </w:rPr>
        <w:t>parámetros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indicados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en la </w:t>
      </w:r>
      <w:proofErr w:type="spellStart"/>
      <w:r w:rsidRPr="00EF06F7">
        <w:rPr>
          <w:rFonts w:cs="Arial"/>
          <w:snapToGrid w:val="0"/>
          <w:color w:val="000000"/>
          <w:szCs w:val="22"/>
        </w:rPr>
        <w:t>sección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de cada </w:t>
      </w:r>
      <w:proofErr w:type="spellStart"/>
      <w:r w:rsidRPr="00EF06F7">
        <w:rPr>
          <w:rFonts w:cs="Arial"/>
          <w:snapToGrid w:val="0"/>
          <w:color w:val="000000"/>
          <w:szCs w:val="22"/>
        </w:rPr>
        <w:t>criterio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: </w:t>
      </w:r>
    </w:p>
    <w:p w14:paraId="47A320C1" w14:textId="77777777" w:rsidR="002510B4" w:rsidRPr="00EF06F7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</w:p>
    <w:p w14:paraId="582C5CA9" w14:textId="6BA18E89" w:rsidR="002510B4" w:rsidRPr="00EF06F7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  <w:r w:rsidRPr="00EF06F7">
        <w:rPr>
          <w:rFonts w:cs="Arial"/>
          <w:b/>
          <w:bCs/>
          <w:snapToGrid w:val="0"/>
          <w:color w:val="000000"/>
          <w:szCs w:val="22"/>
        </w:rPr>
        <w:t xml:space="preserve">1. Programa de </w:t>
      </w:r>
      <w:proofErr w:type="spellStart"/>
      <w:r w:rsidRPr="00EF06F7">
        <w:rPr>
          <w:rFonts w:cs="Arial"/>
          <w:b/>
          <w:bCs/>
          <w:snapToGrid w:val="0"/>
          <w:color w:val="000000"/>
          <w:szCs w:val="22"/>
        </w:rPr>
        <w:t>trabajo</w:t>
      </w:r>
      <w:proofErr w:type="spellEnd"/>
      <w:r w:rsidRPr="00EF06F7">
        <w:rPr>
          <w:rFonts w:cs="Arial"/>
          <w:b/>
          <w:bCs/>
          <w:snapToGrid w:val="0"/>
          <w:color w:val="000000"/>
          <w:szCs w:val="22"/>
        </w:rPr>
        <w:t xml:space="preserve">: .................................................................. </w:t>
      </w:r>
      <w:proofErr w:type="spellStart"/>
      <w:r w:rsidRPr="00EF06F7">
        <w:rPr>
          <w:rFonts w:cs="Arial"/>
          <w:b/>
          <w:bCs/>
          <w:snapToGrid w:val="0"/>
          <w:color w:val="000000"/>
          <w:szCs w:val="22"/>
        </w:rPr>
        <w:t>Hasta</w:t>
      </w:r>
      <w:proofErr w:type="spellEnd"/>
      <w:r w:rsidRPr="00EF06F7">
        <w:rPr>
          <w:rFonts w:cs="Arial"/>
          <w:b/>
          <w:bCs/>
          <w:snapToGrid w:val="0"/>
          <w:color w:val="000000"/>
          <w:szCs w:val="22"/>
        </w:rPr>
        <w:t xml:space="preserve"> 15 </w:t>
      </w:r>
      <w:proofErr w:type="spellStart"/>
      <w:r w:rsidRPr="00EF06F7">
        <w:rPr>
          <w:rFonts w:cs="Arial"/>
          <w:b/>
          <w:bCs/>
          <w:snapToGrid w:val="0"/>
          <w:color w:val="000000"/>
          <w:szCs w:val="22"/>
        </w:rPr>
        <w:t>puntos</w:t>
      </w:r>
      <w:proofErr w:type="spellEnd"/>
      <w:r w:rsidRPr="00EF06F7">
        <w:rPr>
          <w:rFonts w:cs="Arial"/>
          <w:b/>
          <w:bCs/>
          <w:snapToGrid w:val="0"/>
          <w:color w:val="000000"/>
          <w:szCs w:val="22"/>
        </w:rPr>
        <w:t xml:space="preserve"> </w:t>
      </w:r>
    </w:p>
    <w:p w14:paraId="38EBA35A" w14:textId="77777777" w:rsidR="002510B4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</w:p>
    <w:p w14:paraId="42E67303" w14:textId="77777777" w:rsidR="002510B4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  <w:r w:rsidRPr="00EF06F7">
        <w:rPr>
          <w:rFonts w:cs="Arial"/>
          <w:snapToGrid w:val="0"/>
          <w:color w:val="000000"/>
          <w:szCs w:val="22"/>
        </w:rPr>
        <w:t xml:space="preserve">Documento que </w:t>
      </w:r>
      <w:proofErr w:type="spellStart"/>
      <w:r w:rsidRPr="00EF06F7">
        <w:rPr>
          <w:rFonts w:cs="Arial"/>
          <w:snapToGrid w:val="0"/>
          <w:color w:val="000000"/>
          <w:szCs w:val="22"/>
        </w:rPr>
        <w:t>incluya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una </w:t>
      </w:r>
      <w:proofErr w:type="spellStart"/>
      <w:r w:rsidRPr="00EF06F7">
        <w:rPr>
          <w:rFonts w:cs="Arial"/>
          <w:snapToGrid w:val="0"/>
          <w:color w:val="000000"/>
          <w:szCs w:val="22"/>
        </w:rPr>
        <w:t>lista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de las acciones que se </w:t>
      </w:r>
      <w:proofErr w:type="spellStart"/>
      <w:r w:rsidRPr="00EF06F7">
        <w:rPr>
          <w:rFonts w:cs="Arial"/>
          <w:snapToGrid w:val="0"/>
          <w:color w:val="000000"/>
          <w:szCs w:val="22"/>
        </w:rPr>
        <w:t>formularán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siguiendo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los </w:t>
      </w:r>
      <w:proofErr w:type="spellStart"/>
      <w:r w:rsidRPr="00EF06F7">
        <w:rPr>
          <w:rFonts w:cs="Arial"/>
          <w:snapToGrid w:val="0"/>
          <w:color w:val="000000"/>
          <w:szCs w:val="22"/>
        </w:rPr>
        <w:t>encabezados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contemplados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en las </w:t>
      </w:r>
      <w:proofErr w:type="spellStart"/>
      <w:r w:rsidRPr="00EF06F7">
        <w:rPr>
          <w:rFonts w:cs="Arial"/>
          <w:snapToGrid w:val="0"/>
          <w:color w:val="000000"/>
          <w:szCs w:val="22"/>
        </w:rPr>
        <w:t>Especificaciones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Técnicas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y </w:t>
      </w:r>
      <w:proofErr w:type="spellStart"/>
      <w:r w:rsidRPr="00EF06F7">
        <w:rPr>
          <w:rFonts w:cs="Arial"/>
          <w:snapToGrid w:val="0"/>
          <w:color w:val="000000"/>
          <w:szCs w:val="22"/>
        </w:rPr>
        <w:t>programadas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dentro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del marco de un </w:t>
      </w:r>
      <w:proofErr w:type="spellStart"/>
      <w:r w:rsidRPr="00EF06F7">
        <w:rPr>
          <w:rFonts w:cs="Arial"/>
          <w:snapToGrid w:val="0"/>
          <w:color w:val="000000"/>
          <w:szCs w:val="22"/>
        </w:rPr>
        <w:t>calendario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general. En general, se </w:t>
      </w:r>
      <w:proofErr w:type="spellStart"/>
      <w:r w:rsidRPr="00EF06F7">
        <w:rPr>
          <w:rFonts w:cs="Arial"/>
          <w:snapToGrid w:val="0"/>
          <w:color w:val="000000"/>
          <w:szCs w:val="22"/>
        </w:rPr>
        <w:t>evaluará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la </w:t>
      </w:r>
      <w:proofErr w:type="spellStart"/>
      <w:r w:rsidRPr="00EF06F7">
        <w:rPr>
          <w:rFonts w:cs="Arial"/>
          <w:snapToGrid w:val="0"/>
          <w:color w:val="000000"/>
          <w:szCs w:val="22"/>
        </w:rPr>
        <w:t>naturaleza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innovadora y la </w:t>
      </w:r>
      <w:proofErr w:type="spellStart"/>
      <w:r w:rsidRPr="00EF06F7">
        <w:rPr>
          <w:rFonts w:cs="Arial"/>
          <w:snapToGrid w:val="0"/>
          <w:color w:val="000000"/>
          <w:szCs w:val="22"/>
        </w:rPr>
        <w:t>calidad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del programa y la </w:t>
      </w:r>
      <w:proofErr w:type="spellStart"/>
      <w:r w:rsidRPr="00EF06F7">
        <w:rPr>
          <w:rFonts w:cs="Arial"/>
          <w:snapToGrid w:val="0"/>
          <w:color w:val="000000"/>
          <w:szCs w:val="22"/>
        </w:rPr>
        <w:t>metodología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propuesta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, </w:t>
      </w:r>
      <w:proofErr w:type="spellStart"/>
      <w:r w:rsidRPr="00EF06F7">
        <w:rPr>
          <w:rFonts w:cs="Arial"/>
          <w:snapToGrid w:val="0"/>
          <w:color w:val="000000"/>
          <w:szCs w:val="22"/>
        </w:rPr>
        <w:t>así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como la </w:t>
      </w:r>
      <w:proofErr w:type="spellStart"/>
      <w:r w:rsidRPr="00EF06F7">
        <w:rPr>
          <w:rFonts w:cs="Arial"/>
          <w:snapToGrid w:val="0"/>
          <w:color w:val="000000"/>
          <w:szCs w:val="22"/>
        </w:rPr>
        <w:t>planificación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y </w:t>
      </w:r>
      <w:proofErr w:type="spellStart"/>
      <w:r w:rsidRPr="00EF06F7">
        <w:rPr>
          <w:rFonts w:cs="Arial"/>
          <w:snapToGrid w:val="0"/>
          <w:color w:val="000000"/>
          <w:szCs w:val="22"/>
        </w:rPr>
        <w:t>coordinación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del </w:t>
      </w:r>
      <w:proofErr w:type="spellStart"/>
      <w:r w:rsidRPr="00EF06F7">
        <w:rPr>
          <w:rFonts w:cs="Arial"/>
          <w:snapToGrid w:val="0"/>
          <w:color w:val="000000"/>
          <w:szCs w:val="22"/>
        </w:rPr>
        <w:t>trabajo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indicado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en las </w:t>
      </w:r>
      <w:proofErr w:type="spellStart"/>
      <w:r w:rsidRPr="00EF06F7">
        <w:rPr>
          <w:rFonts w:cs="Arial"/>
          <w:snapToGrid w:val="0"/>
          <w:color w:val="000000"/>
          <w:szCs w:val="22"/>
        </w:rPr>
        <w:t>Especificaciones</w:t>
      </w:r>
      <w:proofErr w:type="spellEnd"/>
      <w:r w:rsidRPr="00EF06F7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EF06F7">
        <w:rPr>
          <w:rFonts w:cs="Arial"/>
          <w:snapToGrid w:val="0"/>
          <w:color w:val="000000"/>
          <w:szCs w:val="22"/>
        </w:rPr>
        <w:t>Técnicas</w:t>
      </w:r>
      <w:proofErr w:type="spellEnd"/>
      <w:r w:rsidRPr="00EF06F7">
        <w:rPr>
          <w:rFonts w:cs="Arial"/>
          <w:snapToGrid w:val="0"/>
          <w:color w:val="000000"/>
          <w:szCs w:val="22"/>
        </w:rPr>
        <w:t>.</w:t>
      </w:r>
    </w:p>
    <w:p w14:paraId="1DD7003A" w14:textId="77777777" w:rsidR="002510B4" w:rsidRDefault="002510B4" w:rsidP="002510B4">
      <w:pPr>
        <w:autoSpaceDE w:val="0"/>
        <w:autoSpaceDN w:val="0"/>
        <w:adjustRightInd w:val="0"/>
        <w:spacing w:line="360" w:lineRule="auto"/>
        <w:ind w:left="708"/>
        <w:rPr>
          <w:rFonts w:cs="Arial"/>
          <w:snapToGrid w:val="0"/>
          <w:color w:val="000000"/>
          <w:szCs w:val="22"/>
        </w:rPr>
      </w:pPr>
    </w:p>
    <w:p w14:paraId="5C306525" w14:textId="77777777" w:rsidR="002510B4" w:rsidRPr="0036560A" w:rsidRDefault="002510B4" w:rsidP="002510B4">
      <w:pPr>
        <w:autoSpaceDE w:val="0"/>
        <w:autoSpaceDN w:val="0"/>
        <w:adjustRightInd w:val="0"/>
        <w:spacing w:line="360" w:lineRule="auto"/>
        <w:ind w:left="708"/>
        <w:rPr>
          <w:rFonts w:cs="Arial"/>
          <w:snapToGrid w:val="0"/>
          <w:color w:val="000000"/>
          <w:szCs w:val="22"/>
        </w:rPr>
      </w:pPr>
    </w:p>
    <w:p w14:paraId="47A51F7F" w14:textId="34A610C8" w:rsidR="002510B4" w:rsidRPr="0036560A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  <w:r w:rsidRPr="0036560A">
        <w:rPr>
          <w:rFonts w:cs="Arial"/>
          <w:b/>
          <w:bCs/>
          <w:snapToGrid w:val="0"/>
          <w:color w:val="000000"/>
          <w:szCs w:val="22"/>
        </w:rPr>
        <w:t xml:space="preserve">2. </w:t>
      </w:r>
      <w:proofErr w:type="spellStart"/>
      <w:r w:rsidRPr="0036560A">
        <w:rPr>
          <w:rFonts w:cs="Arial"/>
          <w:b/>
          <w:bCs/>
          <w:snapToGrid w:val="0"/>
          <w:color w:val="000000"/>
          <w:szCs w:val="22"/>
        </w:rPr>
        <w:t>Propuesta</w:t>
      </w:r>
      <w:proofErr w:type="spellEnd"/>
      <w:r w:rsidRPr="0036560A">
        <w:rPr>
          <w:rFonts w:cs="Arial"/>
          <w:b/>
          <w:bCs/>
          <w:snapToGrid w:val="0"/>
          <w:color w:val="000000"/>
          <w:szCs w:val="22"/>
        </w:rPr>
        <w:t xml:space="preserve"> para la </w:t>
      </w:r>
      <w:proofErr w:type="spellStart"/>
      <w:r w:rsidRPr="0036560A">
        <w:rPr>
          <w:rFonts w:cs="Arial"/>
          <w:b/>
          <w:bCs/>
          <w:snapToGrid w:val="0"/>
          <w:color w:val="000000"/>
          <w:szCs w:val="22"/>
        </w:rPr>
        <w:t>organización</w:t>
      </w:r>
      <w:proofErr w:type="spellEnd"/>
      <w:r w:rsidRPr="0036560A">
        <w:rPr>
          <w:rFonts w:cs="Arial"/>
          <w:b/>
          <w:bCs/>
          <w:snapToGrid w:val="0"/>
          <w:color w:val="000000"/>
          <w:szCs w:val="22"/>
        </w:rPr>
        <w:t xml:space="preserve"> de la cena de gala: ................... </w:t>
      </w:r>
      <w:proofErr w:type="spellStart"/>
      <w:r w:rsidRPr="0036560A">
        <w:rPr>
          <w:rFonts w:cs="Arial"/>
          <w:b/>
          <w:bCs/>
          <w:snapToGrid w:val="0"/>
          <w:color w:val="000000"/>
          <w:szCs w:val="22"/>
        </w:rPr>
        <w:t>Hasta</w:t>
      </w:r>
      <w:proofErr w:type="spellEnd"/>
      <w:r w:rsidRPr="0036560A">
        <w:rPr>
          <w:rFonts w:cs="Arial"/>
          <w:b/>
          <w:bCs/>
          <w:snapToGrid w:val="0"/>
          <w:color w:val="000000"/>
          <w:szCs w:val="22"/>
        </w:rPr>
        <w:t xml:space="preserve"> 10 </w:t>
      </w:r>
      <w:proofErr w:type="spellStart"/>
      <w:r w:rsidRPr="0036560A">
        <w:rPr>
          <w:rFonts w:cs="Arial"/>
          <w:b/>
          <w:bCs/>
          <w:snapToGrid w:val="0"/>
          <w:color w:val="000000"/>
          <w:szCs w:val="22"/>
        </w:rPr>
        <w:t>puntos</w:t>
      </w:r>
      <w:proofErr w:type="spellEnd"/>
      <w:r w:rsidRPr="0036560A">
        <w:rPr>
          <w:rFonts w:cs="Arial"/>
          <w:b/>
          <w:bCs/>
          <w:snapToGrid w:val="0"/>
          <w:color w:val="000000"/>
          <w:szCs w:val="22"/>
        </w:rPr>
        <w:t xml:space="preserve"> </w:t>
      </w:r>
    </w:p>
    <w:p w14:paraId="24B629EC" w14:textId="77777777" w:rsidR="002510B4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  <w:r w:rsidRPr="0036560A">
        <w:rPr>
          <w:rFonts w:cs="Arial"/>
          <w:snapToGrid w:val="0"/>
          <w:color w:val="000000"/>
          <w:szCs w:val="22"/>
        </w:rPr>
        <w:t xml:space="preserve">Se </w:t>
      </w:r>
      <w:proofErr w:type="spellStart"/>
      <w:r w:rsidRPr="0036560A">
        <w:rPr>
          <w:rFonts w:cs="Arial"/>
          <w:snapToGrid w:val="0"/>
          <w:color w:val="000000"/>
          <w:szCs w:val="22"/>
        </w:rPr>
        <w:t>evaluará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la </w:t>
      </w:r>
      <w:proofErr w:type="spellStart"/>
      <w:r w:rsidRPr="0036560A">
        <w:rPr>
          <w:rFonts w:cs="Arial"/>
          <w:snapToGrid w:val="0"/>
          <w:color w:val="000000"/>
          <w:szCs w:val="22"/>
        </w:rPr>
        <w:t>calidad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, </w:t>
      </w:r>
      <w:proofErr w:type="spellStart"/>
      <w:r w:rsidRPr="0036560A">
        <w:rPr>
          <w:rFonts w:cs="Arial"/>
          <w:snapToGrid w:val="0"/>
          <w:color w:val="000000"/>
          <w:szCs w:val="22"/>
        </w:rPr>
        <w:t>originalidad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y </w:t>
      </w:r>
      <w:proofErr w:type="spellStart"/>
      <w:r w:rsidRPr="0036560A">
        <w:rPr>
          <w:rFonts w:cs="Arial"/>
          <w:snapToGrid w:val="0"/>
          <w:color w:val="000000"/>
          <w:szCs w:val="22"/>
        </w:rPr>
        <w:t>viabilidad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de la </w:t>
      </w:r>
      <w:proofErr w:type="spellStart"/>
      <w:r w:rsidRPr="0036560A">
        <w:rPr>
          <w:rFonts w:cs="Arial"/>
          <w:snapToGrid w:val="0"/>
          <w:color w:val="000000"/>
          <w:szCs w:val="22"/>
        </w:rPr>
        <w:t>propuesta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presentada para la </w:t>
      </w:r>
      <w:proofErr w:type="spellStart"/>
      <w:r w:rsidRPr="0036560A">
        <w:rPr>
          <w:rFonts w:cs="Arial"/>
          <w:snapToGrid w:val="0"/>
          <w:color w:val="000000"/>
          <w:szCs w:val="22"/>
        </w:rPr>
        <w:t>organización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de la cena de gala del </w:t>
      </w:r>
      <w:proofErr w:type="spellStart"/>
      <w:r w:rsidRPr="0036560A">
        <w:rPr>
          <w:rFonts w:cs="Arial"/>
          <w:snapToGrid w:val="0"/>
          <w:color w:val="000000"/>
          <w:szCs w:val="22"/>
        </w:rPr>
        <w:t>congreso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, </w:t>
      </w:r>
      <w:proofErr w:type="spellStart"/>
      <w:r w:rsidRPr="0036560A">
        <w:rPr>
          <w:rFonts w:cs="Arial"/>
          <w:snapToGrid w:val="0"/>
          <w:color w:val="000000"/>
          <w:szCs w:val="22"/>
        </w:rPr>
        <w:t>principalmente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la </w:t>
      </w:r>
      <w:proofErr w:type="spellStart"/>
      <w:r w:rsidRPr="0036560A">
        <w:rPr>
          <w:rFonts w:cs="Arial"/>
          <w:snapToGrid w:val="0"/>
          <w:color w:val="000000"/>
          <w:szCs w:val="22"/>
        </w:rPr>
        <w:t>elección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y el entorno del </w:t>
      </w:r>
      <w:proofErr w:type="spellStart"/>
      <w:r w:rsidRPr="0036560A">
        <w:rPr>
          <w:rFonts w:cs="Arial"/>
          <w:snapToGrid w:val="0"/>
          <w:color w:val="000000"/>
          <w:szCs w:val="22"/>
        </w:rPr>
        <w:t>espacio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, la </w:t>
      </w:r>
      <w:proofErr w:type="spellStart"/>
      <w:r w:rsidRPr="0036560A">
        <w:rPr>
          <w:rFonts w:cs="Arial"/>
          <w:snapToGrid w:val="0"/>
          <w:color w:val="000000"/>
          <w:szCs w:val="22"/>
        </w:rPr>
        <w:t>coordinación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logística, </w:t>
      </w:r>
      <w:proofErr w:type="spellStart"/>
      <w:r w:rsidRPr="0036560A">
        <w:rPr>
          <w:rFonts w:cs="Arial"/>
          <w:snapToGrid w:val="0"/>
          <w:color w:val="000000"/>
          <w:szCs w:val="22"/>
        </w:rPr>
        <w:t>así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como la </w:t>
      </w:r>
      <w:proofErr w:type="spellStart"/>
      <w:r w:rsidRPr="0036560A">
        <w:rPr>
          <w:rFonts w:cs="Arial"/>
          <w:snapToGrid w:val="0"/>
          <w:color w:val="000000"/>
          <w:szCs w:val="22"/>
        </w:rPr>
        <w:t>propuesta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para la </w:t>
      </w:r>
      <w:proofErr w:type="spellStart"/>
      <w:r w:rsidRPr="0036560A">
        <w:rPr>
          <w:rFonts w:cs="Arial"/>
          <w:snapToGrid w:val="0"/>
          <w:color w:val="000000"/>
          <w:szCs w:val="22"/>
        </w:rPr>
        <w:t>interpretación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musical o el </w:t>
      </w:r>
      <w:proofErr w:type="spellStart"/>
      <w:r w:rsidRPr="0036560A">
        <w:rPr>
          <w:rFonts w:cs="Arial"/>
          <w:snapToGrid w:val="0"/>
          <w:color w:val="000000"/>
          <w:szCs w:val="22"/>
        </w:rPr>
        <w:t>entretenimiento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y </w:t>
      </w:r>
      <w:proofErr w:type="spellStart"/>
      <w:r w:rsidRPr="0036560A">
        <w:rPr>
          <w:rFonts w:cs="Arial"/>
          <w:snapToGrid w:val="0"/>
          <w:color w:val="000000"/>
          <w:szCs w:val="22"/>
        </w:rPr>
        <w:t>su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36560A">
        <w:rPr>
          <w:rFonts w:cs="Arial"/>
          <w:snapToGrid w:val="0"/>
          <w:color w:val="000000"/>
          <w:szCs w:val="22"/>
        </w:rPr>
        <w:t>adaptación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al perfil internacional y </w:t>
      </w:r>
      <w:proofErr w:type="spellStart"/>
      <w:r w:rsidRPr="0036560A">
        <w:rPr>
          <w:rFonts w:cs="Arial"/>
          <w:snapToGrid w:val="0"/>
          <w:color w:val="000000"/>
          <w:szCs w:val="22"/>
        </w:rPr>
        <w:t>científico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 del </w:t>
      </w:r>
      <w:proofErr w:type="spellStart"/>
      <w:r w:rsidRPr="0036560A">
        <w:rPr>
          <w:rFonts w:cs="Arial"/>
          <w:snapToGrid w:val="0"/>
          <w:color w:val="000000"/>
          <w:szCs w:val="22"/>
        </w:rPr>
        <w:t>evento</w:t>
      </w:r>
      <w:proofErr w:type="spellEnd"/>
      <w:r w:rsidRPr="0036560A">
        <w:rPr>
          <w:rFonts w:cs="Arial"/>
          <w:snapToGrid w:val="0"/>
          <w:color w:val="000000"/>
          <w:szCs w:val="22"/>
        </w:rPr>
        <w:t xml:space="preserve">. </w:t>
      </w:r>
    </w:p>
    <w:p w14:paraId="7B7313F4" w14:textId="77777777" w:rsidR="002510B4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</w:p>
    <w:p w14:paraId="08D173F3" w14:textId="77777777" w:rsidR="002510B4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</w:p>
    <w:p w14:paraId="6659F1F0" w14:textId="77777777" w:rsidR="002510B4" w:rsidRPr="00017F9B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  <w:r w:rsidRPr="00017F9B">
        <w:rPr>
          <w:rFonts w:cs="Arial"/>
          <w:b/>
          <w:bCs/>
          <w:snapToGrid w:val="0"/>
          <w:color w:val="000000"/>
          <w:szCs w:val="22"/>
        </w:rPr>
        <w:t xml:space="preserve">3.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Especificación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de la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metodología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y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procedimiento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propuestos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para la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resolución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de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incidentes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que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puedan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surgir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en el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objeto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del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contrato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: ..........................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Hasta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10 </w:t>
      </w:r>
      <w:proofErr w:type="spellStart"/>
      <w:r w:rsidRPr="00017F9B">
        <w:rPr>
          <w:rFonts w:cs="Arial"/>
          <w:b/>
          <w:bCs/>
          <w:snapToGrid w:val="0"/>
          <w:color w:val="000000"/>
          <w:szCs w:val="22"/>
        </w:rPr>
        <w:t>puntos</w:t>
      </w:r>
      <w:proofErr w:type="spellEnd"/>
      <w:r w:rsidRPr="00017F9B">
        <w:rPr>
          <w:rFonts w:cs="Arial"/>
          <w:b/>
          <w:bCs/>
          <w:snapToGrid w:val="0"/>
          <w:color w:val="000000"/>
          <w:szCs w:val="22"/>
        </w:rPr>
        <w:t xml:space="preserve"> </w:t>
      </w:r>
    </w:p>
    <w:p w14:paraId="23A37B07" w14:textId="77777777" w:rsidR="002510B4" w:rsidRPr="00017F9B" w:rsidRDefault="002510B4" w:rsidP="002510B4">
      <w:pPr>
        <w:autoSpaceDE w:val="0"/>
        <w:autoSpaceDN w:val="0"/>
        <w:adjustRightInd w:val="0"/>
        <w:spacing w:line="360" w:lineRule="auto"/>
        <w:ind w:left="708"/>
        <w:rPr>
          <w:rFonts w:cs="Arial"/>
          <w:snapToGrid w:val="0"/>
          <w:color w:val="000000"/>
          <w:szCs w:val="22"/>
        </w:rPr>
      </w:pPr>
    </w:p>
    <w:p w14:paraId="51B3722A" w14:textId="77777777" w:rsidR="002510B4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  <w:r w:rsidRPr="00017F9B">
        <w:rPr>
          <w:rFonts w:cs="Arial"/>
          <w:snapToGrid w:val="0"/>
          <w:color w:val="000000"/>
          <w:szCs w:val="22"/>
        </w:rPr>
        <w:t xml:space="preserve">La </w:t>
      </w:r>
      <w:proofErr w:type="spellStart"/>
      <w:r w:rsidRPr="00017F9B">
        <w:rPr>
          <w:rFonts w:cs="Arial"/>
          <w:snapToGrid w:val="0"/>
          <w:color w:val="000000"/>
          <w:szCs w:val="22"/>
        </w:rPr>
        <w:t>propuesta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snapToGrid w:val="0"/>
          <w:color w:val="000000"/>
          <w:szCs w:val="22"/>
        </w:rPr>
        <w:t>metodológica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presentada para la </w:t>
      </w:r>
      <w:proofErr w:type="spellStart"/>
      <w:r w:rsidRPr="00017F9B">
        <w:rPr>
          <w:rFonts w:cs="Arial"/>
          <w:snapToGrid w:val="0"/>
          <w:color w:val="000000"/>
          <w:szCs w:val="22"/>
        </w:rPr>
        <w:t>gestión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operativa del </w:t>
      </w:r>
      <w:proofErr w:type="spellStart"/>
      <w:r w:rsidRPr="00017F9B">
        <w:rPr>
          <w:rFonts w:cs="Arial"/>
          <w:snapToGrid w:val="0"/>
          <w:color w:val="000000"/>
          <w:szCs w:val="22"/>
        </w:rPr>
        <w:t>congreso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snapToGrid w:val="0"/>
          <w:color w:val="000000"/>
          <w:szCs w:val="22"/>
        </w:rPr>
        <w:t>será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snapToGrid w:val="0"/>
          <w:color w:val="000000"/>
          <w:szCs w:val="22"/>
        </w:rPr>
        <w:t>evaluada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en </w:t>
      </w:r>
      <w:proofErr w:type="spellStart"/>
      <w:r w:rsidRPr="00017F9B">
        <w:rPr>
          <w:rFonts w:cs="Arial"/>
          <w:snapToGrid w:val="0"/>
          <w:color w:val="000000"/>
          <w:szCs w:val="22"/>
        </w:rPr>
        <w:t>términos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de </w:t>
      </w:r>
      <w:proofErr w:type="spellStart"/>
      <w:r w:rsidRPr="00017F9B">
        <w:rPr>
          <w:rFonts w:cs="Arial"/>
          <w:snapToGrid w:val="0"/>
          <w:color w:val="000000"/>
          <w:szCs w:val="22"/>
        </w:rPr>
        <w:t>agilidad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, </w:t>
      </w:r>
      <w:proofErr w:type="spellStart"/>
      <w:r w:rsidRPr="00017F9B">
        <w:rPr>
          <w:rFonts w:cs="Arial"/>
          <w:snapToGrid w:val="0"/>
          <w:color w:val="000000"/>
          <w:szCs w:val="22"/>
        </w:rPr>
        <w:t>eficacia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y </w:t>
      </w:r>
      <w:proofErr w:type="spellStart"/>
      <w:r w:rsidRPr="00017F9B">
        <w:rPr>
          <w:rFonts w:cs="Arial"/>
          <w:snapToGrid w:val="0"/>
          <w:color w:val="000000"/>
          <w:szCs w:val="22"/>
        </w:rPr>
        <w:t>capacidad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de </w:t>
      </w:r>
      <w:proofErr w:type="spellStart"/>
      <w:r w:rsidRPr="00017F9B">
        <w:rPr>
          <w:rFonts w:cs="Arial"/>
          <w:snapToGrid w:val="0"/>
          <w:color w:val="000000"/>
          <w:szCs w:val="22"/>
        </w:rPr>
        <w:t>respuesta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snapToGrid w:val="0"/>
          <w:color w:val="000000"/>
          <w:szCs w:val="22"/>
        </w:rPr>
        <w:t>ante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snapToGrid w:val="0"/>
          <w:color w:val="000000"/>
          <w:szCs w:val="22"/>
        </w:rPr>
        <w:t>incidentes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que </w:t>
      </w:r>
      <w:proofErr w:type="spellStart"/>
      <w:r w:rsidRPr="00017F9B">
        <w:rPr>
          <w:rFonts w:cs="Arial"/>
          <w:snapToGrid w:val="0"/>
          <w:color w:val="000000"/>
          <w:szCs w:val="22"/>
        </w:rPr>
        <w:t>puedan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snapToGrid w:val="0"/>
          <w:color w:val="000000"/>
          <w:szCs w:val="22"/>
        </w:rPr>
        <w:t>surgir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snapToGrid w:val="0"/>
          <w:color w:val="000000"/>
          <w:szCs w:val="22"/>
        </w:rPr>
        <w:t>durante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el </w:t>
      </w:r>
      <w:proofErr w:type="spellStart"/>
      <w:r w:rsidRPr="00017F9B">
        <w:rPr>
          <w:rFonts w:cs="Arial"/>
          <w:snapToGrid w:val="0"/>
          <w:color w:val="000000"/>
          <w:szCs w:val="22"/>
        </w:rPr>
        <w:t>desarrollo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del </w:t>
      </w:r>
      <w:proofErr w:type="spellStart"/>
      <w:r w:rsidRPr="00017F9B">
        <w:rPr>
          <w:rFonts w:cs="Arial"/>
          <w:snapToGrid w:val="0"/>
          <w:color w:val="000000"/>
          <w:szCs w:val="22"/>
        </w:rPr>
        <w:t>evento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. Se </w:t>
      </w:r>
      <w:proofErr w:type="spellStart"/>
      <w:r w:rsidRPr="00017F9B">
        <w:rPr>
          <w:rFonts w:cs="Arial"/>
          <w:snapToGrid w:val="0"/>
          <w:color w:val="000000"/>
          <w:szCs w:val="22"/>
        </w:rPr>
        <w:t>tendrán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en </w:t>
      </w:r>
      <w:proofErr w:type="spellStart"/>
      <w:r w:rsidRPr="00017F9B">
        <w:rPr>
          <w:rFonts w:cs="Arial"/>
          <w:snapToGrid w:val="0"/>
          <w:color w:val="000000"/>
          <w:szCs w:val="22"/>
        </w:rPr>
        <w:t>cuenta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lo </w:t>
      </w:r>
      <w:proofErr w:type="spellStart"/>
      <w:r w:rsidRPr="00017F9B">
        <w:rPr>
          <w:rFonts w:cs="Arial"/>
          <w:snapToGrid w:val="0"/>
          <w:color w:val="000000"/>
          <w:szCs w:val="22"/>
        </w:rPr>
        <w:t>siguiente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: </w:t>
      </w:r>
    </w:p>
    <w:p w14:paraId="6C2F9F0E" w14:textId="77777777" w:rsidR="002510B4" w:rsidRPr="00017F9B" w:rsidRDefault="002510B4" w:rsidP="002510B4">
      <w:pPr>
        <w:autoSpaceDE w:val="0"/>
        <w:autoSpaceDN w:val="0"/>
        <w:adjustRightInd w:val="0"/>
        <w:spacing w:line="360" w:lineRule="auto"/>
        <w:rPr>
          <w:rFonts w:cs="Arial"/>
          <w:snapToGrid w:val="0"/>
          <w:color w:val="000000"/>
          <w:szCs w:val="22"/>
        </w:rPr>
      </w:pPr>
    </w:p>
    <w:p w14:paraId="79F5C834" w14:textId="77777777" w:rsidR="002510B4" w:rsidRPr="00017F9B" w:rsidRDefault="002510B4" w:rsidP="002510B4">
      <w:pPr>
        <w:autoSpaceDE w:val="0"/>
        <w:autoSpaceDN w:val="0"/>
        <w:adjustRightInd w:val="0"/>
        <w:spacing w:line="360" w:lineRule="auto"/>
        <w:ind w:left="708"/>
        <w:rPr>
          <w:rFonts w:cs="Arial"/>
          <w:snapToGrid w:val="0"/>
          <w:color w:val="000000"/>
          <w:szCs w:val="22"/>
        </w:rPr>
      </w:pPr>
      <w:r w:rsidRPr="00017F9B">
        <w:rPr>
          <w:rFonts w:cs="Arial"/>
          <w:snapToGrid w:val="0"/>
          <w:color w:val="000000"/>
          <w:szCs w:val="22"/>
        </w:rPr>
        <w:lastRenderedPageBreak/>
        <w:t xml:space="preserve">-La </w:t>
      </w:r>
      <w:proofErr w:type="spellStart"/>
      <w:r w:rsidRPr="00017F9B">
        <w:rPr>
          <w:rFonts w:cs="Arial"/>
          <w:snapToGrid w:val="0"/>
          <w:color w:val="000000"/>
          <w:szCs w:val="22"/>
        </w:rPr>
        <w:t>coordinación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y </w:t>
      </w:r>
      <w:proofErr w:type="spellStart"/>
      <w:r w:rsidRPr="00017F9B">
        <w:rPr>
          <w:rFonts w:cs="Arial"/>
          <w:snapToGrid w:val="0"/>
          <w:color w:val="000000"/>
          <w:szCs w:val="22"/>
        </w:rPr>
        <w:t>supervisión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del </w:t>
      </w:r>
      <w:proofErr w:type="spellStart"/>
      <w:r w:rsidRPr="00017F9B">
        <w:rPr>
          <w:rFonts w:cs="Arial"/>
          <w:snapToGrid w:val="0"/>
          <w:color w:val="000000"/>
          <w:szCs w:val="22"/>
        </w:rPr>
        <w:t>evento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, </w:t>
      </w:r>
      <w:proofErr w:type="spellStart"/>
      <w:r w:rsidRPr="00017F9B">
        <w:rPr>
          <w:rFonts w:cs="Arial"/>
          <w:snapToGrid w:val="0"/>
          <w:color w:val="000000"/>
          <w:szCs w:val="22"/>
        </w:rPr>
        <w:t>incluyendo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la </w:t>
      </w:r>
      <w:proofErr w:type="spellStart"/>
      <w:r w:rsidRPr="00017F9B">
        <w:rPr>
          <w:rFonts w:cs="Arial"/>
          <w:snapToGrid w:val="0"/>
          <w:color w:val="000000"/>
          <w:szCs w:val="22"/>
        </w:rPr>
        <w:t>organización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del equipo </w:t>
      </w:r>
      <w:proofErr w:type="spellStart"/>
      <w:r w:rsidRPr="00017F9B">
        <w:rPr>
          <w:rFonts w:cs="Arial"/>
          <w:snapToGrid w:val="0"/>
          <w:color w:val="000000"/>
          <w:szCs w:val="22"/>
        </w:rPr>
        <w:t>operativo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, los </w:t>
      </w:r>
      <w:proofErr w:type="spellStart"/>
      <w:r w:rsidRPr="00017F9B">
        <w:rPr>
          <w:rFonts w:cs="Arial"/>
          <w:snapToGrid w:val="0"/>
          <w:color w:val="000000"/>
          <w:szCs w:val="22"/>
        </w:rPr>
        <w:t>canales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de </w:t>
      </w:r>
      <w:proofErr w:type="spellStart"/>
      <w:r w:rsidRPr="00017F9B">
        <w:rPr>
          <w:rFonts w:cs="Arial"/>
          <w:snapToGrid w:val="0"/>
          <w:color w:val="000000"/>
          <w:szCs w:val="22"/>
        </w:rPr>
        <w:t>comunicación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y los </w:t>
      </w:r>
      <w:proofErr w:type="spellStart"/>
      <w:r w:rsidRPr="00017F9B">
        <w:rPr>
          <w:rFonts w:cs="Arial"/>
          <w:snapToGrid w:val="0"/>
          <w:color w:val="000000"/>
          <w:szCs w:val="22"/>
        </w:rPr>
        <w:t>mecanismos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de toma de </w:t>
      </w:r>
      <w:proofErr w:type="spellStart"/>
      <w:r w:rsidRPr="00017F9B">
        <w:rPr>
          <w:rFonts w:cs="Arial"/>
          <w:snapToGrid w:val="0"/>
          <w:color w:val="000000"/>
          <w:szCs w:val="22"/>
        </w:rPr>
        <w:t>decisiones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. </w:t>
      </w:r>
    </w:p>
    <w:p w14:paraId="650E7749" w14:textId="77777777" w:rsidR="002510B4" w:rsidRPr="00017F9B" w:rsidRDefault="002510B4" w:rsidP="002510B4">
      <w:pPr>
        <w:autoSpaceDE w:val="0"/>
        <w:autoSpaceDN w:val="0"/>
        <w:adjustRightInd w:val="0"/>
        <w:spacing w:line="360" w:lineRule="auto"/>
        <w:ind w:left="708"/>
        <w:rPr>
          <w:rFonts w:cs="Arial"/>
          <w:snapToGrid w:val="0"/>
          <w:color w:val="000000"/>
          <w:szCs w:val="22"/>
        </w:rPr>
      </w:pPr>
      <w:r w:rsidRPr="00017F9B">
        <w:rPr>
          <w:rFonts w:cs="Arial"/>
          <w:snapToGrid w:val="0"/>
          <w:color w:val="000000"/>
          <w:szCs w:val="22"/>
        </w:rPr>
        <w:t xml:space="preserve">- </w:t>
      </w:r>
      <w:proofErr w:type="spellStart"/>
      <w:r w:rsidRPr="00017F9B">
        <w:rPr>
          <w:rFonts w:cs="Arial"/>
          <w:snapToGrid w:val="0"/>
          <w:color w:val="000000"/>
          <w:szCs w:val="22"/>
        </w:rPr>
        <w:t>Procedimientos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para la </w:t>
      </w:r>
      <w:proofErr w:type="spellStart"/>
      <w:r w:rsidRPr="00017F9B">
        <w:rPr>
          <w:rFonts w:cs="Arial"/>
          <w:snapToGrid w:val="0"/>
          <w:color w:val="000000"/>
          <w:szCs w:val="22"/>
        </w:rPr>
        <w:t>detección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, registro, escalada y </w:t>
      </w:r>
      <w:proofErr w:type="spellStart"/>
      <w:r w:rsidRPr="00017F9B">
        <w:rPr>
          <w:rFonts w:cs="Arial"/>
          <w:snapToGrid w:val="0"/>
          <w:color w:val="000000"/>
          <w:szCs w:val="22"/>
        </w:rPr>
        <w:t>resolución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de </w:t>
      </w:r>
      <w:proofErr w:type="spellStart"/>
      <w:r w:rsidRPr="00017F9B">
        <w:rPr>
          <w:rFonts w:cs="Arial"/>
          <w:snapToGrid w:val="0"/>
          <w:color w:val="000000"/>
          <w:szCs w:val="22"/>
        </w:rPr>
        <w:t>incidentes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. </w:t>
      </w:r>
    </w:p>
    <w:p w14:paraId="77032A38" w14:textId="77777777" w:rsidR="002510B4" w:rsidRDefault="002510B4" w:rsidP="002510B4">
      <w:pPr>
        <w:autoSpaceDE w:val="0"/>
        <w:autoSpaceDN w:val="0"/>
        <w:adjustRightInd w:val="0"/>
        <w:spacing w:line="360" w:lineRule="auto"/>
        <w:ind w:left="708"/>
        <w:rPr>
          <w:rFonts w:cs="Arial"/>
          <w:snapToGrid w:val="0"/>
          <w:color w:val="000000"/>
          <w:szCs w:val="22"/>
        </w:rPr>
      </w:pPr>
      <w:r w:rsidRPr="00017F9B">
        <w:rPr>
          <w:rFonts w:cs="Arial"/>
          <w:snapToGrid w:val="0"/>
          <w:color w:val="000000"/>
          <w:szCs w:val="22"/>
        </w:rPr>
        <w:t>-</w:t>
      </w:r>
      <w:proofErr w:type="spellStart"/>
      <w:r w:rsidRPr="00017F9B">
        <w:rPr>
          <w:rFonts w:cs="Arial"/>
          <w:snapToGrid w:val="0"/>
          <w:color w:val="000000"/>
          <w:szCs w:val="22"/>
        </w:rPr>
        <w:t>Medidas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snapToGrid w:val="0"/>
          <w:color w:val="000000"/>
          <w:szCs w:val="22"/>
        </w:rPr>
        <w:t>preventivas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y planes de </w:t>
      </w:r>
      <w:proofErr w:type="spellStart"/>
      <w:r w:rsidRPr="00017F9B">
        <w:rPr>
          <w:rFonts w:cs="Arial"/>
          <w:snapToGrid w:val="0"/>
          <w:color w:val="000000"/>
          <w:szCs w:val="22"/>
        </w:rPr>
        <w:t>contingencia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para </w:t>
      </w:r>
      <w:proofErr w:type="spellStart"/>
      <w:r w:rsidRPr="00017F9B">
        <w:rPr>
          <w:rFonts w:cs="Arial"/>
          <w:snapToGrid w:val="0"/>
          <w:color w:val="000000"/>
          <w:szCs w:val="22"/>
        </w:rPr>
        <w:t>minimizar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el impacto de </w:t>
      </w:r>
      <w:proofErr w:type="spellStart"/>
      <w:r w:rsidRPr="00017F9B">
        <w:rPr>
          <w:rFonts w:cs="Arial"/>
          <w:snapToGrid w:val="0"/>
          <w:color w:val="000000"/>
          <w:szCs w:val="22"/>
        </w:rPr>
        <w:t>posibles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snapToGrid w:val="0"/>
          <w:color w:val="000000"/>
          <w:szCs w:val="22"/>
        </w:rPr>
        <w:t>incidentes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</w:t>
      </w:r>
      <w:proofErr w:type="spellStart"/>
      <w:r w:rsidRPr="00017F9B">
        <w:rPr>
          <w:rFonts w:cs="Arial"/>
          <w:snapToGrid w:val="0"/>
          <w:color w:val="000000"/>
          <w:szCs w:val="22"/>
        </w:rPr>
        <w:t>técnicos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, </w:t>
      </w:r>
      <w:proofErr w:type="spellStart"/>
      <w:r w:rsidRPr="00017F9B">
        <w:rPr>
          <w:rFonts w:cs="Arial"/>
          <w:snapToGrid w:val="0"/>
          <w:color w:val="000000"/>
          <w:szCs w:val="22"/>
        </w:rPr>
        <w:t>logísticos</w:t>
      </w:r>
      <w:proofErr w:type="spellEnd"/>
      <w:r w:rsidRPr="00017F9B">
        <w:rPr>
          <w:rFonts w:cs="Arial"/>
          <w:snapToGrid w:val="0"/>
          <w:color w:val="000000"/>
          <w:szCs w:val="22"/>
        </w:rPr>
        <w:t xml:space="preserve"> u </w:t>
      </w:r>
      <w:proofErr w:type="spellStart"/>
      <w:r w:rsidRPr="00017F9B">
        <w:rPr>
          <w:rFonts w:cs="Arial"/>
          <w:snapToGrid w:val="0"/>
          <w:color w:val="000000"/>
          <w:szCs w:val="22"/>
        </w:rPr>
        <w:t>organizativos</w:t>
      </w:r>
      <w:proofErr w:type="spellEnd"/>
      <w:r w:rsidRPr="00017F9B">
        <w:rPr>
          <w:rFonts w:cs="Arial"/>
          <w:snapToGrid w:val="0"/>
          <w:color w:val="000000"/>
          <w:szCs w:val="22"/>
        </w:rPr>
        <w:t>.</w:t>
      </w:r>
    </w:p>
    <w:p w14:paraId="287F5EB7" w14:textId="77777777" w:rsidR="000346CE" w:rsidRDefault="000346CE"/>
    <w:sectPr w:rsidR="000346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B4"/>
    <w:rsid w:val="000346CE"/>
    <w:rsid w:val="002255E1"/>
    <w:rsid w:val="002510B4"/>
    <w:rsid w:val="00CE2422"/>
    <w:rsid w:val="00D35F87"/>
    <w:rsid w:val="00F6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6860"/>
  <w15:chartTrackingRefBased/>
  <w15:docId w15:val="{3714FDD1-9627-410B-9640-046E6F09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0B4"/>
    <w:pPr>
      <w:spacing w:after="0" w:line="240" w:lineRule="auto"/>
      <w:jc w:val="both"/>
    </w:pPr>
    <w:rPr>
      <w:rFonts w:ascii="Helvetica" w:eastAsia="Times New Roman" w:hAnsi="Helvetica" w:cs="Times New Roman"/>
      <w:kern w:val="0"/>
      <w:sz w:val="22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10B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0B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0B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0B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0B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0B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0B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0B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0B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1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0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0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0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0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0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0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10B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51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0B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51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10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510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10B4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510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0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10B4"/>
    <w:rPr>
      <w:b/>
      <w:bCs/>
      <w:smallCaps/>
      <w:color w:val="0F4761" w:themeColor="accent1" w:themeShade="BF"/>
      <w:spacing w:val="5"/>
    </w:rPr>
  </w:style>
  <w:style w:type="paragraph" w:customStyle="1" w:styleId="Estndar">
    <w:name w:val="Estándar"/>
    <w:rsid w:val="002510B4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kern w:val="0"/>
      <w:sz w:val="22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4f4e34-2c83-4423-b724-725a3fe064fe" xsi:nil="true"/>
    <lcf76f155ced4ddcb4097134ff3c332f xmlns="60418b6a-a757-4efd-8e50-44fdcd308f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83B2DDF189544CA91F3E942C6E88BE" ma:contentTypeVersion="14" ma:contentTypeDescription="Crear nuevo documento." ma:contentTypeScope="" ma:versionID="1cb7039fc08a0fda4975debad56f68bd">
  <xsd:schema xmlns:xsd="http://www.w3.org/2001/XMLSchema" xmlns:xs="http://www.w3.org/2001/XMLSchema" xmlns:p="http://schemas.microsoft.com/office/2006/metadata/properties" xmlns:ns2="60418b6a-a757-4efd-8e50-44fdcd308ff9" xmlns:ns3="cd4f4e34-2c83-4423-b724-725a3fe064fe" targetNamespace="http://schemas.microsoft.com/office/2006/metadata/properties" ma:root="true" ma:fieldsID="46e70cc45443fce5334e5149a7a0ff65" ns2:_="" ns3:_="">
    <xsd:import namespace="60418b6a-a757-4efd-8e50-44fdcd308ff9"/>
    <xsd:import namespace="cd4f4e34-2c83-4423-b724-725a3fe06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18b6a-a757-4efd-8e50-44fdcd308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c9fdf53-5fc8-4dfd-ab7a-db58370f13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f4e34-2c83-4423-b724-725a3fe064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3528856-104b-4b0d-8784-71d7cefaec61}" ma:internalName="TaxCatchAll" ma:showField="CatchAllData" ma:web="cd4f4e34-2c83-4423-b724-725a3fe06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6EF27-B822-465C-A232-D3D25D00D974}">
  <ds:schemaRefs>
    <ds:schemaRef ds:uri="http://schemas.microsoft.com/office/2006/metadata/properties"/>
    <ds:schemaRef ds:uri="http://schemas.microsoft.com/office/infopath/2007/PartnerControls"/>
    <ds:schemaRef ds:uri="cd4f4e34-2c83-4423-b724-725a3fe064fe"/>
    <ds:schemaRef ds:uri="60418b6a-a757-4efd-8e50-44fdcd308ff9"/>
  </ds:schemaRefs>
</ds:datastoreItem>
</file>

<file path=customXml/itemProps2.xml><?xml version="1.0" encoding="utf-8"?>
<ds:datastoreItem xmlns:ds="http://schemas.openxmlformats.org/officeDocument/2006/customXml" ds:itemID="{C1503034-B265-437D-8B5A-028BC6540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E521C-2787-4776-B4EC-B0326682B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18b6a-a757-4efd-8e50-44fdcd308ff9"/>
    <ds:schemaRef ds:uri="cd4f4e34-2c83-4423-b724-725a3fe06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Mael, Irene</dc:creator>
  <cp:keywords/>
  <dc:description/>
  <cp:lastModifiedBy>Perez, Merce</cp:lastModifiedBy>
  <cp:revision>2</cp:revision>
  <dcterms:created xsi:type="dcterms:W3CDTF">2026-08-04T11:17:00Z</dcterms:created>
  <dcterms:modified xsi:type="dcterms:W3CDTF">2026-08-05T09:41:00Z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0x0101000683B2DDF189544CA91F3E942C6E88BE</vt:lpwstr>
  </property>
  <property fmtid="{D5CDD505-2E9C-101B-9397-08002B2CF9AE}" pid="3" name="MediaServiceImageTags">
    <vt:lpwstr/>
  </property>
</Properties>
</file>