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left"/>
        <w:rPr/>
      </w:pPr>
      <w:r>
        <w:rPr/>
      </w:r>
    </w:p>
    <w:p>
      <w:pPr>
        <w:pStyle w:val="Normal"/>
        <w:bidi w:val="0"/>
        <w:jc w:val="left"/>
        <w:rPr/>
      </w:pPr>
      <w:r>
        <w:rPr/>
      </w:r>
    </w:p>
    <w:p>
      <w:pPr>
        <w:pStyle w:val="Heading1"/>
        <w:numPr>
          <w:ilvl w:val="0"/>
          <w:numId w:val="2"/>
        </w:numPr>
        <w:bidi w:val="0"/>
        <w:ind w:hanging="0" w:left="0" w:right="0"/>
        <w:rPr/>
      </w:pPr>
      <w:bookmarkStart w:id="0" w:name="Còpia_de__Toc203556080_1"/>
      <w:bookmarkStart w:id="1" w:name="Còpia_de___RefHeading___Toc15731_3108971"/>
      <w:r>
        <w:rPr>
          <w:color w:val="auto"/>
          <w:sz w:val="20"/>
          <w:szCs w:val="20"/>
          <w:shd w:fill="auto" w:val="clear"/>
        </w:rPr>
        <w:t>ANNEX I</w:t>
      </w:r>
      <w:r>
        <w:rPr>
          <w:color w:val="auto"/>
          <w:sz w:val="20"/>
          <w:szCs w:val="20"/>
          <w:shd w:fill="auto" w:val="clear"/>
        </w:rPr>
        <w:t>I</w:t>
      </w:r>
      <w:r>
        <w:rPr>
          <w:color w:val="auto"/>
          <w:sz w:val="20"/>
          <w:szCs w:val="20"/>
          <w:shd w:fill="auto" w:val="clear"/>
        </w:rPr>
        <w:t>. CONTRACTE D’ENCARREGAT DEL TRACTAMENT</w:t>
      </w:r>
      <w:bookmarkEnd w:id="0"/>
      <w:bookmarkEnd w:id="1"/>
    </w:p>
    <w:p>
      <w:pPr>
        <w:pStyle w:val="Heading1"/>
        <w:numPr>
          <w:ilvl w:val="0"/>
          <w:numId w:val="2"/>
        </w:numPr>
        <w:bidi w:val="0"/>
        <w:ind w:hanging="0" w:left="0" w:right="0"/>
        <w:rPr>
          <w:rFonts w:ascii="Calibri" w:hAnsi="Calibri" w:eastAsia="Calibri" w:cs="Calibri"/>
          <w:b/>
          <w:bCs/>
          <w:sz w:val="22"/>
          <w:szCs w:val="22"/>
        </w:rPr>
      </w:pPr>
      <w:r>
        <w:rPr>
          <w:rFonts w:eastAsia="Calibri" w:cs="Calibri" w:ascii="Calibri" w:hAnsi="Calibri"/>
          <w:b/>
          <w:bCs/>
          <w:sz w:val="22"/>
          <w:szCs w:val="22"/>
        </w:rPr>
        <w:t>REUNITS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D'UNA PART,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senyor/a................................................................... en representació del Consorci Administratiu d'Educació Especial Montserrat Montero de Granollers amb CIF Q0801565C i domicili social en el Camí de Santa Quitèria, s/n, de Granollers (08401), (en endavant, el “RESPONSABLE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I D'UNA ALTRA,</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senyor/a.....................................................................en representació de l'empresa.............................  amb NIF...................... i domicili social en ..........................................., (en endavant, el “ENCARREGAT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Totes dues parts reconeixent-se capacitat jurídica i d'obrar suficient per a l'atorgament del contracte actual per encàrrec de tractament i, a aquest efecte,</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EXPOSEN</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Que en data de ___ de __________________  de 20__,  el Consorci Administratiu d'Educació Especial Montserrat Montero de Granollers i l'empresa...................................... van subscriure un contracte de......................(d'ara endavant, el “Contracte de serveis”).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Que la prestació dels serveis recollits en el citat Contracte exigeix l'accés per l'empresa............................ a les dades de caràcter personal dels quals resulta RESPONSABLE DEL TRACTAMENT (el Consorci Administratiu d'Educació Especial Montserrat Montero de Granollers).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Que amb la finalitat de donar compliment a la normativa de Protecció de Dades Personals totes dues parts convenen a signar el contracte actual per encàrrec del Tractament, el qual comprèn les següents:</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CLÀUSULES</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 Objecte.</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contracte actual per encàrrec del Tractament té per objecte definir, de conformitat amb el que es disposa en l'article 28 del RGPD i la resta de normativa de protecció de dades que resulti aplicable, les condicions conforme a les quals l'ENCARREGAT DEL TRACTAMENT, sota les instruccions del RESPONSABLE DEL TRACTAMENT, durà a terme el tractament de dades personals que resultin necessaris per a la prestació del servei que és objecte del Contracte de serveis detallat en l'Expositiu I.</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Per a l'execució de les prestacions derivades del compliment de l'objecte d'aquest encàrrec, el responsable del tractament, posa a la disposició de [NOM EMPRESA PROVEÏDORA], encarregada del tractament, la informació que es descriu a continuació:</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a) Categories de persones interessades:</w:t>
      </w:r>
    </w:p>
    <w:p>
      <w:pPr>
        <w:pStyle w:val="ListParagraph"/>
        <w:numPr>
          <w:ilvl w:val="0"/>
          <w:numId w:val="3"/>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w:t>
      </w:r>
    </w:p>
    <w:p>
      <w:pPr>
        <w:pStyle w:val="ListParagraph"/>
        <w:numPr>
          <w:ilvl w:val="0"/>
          <w:numId w:val="2"/>
        </w:numPr>
        <w:bidi w:val="0"/>
        <w:spacing w:before="0" w:after="100"/>
        <w:contextualSpacing w:val="false"/>
        <w:jc w:val="both"/>
        <w:rPr/>
      </w:pPr>
      <w:r>
        <w:rPr>
          <w:rFonts w:eastAsia="Calibri" w:cs="Calibri" w:ascii="Calibri" w:hAnsi="Calibri"/>
          <w:sz w:val="22"/>
          <w:szCs w:val="22"/>
        </w:rPr>
        <w: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b) Categories de dades personals: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tractament consistirà i es concretarà en les següents operacions i procediments: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(recollida, registre, estructuració, modificació, conservació, extracció, consulta, comunicació per transmissió, difusió, interconnexió, acarament, limitació, supressió, destrucció, comunicació) de les dades personals determinades en aquest acord</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2.- Obligacions de l'ENCARREGAT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 TRACTAMENT, durà a terme el tractament de dades personals derivat de la prestació del servei contractat, de conformitat amb les següents obligacions: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Limitar-se a realitzar les actuacions que resultin necessàries per a prestar al RESPONSABLE DEL TRACTAMENT el servei contractat, de conformitat amb el que s'estableix en el Contracte de serveis.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En concret, l'ENCARREGAT DEL TRACTAMENT es compromet a realitzar el tractament de les dades personals ajustant-se a les instruccions que, a cada moment, li indiqui el RESPONSABLE DEL TRACTAMENT, així com al que es disposa en la normativa que li resulti aplicable en matèria de protecció de dades personals, inclusivament respecte a les transferències de dades personals a un tercer país o a una organització internacional, tret que estigui obligat a això en virtut del Dret de la Unió o dels Estats membres que s'apliqui a l'ENCARREGAT DEL TRACTAMENT, i en aquest cas, l'ENCARREGAT DEL TRACTAMENT informarà el RESPONSABLE DEL TRACTAMENT d'aquesta exigència legal amb caràcter previ al tractament, tret que tal Dret ho prohibeixi per raons importants d'interès públic.</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Si l'ENCARREGAT DEL TRACTAMENT considera que alguna de les instruccions infringeix el RGPD o qualsevol altra disposició en matèria de protecció de dades de la Unió o dels Estats membres, aquest informarà immediatament el RESPONSABLE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En cas d'enviaments internacionals,  resulta imprescindible que es comuniqui les dades del remitent, del destinatari i la descripció de la mercaderia a les autoritats duaneres i a l'operador postal de destinació qui s'encarregarà de realitzar el lliurament. Tant les autoritats duaneres com l'operador postal de destinació poden no aportar garanties adequades al tractament d'aquestes dades i, així mateix, trobar-se situats en un país la normativa de protecció del qual de dades no ha estat declarada com a adequada per la Comissió Europea. Aquest tipus de transferències queden legitimades per ser necessàries per a prestar el servei sol·licitat pel Client, d'acord amb l'article 49.1.b) i c) del RGPD.</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No realitzar cap altre tractament sobre les dades personals, ni aplicar o utilitzar les dades amb una finalitat diferent a la prestació del servei objecte del Contracte de serveis, ni utilitzar-los amb finalitats propis o de tercers.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Garantir la formació necessària en matèria de protecció de dades personals per part del seu personal.</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Mantenir un registre, per escrit, de totes les activitats de tractament efectuades per compte del RESPONSABLE DEL TRACTAMENT, que contingui els aspectes referits en l'art. 30.2 del RGPD.</w:t>
      </w:r>
    </w:p>
    <w:p>
      <w:pPr>
        <w:pStyle w:val="Normal"/>
        <w:numPr>
          <w:ilvl w:val="0"/>
          <w:numId w:val="2"/>
        </w:numPr>
        <w:bidi w:val="0"/>
        <w:spacing w:before="0" w:after="200"/>
        <w:jc w:val="both"/>
        <w:rPr/>
      </w:pPr>
      <w:r>
        <w:rPr>
          <w:rFonts w:eastAsia="Calibri" w:cs="Calibri" w:ascii="Calibri" w:hAnsi="Calibri"/>
          <w:b w:val="false"/>
          <w:bCs w:val="false"/>
          <w:sz w:val="22"/>
          <w:szCs w:val="22"/>
        </w:rPr>
        <w:t>Guardar sota el seu control i custòdia les dades personals als quals accedeixi amb motiu de la prestació del servei i no divulgar-los, transferir-los, o de qualsevol altra forma comunicar-los, ni tan sols per a la seva conservació a altres persones, tret que compti amb l'autorització expressa del RESPONSABLE DEL TRACTAMENT, en els supòsits legalment admissibles.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Donar suport al RESPONSABLE DEL TRACTAMENT en la realització de les avaluacions d'impacte relatives a la protecció de dades quan, conforme a la normativa de protecció de dades, resulti necessari la realització d'avaluacions d'impacte sobre tots o algun dels tractaments que deriven de la prestació del servei esmentada en l'Expositiu I.</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Donar suport al RESPONSABLE DEL TRACTAMENT en la realització de les consultes prèvies a l'autoritat de control quan, conforme a la normativa de protecció de dades, resulti necessari la realització d'una consulta prèvia a l'autoritat de control sobre el tractament de dades que impliqui el servei objecte per encàrrec o algun aspecte relacionat amb aquest.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Posar a la disposició del RESPONSABLE DEL TRACTAMENT tota la informació necessària per a demostrar el compliment de les seves obligacions, així com permetre i col·laborar activament en la realització de les auditories o les inspeccions que realitzin el RESPONSABLE DEL TRACTAMENT o un altre auditor autoritzat per ell conforme a l'exposat en la clàusula 4.</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Designar un delegat de protecció de dades i comunicar la seva identitat i dades de contacte al RESPONSABLE DEL TRACTAMENT. A aquest efecte, l'empresa comunicarà al RESPONSABLE DEL TRACTAMENT que ha designat un delegat de protecció de dades les dades de contacte.</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3.- Seguretat de les dades personals.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estarà obligat a implementar les mesures de seguretat  legals, tècniques i organitzatives apropiades per a garantir  un nivell de seguretat  adequat al risc, conforme a l'exposat  en l'art. 32 del RGPD i, a la seva sol·licitud, l'informarà  de la metodologia d'anàlisi  de risc  utilitzada.</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4.- Auditoria</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es troba obligat a facilitar al RESPONSABLE DEL TRACTAMENT tota la documentació que resulti precisa a l'efecte d'acreditar el compliment de la normativa de protecció de dades en el tractament objecte per encàrrec, així com la seva adhesió als codis de conducta i obtenció i manteniment dels certificats que ha declarat ostentar.</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Així mateix, l'ENCARREGAT DEL TRACTAMENT haurà de cooperar diligentment i facilitar la recopilació de la informació adequada per a respondre a les necessitats del RESPONSABLE DE TRACTAMENT. Les evidències i la documentació que es recaptin en el procés d'auditoria s'emmagatzemaran en un repositori del RESPONSABLE DEL TRACTAMENT que permeti garantir la confidencialitat i seguretat de la informació d'acord amb l'estat de la tècnica.</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5.- Notificació de violacions de la seguretat de les dades.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haurà de notificar al RESPONSABLE DEL TRACTAMENT les violacions de la seguretat de les dades personals al seu càrrec de les quals tingui coneixement, incloent tota la informació rellevant per a la documentació i comunicació de la incidència a l'autoritat de control.</w:t>
      </w:r>
    </w:p>
    <w:p>
      <w:pPr>
        <w:pStyle w:val="Normal"/>
        <w:numPr>
          <w:ilvl w:val="0"/>
          <w:numId w:val="2"/>
        </w:numPr>
        <w:bidi w:val="0"/>
        <w:spacing w:before="0" w:after="200"/>
        <w:jc w:val="both"/>
        <w:rPr/>
      </w:pPr>
      <w:r>
        <w:rPr>
          <w:rFonts w:eastAsia="Calibri" w:cs="Calibri" w:ascii="Calibri" w:hAnsi="Calibri"/>
          <w:b w:val="false"/>
          <w:bCs w:val="false"/>
          <w:sz w:val="22"/>
          <w:szCs w:val="22"/>
        </w:rPr>
        <w:t>La notificació de la violació de seguretat per part de l'ENCARREGAT DE TRACTAMENT haurà de dur-se a terme sense dilació indeguda i, en tot cas, en el termini màxim de 48 hores a comptar des que va tenir o degué tenir coneixement de la mateixa aplicant el nivell de diligència exigible a un ordenat empresari.</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En aquesta notificació, i si es disposa d'ella, l'ENCARREGAT DEL TRACTAMENT facilitarà, com a mínim, la informació següent: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Descripció de la naturalesa de la violació de la seguretat de les dades personals, inclusivament, quan sigui possible, les categories i el nombre aproximat d'interessats afectats, i les categories i el nombre aproximat de registres de dades personals afectats.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El nom i les dades de contacte del delegat de protecció de dades o d'un altre punt de contacte en el qual pugui obtenir-se més informació.</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Descripció de les possibles conseqüències de la violació de la seguretat de les dades personals.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Descripció de les mesures adoptades o propostes per a posar remei a la violació de la seguretat de les dades personals, incloent, si escau, les mesures adoptades per a mitigar els possibles efectes negatius.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Tota aquella altra informació que resulti rellevant per al coneixement de la violació de seguretat, els seus efectes sobre els drets i llibertats de les persones, així com per a complir amb el deure de notificació als interessats i a l'organisme regulador que la normativa de protecció de dades imposi al RESPONSABLE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Si no fos possible facilitar la informació simultàniament amb la notificació, i en la mesura en què no ho sigui, la informació es facilitarà de manera gradual sense dilació indeguda.</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6.- Deure de confidencialitat.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deure de secret i confidencialitat que es deriva del contracte actual per encàrrec del Tractament obliga a l'ENCARREGAT DEL TRACTAMENT durant la seva vigència i perdurarà indefinidament en el temps una vegada finalitzada la relació.</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garantirà que les persones autoritzades per a tractar dades personals es comprometin, a respectar la confidencialitat i a complir les mesures de seguretat corresponents, de les quals el RESPONSABLE DEL TRACTAMENT informarà convenientment.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mantindrà a la disposició del RESPONSABLE DEL TRACTAMENT la documentació acreditativa del compliment de l'obligació establerta en el paràgraf anterior.</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7.- Deure d'informació.</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En el cas que l'ENCARREGAT DEL TRACTAMENT recapti dades personals per compte del RESPONSABLE DEL FITXER, l'ENCARREGAT DEL TRACTAMENT s'obliga a realitzar-lo conforme les instruccions del RESPONSABLE DEL FITXER, seguint la redacció i format indicat per aquest últim.</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8.- Obligació de destrucció de les dades.</w:t>
      </w:r>
    </w:p>
    <w:p>
      <w:pPr>
        <w:pStyle w:val="Normal"/>
        <w:numPr>
          <w:ilvl w:val="0"/>
          <w:numId w:val="2"/>
        </w:numPr>
        <w:bidi w:val="0"/>
        <w:spacing w:before="0" w:after="200"/>
        <w:jc w:val="both"/>
        <w:rPr/>
      </w:pPr>
      <w:r>
        <w:rPr>
          <w:rFonts w:eastAsia="Calibri" w:cs="Calibri" w:ascii="Calibri" w:hAnsi="Calibri"/>
          <w:b w:val="false"/>
          <w:bCs w:val="false"/>
          <w:sz w:val="22"/>
          <w:szCs w:val="22"/>
        </w:rPr>
        <w:t>Una vegada complerta la corresponent prestació del servei objecte del Contracte per encàrrec del Tractament, l'ENCARREGAT DEL TRACTAMENT es compromet a destruir aquella informació que contingui dades de caràcter personal a la qual hagi accedit amb motiu de la prestació del servei. Per a això, aplicarà les mesures físiques i lògiques que resultin adequades per a garantir que les dades incorporades als diferents suports són irrecuperables.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Una vegada destruïts, emetrà un certificat de destrucció al RESPONSABLE DEL TRACTAMENT on es relacionarà la informació, suports físics i documentació destruïts. No obstant això el que es preveu en el paràgraf anterior, l'ENCARREGAT DEL TRACTAMENT podrà conservar les dades i informació tractada, degudament bloquejats, en el cas que poguessin derivar-se responsabilitats de la seva relació amb el RESPONSABLE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Transcorregut el termini de prescripció de les accions que van motivar la conservació de dades, l'ENCARREGAT DEL TRACTAMENT haurà de procedir a la seva destrucció de la manera exposada en els paràgrafs anteriors.</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9.- Subcontractació.</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L'empresa podrà subcontractar de manera genèrica i sense necessitat de prèvia informació al RESPONSABLE DEL TRACTAMENT, les subcontractacions que compleixin amb els següents requisits: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1. El nou encarregat quedi subjecte a les mateixes condicions (instruccions, obligacions, mesures de seguretat..) i amb els mateixos requisits formals que ell, referent a l'adequat tractament de les dades personals i a la garantia dels drets de les persones afectades.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2. Es refereixin a algun dels següents serveis: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Serveis que prestin les empreses que pertanyin al grup empresarial de l'empresa.</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Serveis de lliurament i logística incloent la gestió de comandes en nom del RESPONSABLE DEL TRACTAMENT i el lliurament dels productes contractats.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Serveis per a la realització de tràmits duaners.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Serveis auxiliars d'explotació i operació d'infraestructures i sistemes d'informació necessaris per a la prestació habitual del servei que realitza l'encarregat de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3.   L'ENCARREGAT DEL TRACTAMENT hagi mostrat en l'elecció del subencarregat els mateixos criteris de diligència i homologació que aplica als encarregats de tractament que tracten dades sota la seva responsabilitat.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4. L'ENCARREGAT DEL TRACTAMENT posa a la disposició del RESPONSABLE DEL TRACTAMENT el llistat dels seus subencarregats, incloent en aquest llistat la seva identitat i la naturalesa dels serveis objecte de subencàrrec.</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Per a disposar d'aquest llistat actualitzat amb les noves incorporacions i/o substitucions de subencarregats, el RESPONSABLE DEL TRACTAMENT ha d'accedir, previ registre, a l'Oficina Virtual  de l'empresa.  L'ENCARREGAT DEL TRACTAMENT,  a petició del RESPONSABLE DEL TRACTAMENT, l'informarà de la identitat dels subencarregats i la naturalesa dels serveis objecte de subencàrrec.</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10. Drets dels interessats.</w:t>
      </w:r>
    </w:p>
    <w:p>
      <w:pPr>
        <w:pStyle w:val="Normal"/>
        <w:numPr>
          <w:ilvl w:val="0"/>
          <w:numId w:val="2"/>
        </w:numPr>
        <w:bidi w:val="0"/>
        <w:spacing w:before="0" w:after="200"/>
        <w:jc w:val="both"/>
        <w:rPr/>
      </w:pPr>
      <w:r>
        <w:rPr>
          <w:rFonts w:eastAsia="Calibri" w:cs="Calibri" w:ascii="Calibri" w:hAnsi="Calibri"/>
          <w:b w:val="false"/>
          <w:bCs w:val="false"/>
          <w:sz w:val="22"/>
          <w:szCs w:val="22"/>
        </w:rPr>
        <w:t>L'ENCARREGAT DEL TRACTAMENT assistirà al RESPONSABLE DEL TRACTAMENT en la resposta a l'exercici dels drets dels interessats (drets d'accés, rectificació, supressió, oposició, limitació del tractament, portabilitat de les dades, i a no ser objecte de decisions individualitzades automatitzades). En aquest sentit, l'ENCARREGAT DEL TRACTAMENT haurà de donar trasllat de la sol·licitud de manera immediata al RESPONSABLE DEL TRACTAMENT i, a no més trigar, dins del termini de tres dies hàbils  a comptar des de la seva recepció, perquè el RESPONSABLE DEL TRACTAMENT resolgui degudament aquesta sol·licitud.</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11. Obligacions del RESPONSABLE DEL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Corresponen al RESPONSABLE DEL TRACTAMENT les següents obligacions:</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Permetre a l'ENCARREGAT DEL TRACTAMENT l'accés a les dades objecte de tractament de conformitat amb el que s'estableix en el contracte actual per encàrrec del Tractament.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Realitzar l'anàlisi de riscos que puguin derivar de l'activitat de tractament que serà objecte per encàrrec i, sobre la base de tal anàlisi, consensuar amb l'ENCARREGAT DE TRACTAMENT les mesures tècniques i organitzatives que haurà d'implementar per a la prestació del servei que comporta l'encàrrec de tractament.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Realitzar, si fos necessari, una avaluació de l'impacte en la protecció de dades personals de les operacions de tractament a realitzar per l'ENCARREGAT DEL TRACTAMENT.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Realitzar a l'autoritat de control les consultes prèvies que corresponguin.</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Vetllar, de manera prèvia i durant tot el tractament, pel compliment del RGPD per part de l'ENCARREGAT DEL TRACTAMENT.</w:t>
      </w:r>
    </w:p>
    <w:p>
      <w:pPr>
        <w:pStyle w:val="ListParagraph"/>
        <w:numPr>
          <w:ilvl w:val="0"/>
          <w:numId w:val="2"/>
        </w:numPr>
        <w:bidi w:val="0"/>
        <w:spacing w:before="0" w:after="100"/>
        <w:contextualSpacing w:val="false"/>
        <w:jc w:val="both"/>
        <w:rPr>
          <w:rFonts w:ascii="Calibri" w:hAnsi="Calibri" w:eastAsia="Calibri" w:cs="Calibri"/>
          <w:sz w:val="22"/>
          <w:szCs w:val="22"/>
        </w:rPr>
      </w:pPr>
      <w:r>
        <w:rPr>
          <w:rFonts w:eastAsia="Calibri" w:cs="Calibri" w:ascii="Calibri" w:hAnsi="Calibri"/>
          <w:sz w:val="22"/>
          <w:szCs w:val="22"/>
        </w:rPr>
        <w:t>Supervisar el tractament, inclosa la realització d'inspeccions i auditories.</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12.  Responsabilitats.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L'ENCARREGAT DEL TRACTAMENT es compromet a complir amb les obligacions establertes en el contracte actual i en la normativa vigent, en relació amb el present encàrrec de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De conformitat amb el que s'estableix en l'article 28.10 del RGPD i en la normativa de protecció de dades, si l'ENCARREGAT DEL TRACTAMENT infringeix el que s'estableix en el RGPD en determinar les finalitats i mitjans del tractament serà considerat RESPONSABLE DEL TRACTAMENT respecte a aquest tractament.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Cadascuna de les Parts assumeix la responsabilitat derivada del propi incompliment de la normativa de protecció de dades aplicable a cada moment, i de l'incompliment d'aquest Contracte per encàrrec de Tractament. El règim de responsabilitat de cadascuna de les parts es regirà per les disposicions recollides en els articles 77 i següents del Reglament (UE) 2016/679 del Parlament Europeu i del Consell de 27 d'abril de 2016 relatiu a la protecció de les persones físiques pel que fa al tractament de dades personals i a la lliure circulació d'aquestes dades.</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13. Protecció de dades personals dels representants</w:t>
      </w:r>
    </w:p>
    <w:p>
      <w:pPr>
        <w:pStyle w:val="Normal"/>
        <w:numPr>
          <w:ilvl w:val="0"/>
          <w:numId w:val="2"/>
        </w:numPr>
        <w:bidi w:val="0"/>
        <w:spacing w:before="0" w:after="200"/>
        <w:jc w:val="both"/>
        <w:rPr/>
      </w:pPr>
      <w:r>
        <w:rPr>
          <w:rFonts w:eastAsia="Calibri" w:cs="Calibri" w:ascii="Calibri" w:hAnsi="Calibri"/>
          <w:b w:val="false"/>
          <w:bCs w:val="false"/>
          <w:sz w:val="22"/>
          <w:szCs w:val="22"/>
        </w:rPr>
        <w:t>Les dades personals dels representants de les parts, així com dels seus treballadors i resta de persones de contacte que puguin intervenir en la relació jurídica formalitzada seran tractats, respectivament, per les entitats que s'identifiquen en l'encapçalament, que actuaran, de manera independent, com a responsables del tractament d'aquests. Aquestes dades seran tractats per a donar compliment als drets i obligacions contingudes en aquest Annex i en el contracte principal del qual porta causa, sense que es prenguin decisions automatitzades puguin afectar els interessats. En conseqüència, la base jurídica del tractament és donar compliment a l'esmentada relació contractual, sent aquesta fi estrictament necessari per a executar el present Annex i el contracte.</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Les dades es mantindran mentre estigui en vigor la relació contractual que aquí s'estipula, sent tractats únicament per les parts i aquells tercers als quals aquelles estiguin legal o contractualment obligats a comunicar-los.</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Els interessats de les parts podran exercir, en els termes establerts per la legislació vigent, els drets d'accés, rectificació i supressió de dades, així com sol·licitar que es limiti el tractament de les seves dades personals, oposar-se a aquest, o sol·licitar la portabilitat de les seves dades dirigint una comunicació per escrit a cadascuna de les Parts, a través de les adreces especificades en l'encapçalament. o a través de l'adreça de correu electrònic: ………………………………………..(CORREU ELECTRONIC DE L'EMPRESA). Així mateix, podran posar-se en contacte amb els respectius delegats de protecció de dades  o presentar una reclamació davant l'Agència Espanyola de Protecció de Dades o una altra autoritat competent.</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Les parts es comprometen expressament a informar els seus treballadors i resta de persones de contacte dels termes de la present clàusula, mantenint indemne a la contrapart dels danys que pugui comportar la falta de compliment d'aquesta obligació.</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14. Llei Aplicable i Jurisdicció</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contracte actual per encàrrec del Tractament es regirà i serà interpretat conforme a la legislació espanyola.</w:t>
      </w:r>
    </w:p>
    <w:p>
      <w:pPr>
        <w:pStyle w:val="Normal"/>
        <w:numPr>
          <w:ilvl w:val="0"/>
          <w:numId w:val="2"/>
        </w:numPr>
        <w:bidi w:val="0"/>
        <w:spacing w:before="300" w:after="150"/>
        <w:jc w:val="left"/>
        <w:rPr>
          <w:rFonts w:ascii="Calibri" w:hAnsi="Calibri" w:eastAsia="Calibri" w:cs="Calibri"/>
          <w:b/>
          <w:bCs/>
          <w:sz w:val="22"/>
          <w:szCs w:val="22"/>
        </w:rPr>
      </w:pPr>
      <w:r>
        <w:rPr>
          <w:rFonts w:eastAsia="Calibri" w:cs="Calibri" w:ascii="Calibri" w:hAnsi="Calibri"/>
          <w:b/>
          <w:bCs/>
          <w:sz w:val="22"/>
          <w:szCs w:val="22"/>
        </w:rPr>
        <w:t>15. Entrada en vigor.</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El contracte actual per encàrrec del Tractament entra en vigor en la data de la seva signatura i estarà vigent fins a la data de terminació de la relació de prestació del Servei per part de l'ENCARREGAT DEL TRACTAMENT a favor del RESPONSABLE DEL TRACTAMENT excepte per a aquelles obligacions, derivades de la relació contractual o de la Llei, els efectes de la qual hagin de prolongar-se una vegada finalitzada la relació de prestació del Servei.</w:t>
      </w:r>
    </w:p>
    <w:p>
      <w:pPr>
        <w:pStyle w:val="Normal"/>
        <w:numPr>
          <w:ilvl w:val="0"/>
          <w:numId w:val="2"/>
        </w:numPr>
        <w:bidi w:val="0"/>
        <w:spacing w:before="0" w:after="200"/>
        <w:jc w:val="both"/>
        <w:rPr>
          <w:rFonts w:ascii="Calibri" w:hAnsi="Calibri" w:eastAsia="Calibri" w:cs="Calibri"/>
          <w:b w:val="false"/>
          <w:bCs w:val="false"/>
          <w:sz w:val="22"/>
          <w:szCs w:val="22"/>
        </w:rPr>
      </w:pPr>
      <w:r>
        <w:rPr>
          <w:rFonts w:eastAsia="Calibri" w:cs="Calibri" w:ascii="Calibri" w:hAnsi="Calibri"/>
          <w:b w:val="false"/>
          <w:bCs w:val="false"/>
          <w:sz w:val="22"/>
          <w:szCs w:val="22"/>
        </w:rPr>
        <w:t>I en prova de conformitat amb quant antecedeix i amb voluntat d'obligar-se, les parts signen el present document en duplicat exemplar en el lloc i data indicats.</w:t>
      </w:r>
    </w:p>
    <w:p>
      <w:pPr>
        <w:pStyle w:val="BodyText"/>
        <w:tabs>
          <w:tab w:val="clear" w:pos="709"/>
          <w:tab w:val="left" w:pos="8460" w:leader="none"/>
        </w:tabs>
        <w:bidi w:val="0"/>
        <w:jc w:val="both"/>
        <w:rPr>
          <w:rFonts w:ascii="Arial" w:hAnsi="Arial"/>
          <w:color w:val="auto"/>
          <w:sz w:val="20"/>
          <w:szCs w:val="20"/>
          <w:shd w:fill="auto" w:val="clear"/>
        </w:rPr>
      </w:pPr>
      <w:r>
        <w:rPr>
          <w:rFonts w:ascii="Arial" w:hAnsi="Arial"/>
          <w:color w:val="auto"/>
          <w:sz w:val="20"/>
          <w:szCs w:val="20"/>
          <w:shd w:fill="auto" w:val="clear"/>
        </w:rPr>
      </w:r>
    </w:p>
    <w:p>
      <w:pPr>
        <w:pStyle w:val="Normal"/>
        <w:numPr>
          <w:ilvl w:val="0"/>
          <w:numId w:val="2"/>
        </w:numPr>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tbl>
      <w:tblPr>
        <w:tblW w:w="8498" w:type="dxa"/>
        <w:jc w:val="center"/>
        <w:tblInd w:w="0" w:type="dxa"/>
        <w:tblLayout w:type="fixed"/>
        <w:tblCellMar>
          <w:top w:w="0" w:type="dxa"/>
          <w:left w:w="70" w:type="dxa"/>
          <w:bottom w:w="0" w:type="dxa"/>
          <w:right w:w="70" w:type="dxa"/>
        </w:tblCellMar>
      </w:tblPr>
      <w:tblGrid>
        <w:gridCol w:w="4249"/>
        <w:gridCol w:w="4249"/>
      </w:tblGrid>
      <w:tr>
        <w:trPr>
          <w:trHeight w:val="592" w:hRule="atLeast"/>
        </w:trPr>
        <w:tc>
          <w:tcPr>
            <w:tcW w:w="4249" w:type="dxa"/>
            <w:tcBorders/>
          </w:tcPr>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El RESPONSABLE DEL TRACTAMENT</w:t>
            </w:r>
          </w:p>
        </w:tc>
        <w:tc>
          <w:tcPr>
            <w:tcW w:w="4249" w:type="dxa"/>
            <w:tcBorders/>
          </w:tcPr>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t>D/Dña _________________</w:t>
            </w:r>
          </w:p>
          <w:p>
            <w:pPr>
              <w:pStyle w:val="BodyText"/>
              <w:widowControl w:val="false"/>
              <w:numPr>
                <w:ilvl w:val="0"/>
                <w:numId w:val="2"/>
              </w:numPr>
              <w:tabs>
                <w:tab w:val="clear" w:pos="709"/>
                <w:tab w:val="left" w:pos="8460" w:leader="none"/>
              </w:tabs>
              <w:bidi w:val="0"/>
              <w:jc w:val="both"/>
              <w:rPr>
                <w:rFonts w:ascii="Arial" w:hAnsi="Arial"/>
                <w:color w:val="auto"/>
                <w:sz w:val="20"/>
                <w:szCs w:val="20"/>
                <w:shd w:fill="auto" w:val="clear"/>
                <w:lang w:val="es-ES"/>
              </w:rPr>
            </w:pPr>
            <w:r>
              <w:rPr>
                <w:rFonts w:ascii="Arial" w:hAnsi="Arial"/>
                <w:color w:val="auto"/>
                <w:sz w:val="20"/>
                <w:szCs w:val="20"/>
                <w:shd w:fill="auto" w:val="clear"/>
                <w:lang w:val="es-ES"/>
              </w:rPr>
            </w:r>
          </w:p>
          <w:p>
            <w:pPr>
              <w:pStyle w:val="BodyText"/>
              <w:widowControl w:val="false"/>
              <w:numPr>
                <w:ilvl w:val="0"/>
                <w:numId w:val="2"/>
              </w:numPr>
              <w:tabs>
                <w:tab w:val="clear" w:pos="709"/>
                <w:tab w:val="left" w:pos="8460" w:leader="none"/>
              </w:tabs>
              <w:bidi w:val="0"/>
              <w:spacing w:before="0" w:after="140"/>
              <w:jc w:val="both"/>
              <w:rPr>
                <w:rFonts w:ascii="Arial" w:hAnsi="Arial"/>
                <w:color w:val="auto"/>
                <w:sz w:val="20"/>
                <w:szCs w:val="20"/>
                <w:shd w:fill="auto" w:val="clear"/>
                <w:lang w:val="es-ES"/>
              </w:rPr>
            </w:pPr>
            <w:r>
              <w:rPr>
                <w:rFonts w:ascii="Arial" w:hAnsi="Arial"/>
                <w:color w:val="auto"/>
                <w:sz w:val="20"/>
                <w:szCs w:val="20"/>
                <w:shd w:fill="auto" w:val="clear"/>
                <w:lang w:val="es-ES"/>
              </w:rPr>
              <w:t>L'ENCARREGAT DEL TRACTAMENT</w:t>
            </w:r>
          </w:p>
        </w:tc>
      </w:tr>
    </w:tbl>
    <w:p>
      <w:pPr>
        <w:pStyle w:val="Normal"/>
        <w:numPr>
          <w:ilvl w:val="0"/>
          <w:numId w:val="2"/>
        </w:numPr>
        <w:suppressAutoHyphens w:val="false"/>
        <w:bidi w:val="0"/>
        <w:spacing w:lineRule="auto" w:line="276"/>
        <w:jc w:val="both"/>
        <w:rPr>
          <w:rFonts w:ascii="Arial" w:hAnsi="Arial"/>
          <w:color w:val="auto"/>
          <w:sz w:val="20"/>
          <w:szCs w:val="20"/>
          <w:shd w:fill="auto" w:val="clear"/>
        </w:rPr>
      </w:pPr>
      <w:r>
        <w:rPr>
          <w:rFonts w:ascii="Arial" w:hAnsi="Arial"/>
          <w:color w:val="auto"/>
          <w:sz w:val="20"/>
          <w:szCs w:val="20"/>
          <w:shd w:fill="auto" w:val="clear"/>
        </w:rPr>
      </w:r>
    </w:p>
    <w:p>
      <w:pPr>
        <w:pStyle w:val="TOC1"/>
        <w:numPr>
          <w:ilvl w:val="0"/>
          <w:numId w:val="2"/>
        </w:numPr>
        <w:bidi w:val="0"/>
        <w:spacing w:lineRule="auto" w:line="276"/>
        <w:jc w:val="both"/>
        <w:rPr>
          <w:rFonts w:ascii="Arial" w:hAnsi="Arial" w:eastAsia="Arial" w:cs="Arial"/>
          <w:b w:val="false"/>
          <w:bCs w:val="false"/>
          <w:i w:val="false"/>
          <w:iCs w:val="false"/>
          <w:color w:val="auto"/>
          <w:sz w:val="20"/>
          <w:szCs w:val="20"/>
          <w:lang w:val="ca-ES"/>
        </w:rPr>
      </w:pPr>
      <w:r>
        <w:rPr>
          <w:rFonts w:eastAsia="Arial" w:cs="Arial" w:ascii="Arial" w:hAnsi="Arial"/>
          <w:b w:val="false"/>
          <w:bCs w:val="false"/>
          <w:i w:val="false"/>
          <w:iCs w:val="false"/>
          <w:color w:val="auto"/>
          <w:sz w:val="20"/>
          <w:szCs w:val="20"/>
          <w:lang w:val="ca-ES"/>
        </w:rPr>
      </w:r>
    </w:p>
    <w:sectPr>
      <w:headerReference w:type="default" r:id="rId2"/>
      <w:type w:val="nextPage"/>
      <w:pgSz w:w="11906" w:h="16838"/>
      <w:pgMar w:left="1134" w:right="1134" w:gutter="0" w:header="1134" w:top="1693"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 w:name="Arial">
    <w:charset w:val="00"/>
    <w:family w:val="roman"/>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suppressLineNumbers/>
      <w:bidi w:val="0"/>
      <w:jc w:val="left"/>
      <w:rPr/>
    </w:pPr>
    <w:r>
      <w:rPr/>
      <w:drawing>
        <wp:anchor distT="0" distB="0" distL="0" distR="0" simplePos="0" relativeHeight="8" behindDoc="0" locked="0" layoutInCell="0" allowOverlap="1">
          <wp:simplePos x="0" y="0"/>
          <wp:positionH relativeFrom="column">
            <wp:posOffset>1299210</wp:posOffset>
          </wp:positionH>
          <wp:positionV relativeFrom="paragraph">
            <wp:posOffset>-615950</wp:posOffset>
          </wp:positionV>
          <wp:extent cx="3314700" cy="1123950"/>
          <wp:effectExtent l="0" t="0" r="0" b="0"/>
          <wp:wrapSquare wrapText="largest"/>
          <wp:docPr id="1" name="Imat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9"/>
                  <pic:cNvPicPr>
                    <a:picLocks noChangeAspect="1" noChangeArrowheads="1"/>
                  </pic:cNvPicPr>
                </pic:nvPicPr>
                <pic:blipFill>
                  <a:blip r:embed="rId1"/>
                  <a:stretch>
                    <a:fillRect/>
                  </a:stretch>
                </pic:blipFill>
                <pic:spPr bwMode="auto">
                  <a:xfrm>
                    <a:off x="0" y="0"/>
                    <a:ext cx="3314700" cy="11239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pStyle w:val="Heading1"/>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1"/>
      <w:lvlJc w:val="left"/>
      <w:pPr>
        <w:tabs>
          <w:tab w:val="num" w:pos="85"/>
        </w:tabs>
        <w:ind w:left="624" w:hanging="624"/>
      </w:pPr>
      <w:rPr>
        <w:rFonts w:ascii="Arial" w:hAnsi="Arial"/>
        <w:color w:val="auto"/>
        <w:sz w:val="22"/>
        <w:szCs w:val="22"/>
      </w:rPr>
    </w:lvl>
    <w:lvl w:ilvl="1">
      <w:start w:val="1"/>
      <w:numFmt w:val="bullet"/>
      <w:lvlText w:val=""/>
      <w:lvlJc w:val="left"/>
      <w:pPr>
        <w:tabs>
          <w:tab w:val="num" w:pos="85"/>
        </w:tabs>
        <w:ind w:left="1026" w:hanging="969"/>
      </w:pPr>
      <w:rPr>
        <w:rFonts w:ascii="Symbol" w:hAnsi="Symbol" w:cs="Symbol" w:hint="default"/>
        <w:color w:val="auto"/>
        <w:sz w:val="22"/>
        <w:szCs w:val="22"/>
      </w:rPr>
    </w:lvl>
    <w:lvl w:ilvl="2">
      <w:start w:val="1"/>
      <w:numFmt w:val="bullet"/>
      <w:lvlText w:val=""/>
      <w:lvlJc w:val="left"/>
      <w:pPr>
        <w:tabs>
          <w:tab w:val="num" w:pos="85"/>
        </w:tabs>
        <w:ind w:left="1026" w:hanging="969"/>
      </w:pPr>
      <w:rPr>
        <w:rFonts w:ascii="Symbol" w:hAnsi="Symbol" w:cs="Symbol" w:hint="default"/>
        <w:color w:val="auto"/>
        <w:sz w:val="22"/>
        <w:szCs w:val="22"/>
      </w:rPr>
    </w:lvl>
    <w:lvl w:ilvl="3">
      <w:start w:val="1"/>
      <w:numFmt w:val="bullet"/>
      <w:lvlText w:val=""/>
      <w:lvlJc w:val="left"/>
      <w:pPr>
        <w:tabs>
          <w:tab w:val="num" w:pos="85"/>
        </w:tabs>
        <w:ind w:left="1026" w:hanging="969"/>
      </w:pPr>
      <w:rPr>
        <w:rFonts w:ascii="Symbol" w:hAnsi="Symbol" w:cs="Symbol" w:hint="default"/>
        <w:color w:val="auto"/>
        <w:sz w:val="22"/>
        <w:szCs w:val="22"/>
      </w:rPr>
    </w:lvl>
    <w:lvl w:ilvl="4">
      <w:start w:val="1"/>
      <w:numFmt w:val="bullet"/>
      <w:lvlText w:val=""/>
      <w:lvlJc w:val="left"/>
      <w:pPr>
        <w:tabs>
          <w:tab w:val="num" w:pos="85"/>
        </w:tabs>
        <w:ind w:left="1026" w:hanging="969"/>
      </w:pPr>
      <w:rPr>
        <w:rFonts w:ascii="Symbol" w:hAnsi="Symbol" w:cs="Symbol" w:hint="default"/>
        <w:color w:val="auto"/>
        <w:sz w:val="22"/>
        <w:szCs w:val="22"/>
      </w:rPr>
    </w:lvl>
    <w:lvl w:ilvl="5">
      <w:start w:val="1"/>
      <w:numFmt w:val="bullet"/>
      <w:lvlText w:val=""/>
      <w:lvlJc w:val="left"/>
      <w:pPr>
        <w:tabs>
          <w:tab w:val="num" w:pos="85"/>
        </w:tabs>
        <w:ind w:left="1026" w:hanging="969"/>
      </w:pPr>
      <w:rPr>
        <w:rFonts w:ascii="Symbol" w:hAnsi="Symbol" w:cs="Symbol" w:hint="default"/>
        <w:color w:val="auto"/>
        <w:sz w:val="22"/>
        <w:szCs w:val="22"/>
      </w:rPr>
    </w:lvl>
    <w:lvl w:ilvl="6">
      <w:start w:val="1"/>
      <w:numFmt w:val="bullet"/>
      <w:lvlText w:val=""/>
      <w:lvlJc w:val="left"/>
      <w:pPr>
        <w:tabs>
          <w:tab w:val="num" w:pos="85"/>
        </w:tabs>
        <w:ind w:left="1026" w:hanging="969"/>
      </w:pPr>
      <w:rPr>
        <w:rFonts w:ascii="Symbol" w:hAnsi="Symbol" w:cs="Symbol" w:hint="default"/>
        <w:color w:val="auto"/>
        <w:sz w:val="22"/>
        <w:szCs w:val="22"/>
      </w:rPr>
    </w:lvl>
    <w:lvl w:ilvl="7">
      <w:start w:val="1"/>
      <w:numFmt w:val="bullet"/>
      <w:lvlText w:val=""/>
      <w:lvlJc w:val="left"/>
      <w:pPr>
        <w:tabs>
          <w:tab w:val="num" w:pos="85"/>
        </w:tabs>
        <w:ind w:left="1026" w:hanging="969"/>
      </w:pPr>
      <w:rPr>
        <w:rFonts w:ascii="Symbol" w:hAnsi="Symbol" w:cs="Symbol" w:hint="default"/>
        <w:color w:val="auto"/>
        <w:sz w:val="22"/>
        <w:szCs w:val="22"/>
      </w:rPr>
    </w:lvl>
    <w:lvl w:ilvl="8">
      <w:start w:val="1"/>
      <w:numFmt w:val="bullet"/>
      <w:lvlText w:val=""/>
      <w:lvlJc w:val="left"/>
      <w:pPr>
        <w:tabs>
          <w:tab w:val="num" w:pos="85"/>
        </w:tabs>
        <w:ind w:left="1026" w:hanging="969"/>
      </w:pPr>
      <w:rPr>
        <w:rFonts w:ascii="Symbol" w:hAnsi="Symbol" w:cs="Symbol" w:hint="default"/>
        <w:color w:val="auto"/>
        <w:sz w:val="22"/>
        <w:szCs w:val="22"/>
      </w:rPr>
    </w:lvl>
  </w:abstractNum>
  <w:num w:numId="1">
    <w:abstractNumId w:val="1"/>
  </w:num>
  <w:num w:numId="2">
    <w:abstractNumId w:val="2"/>
  </w:num>
  <w:num w:numId="3">
    <w:abstractNumId w:val="2"/>
    <w:lvlOverride w:ilvl="0">
      <w:startOverride w:val="1"/>
    </w:lvlOverride>
  </w:num>
</w:numbering>
</file>

<file path=word/settings.xml><?xml version="1.0" encoding="utf-8"?>
<w:settings xmlns:w="http://schemas.openxmlformats.org/wordprocessingml/2006/main">
  <w:zoom w:percent="110"/>
  <w:defaultTabStop w:val="709"/>
  <w:autoHyphenation w:val="true"/>
  <w:hyphenationZone w:val="0"/>
  <w:compat>
    <w:adjustLineHeightInTable/>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ca-E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ca-ES" w:eastAsia="zh-CN" w:bidi="hi-IN"/>
    </w:rPr>
  </w:style>
  <w:style w:type="paragraph" w:styleId="Heading1">
    <w:name w:val="heading 1"/>
    <w:basedOn w:val="Encapalament"/>
    <w:next w:val="BodyText"/>
    <w:qFormat/>
    <w:pPr>
      <w:numPr>
        <w:ilvl w:val="0"/>
        <w:numId w:val="1"/>
      </w:numPr>
      <w:tabs>
        <w:tab w:val="clear" w:pos="709"/>
        <w:tab w:val="left" w:pos="576" w:leader="none"/>
        <w:tab w:val="left" w:pos="1296" w:leader="none"/>
        <w:tab w:val="left" w:pos="2016" w:leader="none"/>
        <w:tab w:val="left" w:pos="2736" w:leader="none"/>
        <w:tab w:val="left" w:pos="3456" w:leader="none"/>
        <w:tab w:val="left" w:pos="4176" w:leader="none"/>
      </w:tabs>
      <w:suppressAutoHyphens w:val="true"/>
      <w:spacing w:lineRule="auto" w:line="360" w:before="0" w:after="170"/>
      <w:ind w:hanging="0" w:left="0" w:right="0"/>
      <w:jc w:val="both"/>
      <w:outlineLvl w:val="0"/>
    </w:pPr>
    <w:rPr>
      <w:rFonts w:ascii="Arial" w:hAnsi="Arial"/>
      <w:b/>
      <w:bCs/>
      <w:color w:val="000000"/>
      <w:sz w:val="20"/>
      <w:szCs w:val="20"/>
      <w:lang w:val="ca-ES"/>
    </w:rPr>
  </w:style>
  <w:style w:type="character" w:styleId="Smbolsdenumeraci">
    <w:name w:val="Símbols de numeració"/>
    <w:qFormat/>
    <w:rPr>
      <w:rFonts w:ascii="Arial" w:hAnsi="Arial"/>
      <w:color w:val="auto"/>
      <w:sz w:val="22"/>
      <w:szCs w:val="22"/>
    </w:rPr>
  </w:style>
  <w:style w:type="character" w:styleId="Fuentedeprrafopredeter">
    <w:name w:val="Fuente de párrafo predeter."/>
    <w:qFormat/>
    <w:rPr/>
  </w:style>
  <w:style w:type="character" w:styleId="Fuentedeprrafopredeter1">
    <w:name w:val="Fuente de párrafo predeter.1"/>
    <w:qFormat/>
    <w:rPr/>
  </w:style>
  <w:style w:type="paragraph" w:styleId="Encapalament">
    <w:name w:val="Encapçalament"/>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Capaleraipeudepgina">
    <w:name w:val="Capçalera i peu de pàgina"/>
    <w:basedOn w:val="Normal"/>
    <w:qFormat/>
    <w:pPr>
      <w:suppressLineNumbers/>
      <w:tabs>
        <w:tab w:val="clear" w:pos="709"/>
        <w:tab w:val="center" w:pos="4819" w:leader="none"/>
        <w:tab w:val="right" w:pos="9638" w:leader="none"/>
      </w:tabs>
    </w:pPr>
    <w:rPr/>
  </w:style>
  <w:style w:type="paragraph" w:styleId="Header">
    <w:name w:val="header"/>
    <w:basedOn w:val="Capaleraipeudepgina"/>
    <w:pPr>
      <w:suppressLineNumbers/>
    </w:pPr>
    <w:rPr/>
  </w:style>
  <w:style w:type="paragraph" w:styleId="LO-Normal1">
    <w:name w:val="LO-Normal1"/>
    <w:qFormat/>
    <w:pPr>
      <w:widowControl w:val="false"/>
      <w:overflowPunct w:val="false"/>
      <w:bidi w:val="0"/>
      <w:jc w:val="left"/>
    </w:pPr>
    <w:rPr>
      <w:rFonts w:ascii="Liberation Serif" w:hAnsi="Liberation Serif" w:eastAsia="NSimSun" w:cs="Arial"/>
      <w:color w:val="auto"/>
      <w:kern w:val="2"/>
      <w:sz w:val="20"/>
      <w:szCs w:val="24"/>
      <w:lang w:val="ca-ES" w:eastAsia="zh-CN" w:bidi="hi-IN"/>
    </w:rPr>
  </w:style>
  <w:style w:type="paragraph" w:styleId="Subtitle">
    <w:name w:val="Subtitle"/>
    <w:basedOn w:val="Encapalament"/>
    <w:next w:val="BodyText"/>
    <w:qFormat/>
    <w:pPr>
      <w:suppressAutoHyphens w:val="true"/>
      <w:jc w:val="both"/>
    </w:pPr>
    <w:rPr>
      <w:rFonts w:ascii="Arial" w:hAnsi="Arial" w:eastAsia="Arial" w:cs="Arial"/>
      <w:i/>
      <w:iCs/>
    </w:rPr>
  </w:style>
  <w:style w:type="paragraph" w:styleId="TOC1">
    <w:name w:val="toc 1"/>
    <w:basedOn w:val="ndex"/>
    <w:pPr>
      <w:widowControl/>
      <w:numPr>
        <w:ilvl w:val="0"/>
        <w:numId w:val="2"/>
      </w:numPr>
      <w:tabs>
        <w:tab w:val="clear" w:pos="709"/>
        <w:tab w:val="right" w:pos="10262" w:leader="dot"/>
      </w:tabs>
      <w:bidi w:val="0"/>
      <w:spacing w:lineRule="exact" w:line="340" w:before="0" w:after="0"/>
      <w:ind w:hanging="624" w:left="624" w:right="0"/>
      <w:contextualSpacing/>
      <w:outlineLvl w:val="0"/>
    </w:pPr>
    <w:rPr>
      <w:rFonts w:ascii="Arial" w:hAnsi="Arial"/>
      <w:b w:val="false"/>
      <w:sz w:val="22"/>
    </w:rPr>
  </w:style>
  <w:style w:type="paragraph" w:styleId="ListParagraph">
    <w:name w:val="List Paragraph"/>
    <w:basedOn w:val="Normal"/>
    <w:qFormat/>
    <w:pPr>
      <w:spacing w:before="0" w:after="160"/>
      <w:ind w:hanging="0" w:left="720" w:right="0"/>
      <w:contextualSpacing/>
    </w:pPr>
    <w:rPr/>
  </w:style>
  <w:style w:type="numbering" w:styleId="Pic">
    <w:name w:val="Pic –"/>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6</TotalTime>
  <Application>LibreOffice/26.2.4.2$Windows_X86_64 LibreOffice_project/0229ac93fcf0d7cbc6376066c6f35021cef002dc</Application>
  <AppVersion>15.0000</AppVersion>
  <Pages>7</Pages>
  <Words>2919</Words>
  <Characters>16901</Characters>
  <CharactersWithSpaces>19738</CharactersWithSpaces>
  <Paragraphs>101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2026-07-28T13:12:30Z</dcterms:created>
  <dc:creator/>
  <dc:description/>
  <dc:language>es-ES</dc:language>
  <cp:lastModifiedBy/>
  <dcterms:modified xsi:type="dcterms:W3CDTF">2026-07-28T13:19:27Z</dcterms:modified>
  <cp:revision>4</cp:revision>
  <dc:subject/>
  <dc:title/>
</cp:coreProperties>
</file>