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pacing w:lineRule="auto" w:line="276"/>
        <w:jc w:val="both"/>
        <w:rPr>
          <w:rFonts w:ascii="Arial" w:hAnsi="Arial"/>
          <w:b/>
          <w:bCs/>
          <w:color w:val="000000"/>
          <w:sz w:val="22"/>
          <w:szCs w:val="22"/>
          <w:shd w:fill="auto" w:val="clear"/>
          <w:lang w:val="ca-ES"/>
        </w:rPr>
      </w:pPr>
      <w:r>
        <w:rPr>
          <w:rFonts w:cs="Arial" w:ascii="Arial" w:hAnsi="Arial"/>
          <w:b/>
          <w:bCs/>
          <w:i w:val="false"/>
          <w:iCs w:val="false"/>
          <w:color w:val="000000"/>
          <w:sz w:val="22"/>
          <w:szCs w:val="22"/>
          <w:u w:val="none"/>
          <w:shd w:fill="auto" w:val="clear"/>
          <w:lang w:val="ca-ES"/>
        </w:rPr>
        <w:t xml:space="preserve"> </w:t>
      </w:r>
      <w:r>
        <w:rPr>
          <w:rFonts w:cs="Arial" w:ascii="Arial" w:hAnsi="Arial"/>
          <w:b/>
          <w:bCs/>
          <w:i w:val="false"/>
          <w:iCs w:val="false"/>
          <w:color w:val="000000"/>
          <w:sz w:val="22"/>
          <w:szCs w:val="22"/>
          <w:u w:val="single"/>
          <w:shd w:fill="auto" w:val="clear"/>
          <w:lang w:val="ca-ES"/>
        </w:rPr>
        <w:t>P</w:t>
      </w:r>
      <w:r>
        <w:rPr>
          <w:rFonts w:cs="Arial" w:ascii="Arial" w:hAnsi="Arial"/>
          <w:b/>
          <w:bCs/>
          <w:i w:val="false"/>
          <w:iCs w:val="false"/>
          <w:color w:val="auto"/>
          <w:sz w:val="22"/>
          <w:szCs w:val="22"/>
          <w:u w:val="single"/>
          <w:shd w:fill="auto" w:val="clear"/>
          <w:lang w:val="ca-ES" w:eastAsia="zh-CN" w:bidi="hi-IN"/>
        </w:rPr>
        <w:t>roposta econòmica i documentació tècnica avaluable de forma automàtica.</w:t>
      </w:r>
    </w:p>
    <w:p>
      <w:pPr>
        <w:pStyle w:val="Normal"/>
        <w:bidi w:val="0"/>
        <w:spacing w:lineRule="auto" w:line="276"/>
        <w:jc w:val="both"/>
        <w:rPr>
          <w:rFonts w:ascii="Arial" w:hAnsi="Arial" w:cs="Arial"/>
          <w:b/>
          <w:bCs/>
          <w:i w:val="false"/>
          <w:iCs w:val="false"/>
          <w:color w:val="auto"/>
          <w:sz w:val="22"/>
          <w:szCs w:val="22"/>
          <w:u w:val="single"/>
          <w:shd w:fill="auto" w:val="clear"/>
          <w:lang w:val="ca-ES" w:eastAsia="zh-CN" w:bidi="hi-IN"/>
        </w:rPr>
      </w:pPr>
      <w:r>
        <w:rPr>
          <w:rFonts w:cs="Arial" w:ascii="Arial" w:hAnsi="Arial"/>
          <w:b/>
          <w:bCs/>
          <w:i w:val="false"/>
          <w:iCs w:val="false"/>
          <w:color w:val="auto"/>
          <w:sz w:val="22"/>
          <w:szCs w:val="22"/>
          <w:u w:val="single"/>
          <w:shd w:fill="auto" w:val="clear"/>
          <w:lang w:val="ca-ES" w:eastAsia="zh-CN" w:bidi="hi-IN"/>
        </w:rPr>
      </w:r>
    </w:p>
    <w:p>
      <w:pPr>
        <w:pStyle w:val="BodyText"/>
        <w:bidi w:val="0"/>
        <w:spacing w:lineRule="auto" w:line="276" w:before="0" w:after="0"/>
        <w:jc w:val="both"/>
        <w:rPr>
          <w:rFonts w:ascii="Arial" w:hAnsi="Arial"/>
          <w:b w:val="false"/>
          <w:bCs w:val="false"/>
          <w:color w:val="000000"/>
          <w:sz w:val="22"/>
          <w:szCs w:val="22"/>
          <w:u w:val="none"/>
          <w:shd w:fill="auto" w:val="clear"/>
          <w:lang w:val="ca-ES"/>
        </w:rPr>
      </w:pPr>
      <w:r>
        <w:rPr>
          <w:rFonts w:cs="Arial" w:ascii="Arial" w:hAnsi="Arial"/>
          <w:b w:val="false"/>
          <w:bCs w:val="false"/>
          <w:i w:val="false"/>
          <w:iCs w:val="false"/>
          <w:color w:val="auto"/>
          <w:sz w:val="22"/>
          <w:szCs w:val="22"/>
          <w:u w:val="none"/>
          <w:shd w:fill="auto" w:val="clear"/>
          <w:lang w:val="ca-ES" w:eastAsia="zh-CN" w:bidi="hi-IN"/>
        </w:rPr>
        <w:t>L’</w:t>
      </w:r>
      <w:r>
        <w:rPr>
          <w:rFonts w:cs="Arial" w:ascii="Arial" w:hAnsi="Arial"/>
          <w:b w:val="false"/>
          <w:bCs w:val="false"/>
          <w:i w:val="false"/>
          <w:iCs w:val="false"/>
          <w:color w:val="auto"/>
          <w:sz w:val="22"/>
          <w:szCs w:val="22"/>
          <w:u w:val="none"/>
          <w:shd w:fill="auto" w:val="clear"/>
          <w:lang w:val="ca-ES" w:eastAsia="zh-CN" w:bidi="hi-IN"/>
        </w:rPr>
        <w:t>encapçalament d’aquesta documentació serà el següent:</w:t>
      </w:r>
    </w:p>
    <w:p>
      <w:pPr>
        <w:pStyle w:val="Normal"/>
        <w:bidi w:val="0"/>
        <w:spacing w:lineRule="auto" w:line="276"/>
        <w:jc w:val="both"/>
        <w:rPr>
          <w:rFonts w:ascii="Arial" w:hAnsi="Arial" w:eastAsia="Arial" w:cs="Arial"/>
          <w:b/>
          <w:bCs/>
          <w:color w:val="000000"/>
          <w:sz w:val="22"/>
          <w:szCs w:val="22"/>
          <w:u w:val="none"/>
          <w:shd w:fill="auto" w:val="clear"/>
          <w:lang w:val="ca-ES"/>
        </w:rPr>
      </w:pPr>
      <w:r>
        <w:rPr>
          <w:rFonts w:eastAsia="Arial" w:cs="Arial" w:ascii="Arial" w:hAnsi="Arial"/>
          <w:b/>
          <w:bCs/>
          <w:color w:val="000000"/>
          <w:sz w:val="22"/>
          <w:szCs w:val="22"/>
          <w:u w:val="none"/>
          <w:shd w:fill="auto" w:val="clear"/>
          <w:lang w:val="ca-ES"/>
        </w:rPr>
      </w:r>
    </w:p>
    <w:p>
      <w:pPr>
        <w:pStyle w:val="Normal"/>
        <w:pBdr/>
        <w:bidi w:val="0"/>
        <w:spacing w:lineRule="auto" w:line="276"/>
        <w:jc w:val="both"/>
        <w:rPr>
          <w:rFonts w:ascii="Arial" w:hAnsi="Arial"/>
          <w:color w:val="000000"/>
          <w:sz w:val="22"/>
          <w:szCs w:val="22"/>
          <w:lang w:val="ca-ES"/>
        </w:rPr>
      </w:pPr>
      <w:r>
        <w:rPr>
          <w:rFonts w:eastAsia="Arial" w:cs="Arial" w:ascii="Arial" w:hAnsi="Arial"/>
          <w:b/>
          <w:bCs/>
          <w:color w:val="000000"/>
          <w:sz w:val="22"/>
          <w:szCs w:val="22"/>
          <w:u w:val="none"/>
          <w:shd w:fill="auto" w:val="clear"/>
          <w:lang w:val="ca-ES"/>
        </w:rPr>
        <w:t>«</w:t>
      </w:r>
      <w:r>
        <w:rPr>
          <w:rFonts w:eastAsia="Arial" w:cs="Arial" w:ascii="Arial" w:hAnsi="Arial"/>
          <w:b/>
          <w:bCs/>
          <w:i/>
          <w:iCs/>
          <w:color w:val="000000"/>
          <w:sz w:val="22"/>
          <w:szCs w:val="22"/>
          <w:u w:val="none"/>
          <w:shd w:fill="auto" w:val="clear"/>
          <w:lang w:val="ca-ES"/>
        </w:rPr>
        <w:t>E</w:t>
      </w:r>
      <w:r>
        <w:rPr>
          <w:rFonts w:eastAsia="Arial" w:cs="Arial" w:ascii="Arial" w:hAnsi="Arial"/>
          <w:b/>
          <w:bCs/>
          <w:i/>
          <w:iCs/>
          <w:color w:val="000000"/>
          <w:sz w:val="22"/>
          <w:szCs w:val="22"/>
          <w:u w:val="none"/>
          <w:shd w:fill="auto" w:val="clear"/>
          <w:lang w:val="ca-ES"/>
        </w:rPr>
        <w:t xml:space="preserve">xp. </w:t>
      </w:r>
      <w:r>
        <w:rPr>
          <w:rFonts w:eastAsia="Arial" w:cs="Arial" w:ascii="Arial" w:hAnsi="Arial"/>
          <w:b/>
          <w:bCs/>
          <w:i/>
          <w:iCs/>
          <w:color w:val="000000"/>
          <w:sz w:val="22"/>
          <w:szCs w:val="22"/>
          <w:u w:val="none"/>
          <w:shd w:fill="auto" w:val="clear"/>
          <w:lang w:val="ca-ES"/>
        </w:rPr>
        <w:t>20...</w:t>
      </w:r>
      <w:r>
        <w:rPr>
          <w:rFonts w:eastAsia="Arial" w:cs="Arial" w:ascii="Arial" w:hAnsi="Arial"/>
          <w:b/>
          <w:bCs/>
          <w:i/>
          <w:iCs/>
          <w:color w:val="000000"/>
          <w:sz w:val="22"/>
          <w:szCs w:val="22"/>
          <w:u w:val="none"/>
          <w:shd w:fill="auto" w:val="clear"/>
          <w:lang w:val="ca-ES"/>
        </w:rPr>
        <w:t>/</w:t>
      </w:r>
      <w:r>
        <w:rPr>
          <w:rFonts w:eastAsia="Arial" w:cs="Arial" w:ascii="Arial" w:hAnsi="Arial"/>
          <w:b/>
          <w:bCs/>
          <w:i/>
          <w:iCs/>
          <w:color w:val="000000"/>
          <w:sz w:val="22"/>
          <w:szCs w:val="22"/>
          <w:u w:val="none"/>
          <w:shd w:fill="auto" w:val="clear"/>
          <w:lang w:val="ca-ES"/>
        </w:rPr>
        <w:t>...</w:t>
      </w:r>
      <w:r>
        <w:rPr>
          <w:rFonts w:eastAsia="Arial" w:cs="Arial" w:ascii="Arial" w:hAnsi="Arial"/>
          <w:b/>
          <w:bCs/>
          <w:i/>
          <w:iCs/>
          <w:color w:val="000000"/>
          <w:sz w:val="22"/>
          <w:szCs w:val="22"/>
          <w:u w:val="none"/>
          <w:shd w:fill="auto" w:val="clear"/>
          <w:lang w:val="ca-ES"/>
        </w:rPr>
        <w:t xml:space="preserve">.: </w:t>
      </w:r>
      <w:r>
        <w:rPr>
          <w:rFonts w:eastAsia="Arial" w:cs="Arial" w:ascii="Arial" w:hAnsi="Arial"/>
          <w:b/>
          <w:bCs/>
          <w:i/>
          <w:iCs/>
          <w:color w:val="000000"/>
          <w:sz w:val="22"/>
          <w:szCs w:val="22"/>
          <w:u w:val="none"/>
          <w:shd w:fill="auto" w:val="clear"/>
          <w:lang w:val="ca-ES"/>
        </w:rPr>
        <w:t>P</w:t>
      </w:r>
      <w:r>
        <w:rPr>
          <w:rFonts w:eastAsia="Arial" w:cs="Arial" w:ascii="Arial" w:hAnsi="Arial"/>
          <w:b/>
          <w:bCs/>
          <w:i/>
          <w:iCs/>
          <w:color w:val="000000"/>
          <w:sz w:val="22"/>
          <w:szCs w:val="22"/>
          <w:u w:val="none"/>
          <w:shd w:fill="auto" w:val="clear"/>
          <w:lang w:val="ca-ES"/>
        </w:rPr>
        <w:t>ropos</w:t>
      </w:r>
      <w:r>
        <w:rPr>
          <w:rFonts w:eastAsia="Arial" w:cs="Arial" w:ascii="Arial" w:hAnsi="Arial"/>
          <w:b/>
          <w:bCs/>
          <w:i/>
          <w:iCs/>
          <w:color w:val="000000"/>
          <w:sz w:val="22"/>
          <w:szCs w:val="22"/>
          <w:u w:val="none"/>
          <w:shd w:fill="auto" w:val="clear"/>
          <w:lang w:val="ca-ES"/>
        </w:rPr>
        <w:t xml:space="preserve">ta </w:t>
      </w:r>
      <w:r>
        <w:rPr>
          <w:rFonts w:eastAsia="Arial" w:cs="Arial" w:ascii="Arial" w:hAnsi="Arial"/>
          <w:b/>
          <w:bCs/>
          <w:i/>
          <w:iCs/>
          <w:color w:val="000000"/>
          <w:sz w:val="22"/>
          <w:szCs w:val="22"/>
          <w:u w:val="none"/>
          <w:shd w:fill="auto" w:val="clear"/>
          <w:lang w:val="ca-ES"/>
        </w:rPr>
        <w:t xml:space="preserve">econòmica </w:t>
      </w:r>
      <w:r>
        <w:rPr>
          <w:rFonts w:eastAsia="Arial" w:cs="Arial" w:ascii="Arial" w:hAnsi="Arial"/>
          <w:b/>
          <w:bCs/>
          <w:i/>
          <w:iCs/>
          <w:color w:val="000000"/>
          <w:sz w:val="22"/>
          <w:szCs w:val="22"/>
          <w:u w:val="none"/>
          <w:shd w:fill="auto" w:val="clear"/>
          <w:lang w:val="ca-ES"/>
        </w:rPr>
        <w:t xml:space="preserve">i documentació tècnica avaluable de forma automàtica  per participar en el procediment obert </w:t>
      </w:r>
      <w:r>
        <w:rPr>
          <w:rFonts w:eastAsia="Arial" w:cs="Arial" w:ascii="Arial" w:hAnsi="Arial"/>
          <w:b/>
          <w:bCs/>
          <w:i/>
          <w:iCs/>
          <w:color w:val="000000"/>
          <w:sz w:val="22"/>
          <w:szCs w:val="22"/>
          <w:u w:val="none"/>
          <w:shd w:fill="auto" w:val="clear"/>
          <w:lang w:val="ca-ES"/>
        </w:rPr>
        <w:t>per a</w:t>
      </w:r>
      <w:r>
        <w:rPr>
          <w:rFonts w:eastAsia="Arial" w:cs="Arial" w:ascii="Arial" w:hAnsi="Arial"/>
          <w:b/>
          <w:bCs/>
          <w:i/>
          <w:iCs/>
          <w:color w:val="000000"/>
          <w:sz w:val="22"/>
          <w:szCs w:val="22"/>
          <w:u w:val="none"/>
          <w:shd w:fill="auto" w:val="clear"/>
          <w:lang w:val="ca-ES"/>
        </w:rPr>
        <w:t>l contracte d’obres</w:t>
      </w:r>
      <w:r>
        <w:rPr>
          <w:rFonts w:eastAsia="Arial" w:cs="Arial" w:ascii="Arial" w:hAnsi="Arial"/>
          <w:b/>
          <w:bCs/>
          <w:i/>
          <w:iCs/>
          <w:color w:val="000000"/>
          <w:sz w:val="22"/>
          <w:szCs w:val="22"/>
          <w:u w:val="none"/>
          <w:shd w:fill="auto" w:val="clear"/>
          <w:lang w:val="ca-ES"/>
        </w:rPr>
        <w:t xml:space="preserve"> ..............................</w:t>
      </w:r>
      <w:r>
        <w:rPr>
          <w:rFonts w:eastAsia="Arial" w:cs="Arial" w:ascii="Arial" w:hAnsi="Arial"/>
          <w:b/>
          <w:bCs/>
          <w:i/>
          <w:iCs/>
          <w:color w:val="000000"/>
          <w:sz w:val="22"/>
          <w:szCs w:val="22"/>
          <w:u w:val="none"/>
          <w:shd w:fill="auto" w:val="clear"/>
          <w:lang w:val="ca-ES"/>
        </w:rPr>
        <w:t xml:space="preserve">... , </w:t>
      </w:r>
      <w:r>
        <w:rPr>
          <w:rFonts w:eastAsia="Arial" w:cs="Arial" w:ascii="Arial" w:hAnsi="Arial"/>
          <w:b/>
          <w:bCs/>
          <w:i/>
          <w:iCs/>
          <w:color w:val="000000"/>
          <w:sz w:val="22"/>
          <w:szCs w:val="22"/>
          <w:u w:val="none"/>
          <w:shd w:fill="auto" w:val="clear"/>
          <w:lang w:val="ca-ES"/>
        </w:rPr>
        <w:t xml:space="preserve">presentada per </w:t>
      </w:r>
      <w:r>
        <w:rPr>
          <w:rFonts w:eastAsia="Arial" w:cs="Arial" w:ascii="Arial" w:hAnsi="Arial"/>
          <w:b/>
          <w:bCs/>
          <w:i/>
          <w:iCs/>
          <w:color w:val="000000"/>
          <w:sz w:val="22"/>
          <w:szCs w:val="22"/>
          <w:u w:val="none"/>
          <w:shd w:fill="auto" w:val="clear"/>
          <w:lang w:val="ca-ES"/>
        </w:rPr>
        <w:t>..............................</w:t>
      </w:r>
      <w:r>
        <w:rPr>
          <w:rFonts w:eastAsia="Arial" w:cs="Arial" w:ascii="Arial" w:hAnsi="Arial"/>
          <w:b/>
          <w:bCs/>
          <w:i/>
          <w:iCs/>
          <w:color w:val="000000"/>
          <w:sz w:val="22"/>
          <w:szCs w:val="22"/>
          <w:u w:val="none"/>
          <w:shd w:fill="auto" w:val="clear"/>
          <w:lang w:val="ca-ES"/>
        </w:rPr>
        <w:t>..."</w:t>
      </w:r>
      <w:r>
        <w:rPr>
          <w:rFonts w:eastAsia="Arial" w:cs="Arial" w:ascii="Arial" w:hAnsi="Arial"/>
          <w:b/>
          <w:bCs/>
          <w:color w:val="000000"/>
          <w:sz w:val="22"/>
          <w:szCs w:val="22"/>
          <w:u w:val="none"/>
          <w:shd w:fill="auto" w:val="clear"/>
          <w:lang w:val="ca-ES"/>
        </w:rPr>
        <w:t xml:space="preserve">: </w:t>
      </w:r>
      <w:r>
        <w:rPr>
          <w:rFonts w:eastAsia="Arial" w:cs="Arial" w:ascii="Arial" w:hAnsi="Arial"/>
          <w:b w:val="false"/>
          <w:bCs w:val="false"/>
          <w:i/>
          <w:iCs/>
          <w:color w:val="2A6099"/>
          <w:sz w:val="22"/>
          <w:szCs w:val="22"/>
          <w:u w:val="none"/>
          <w:shd w:fill="auto" w:val="clear"/>
          <w:lang w:val="ca-ES"/>
        </w:rPr>
        <w:t xml:space="preserve">(si hi ha divisió en lots, cal indicar el/s lot/s </w:t>
      </w:r>
      <w:r>
        <w:rPr>
          <w:rFonts w:eastAsia="Arial" w:cs="Arial" w:ascii="Arial" w:hAnsi="Arial"/>
          <w:b w:val="false"/>
          <w:bCs w:val="false"/>
          <w:i/>
          <w:iCs/>
          <w:color w:val="2A6099"/>
          <w:sz w:val="22"/>
          <w:szCs w:val="22"/>
          <w:u w:val="none"/>
          <w:shd w:fill="auto" w:val="clear"/>
          <w:lang w:val="ca-ES"/>
        </w:rPr>
        <w:t>a què es presenten</w:t>
      </w:r>
      <w:r>
        <w:rPr>
          <w:rFonts w:eastAsia="Arial" w:cs="Arial" w:ascii="Arial" w:hAnsi="Arial"/>
          <w:b w:val="false"/>
          <w:bCs w:val="false"/>
          <w:i/>
          <w:iCs/>
          <w:color w:val="2A6099"/>
          <w:sz w:val="22"/>
          <w:szCs w:val="22"/>
          <w:u w:val="none"/>
          <w:shd w:fill="auto" w:val="clear"/>
          <w:lang w:val="ca-ES"/>
        </w:rPr>
        <w:t>)</w:t>
      </w:r>
    </w:p>
    <w:p>
      <w:pPr>
        <w:pStyle w:val="Normal"/>
        <w:numPr>
          <w:ilvl w:val="0"/>
          <w:numId w:val="1"/>
        </w:numPr>
        <w:pBdr/>
        <w:bidi w:val="0"/>
        <w:spacing w:lineRule="auto" w:line="276"/>
        <w:jc w:val="both"/>
        <w:rPr>
          <w:rFonts w:ascii="Arial" w:hAnsi="Arial" w:cs="Arial"/>
          <w:b/>
          <w:bCs/>
          <w:i/>
          <w:iCs/>
          <w:color w:val="000000"/>
          <w:sz w:val="22"/>
          <w:szCs w:val="22"/>
          <w:lang w:val="ca-ES"/>
        </w:rPr>
      </w:pPr>
      <w:r>
        <w:rPr>
          <w:rFonts w:cs="Arial" w:ascii="Arial" w:hAnsi="Arial"/>
          <w:b/>
          <w:bCs/>
          <w:i/>
          <w:iCs/>
          <w:color w:val="000000"/>
          <w:sz w:val="22"/>
          <w:szCs w:val="22"/>
          <w:lang w:val="ca-ES"/>
        </w:rPr>
      </w:r>
    </w:p>
    <w:p>
      <w:pPr>
        <w:pStyle w:val="Subtitle"/>
        <w:widowControl/>
        <w:pBdr/>
        <w:bidi w:val="0"/>
        <w:spacing w:lineRule="auto" w:line="276" w:before="57" w:after="57"/>
        <w:ind w:hanging="0" w:left="0" w:right="0"/>
        <w:jc w:val="both"/>
        <w:rPr>
          <w:rFonts w:ascii="Arial" w:hAnsi="Arial"/>
          <w:i/>
          <w:iCs/>
          <w:color w:val="000000"/>
          <w:sz w:val="22"/>
          <w:szCs w:val="22"/>
          <w:lang w:val="ca-ES"/>
        </w:rPr>
      </w:pPr>
      <w:r>
        <w:rPr>
          <w:rFonts w:ascii="Arial" w:hAnsi="Arial"/>
          <w:i/>
          <w:iCs/>
          <w:color w:val="000000"/>
          <w:sz w:val="22"/>
          <w:szCs w:val="22"/>
          <w:lang w:val="ca-ES"/>
        </w:rPr>
        <w:t xml:space="preserve">"En/Na ......................................... amb NIF núm. ................, en nom propi, (o en representació de l'empresa .............., CIF núm. .............., domiciliada a ........... carrer ........................, núm. .......), assabentat/da de les condicions exigides per optar a la contractació relativa </w:t>
      </w:r>
      <w:r>
        <w:rPr>
          <w:rFonts w:ascii="Arial" w:hAnsi="Arial"/>
          <w:i/>
          <w:iCs/>
          <w:color w:val="000000"/>
          <w:sz w:val="22"/>
          <w:szCs w:val="22"/>
          <w:lang w:val="ca-ES"/>
        </w:rPr>
        <w:t xml:space="preserve">al contracte d’obres ......................................................, es  compromet </w:t>
      </w:r>
      <w:r>
        <w:rPr>
          <w:rFonts w:ascii="Arial" w:hAnsi="Arial"/>
          <w:i/>
          <w:iCs/>
          <w:color w:val="000000"/>
          <w:sz w:val="22"/>
          <w:szCs w:val="22"/>
          <w:lang w:val="ca-ES"/>
        </w:rPr>
        <w:t xml:space="preserve">a portar-la a terme amb subjecció als Plecs de Prescripcions Tècniques Particulars i de Clàusules Administratives Particulars  </w:t>
      </w:r>
      <w:r>
        <w:rPr>
          <w:rFonts w:ascii="Arial" w:hAnsi="Arial"/>
          <w:i/>
          <w:iCs/>
          <w:color w:val="000000"/>
          <w:sz w:val="22"/>
          <w:szCs w:val="22"/>
          <w:lang w:val="ca-ES"/>
        </w:rPr>
        <w:t>amb les següents condicions:</w:t>
      </w:r>
    </w:p>
    <w:p>
      <w:pPr>
        <w:pStyle w:val="BodyText"/>
        <w:widowControl/>
        <w:pBdr/>
        <w:bidi w:val="0"/>
        <w:spacing w:lineRule="auto" w:line="276" w:before="57" w:after="57"/>
        <w:ind w:hanging="0" w:left="0" w:right="0"/>
        <w:jc w:val="both"/>
        <w:rPr>
          <w:rFonts w:ascii="Arial" w:hAnsi="Arial"/>
          <w:i/>
          <w:iCs/>
          <w:color w:val="000000"/>
          <w:sz w:val="22"/>
          <w:szCs w:val="22"/>
          <w:lang w:val="ca-ES"/>
        </w:rPr>
      </w:pPr>
      <w:r>
        <w:rPr>
          <w:rFonts w:ascii="Arial" w:hAnsi="Arial"/>
          <w:i/>
          <w:iCs/>
          <w:color w:val="000000"/>
          <w:sz w:val="22"/>
          <w:szCs w:val="22"/>
          <w:lang w:val="ca-ES"/>
        </w:rPr>
      </w:r>
    </w:p>
    <w:p>
      <w:pPr>
        <w:pStyle w:val="Normal"/>
        <w:bidi w:val="0"/>
        <w:spacing w:lineRule="auto" w:line="276" w:before="0" w:after="0"/>
        <w:ind w:hanging="0" w:left="720" w:right="0"/>
        <w:jc w:val="both"/>
        <w:rPr>
          <w:rFonts w:ascii="Arial" w:hAnsi="Arial" w:cs="Arial"/>
          <w:b w:val="false"/>
          <w:bCs w:val="false"/>
          <w:i/>
          <w:iCs/>
          <w:strike w:val="false"/>
          <w:dstrike w:val="false"/>
          <w:color w:val="auto"/>
          <w:sz w:val="22"/>
          <w:szCs w:val="22"/>
          <w:u w:val="none"/>
        </w:rPr>
      </w:pPr>
      <w:r>
        <w:rPr>
          <w:rFonts w:cs="Arial" w:ascii="Arial" w:hAnsi="Arial"/>
          <w:b w:val="false"/>
          <w:bCs w:val="false"/>
          <w:i/>
          <w:iCs/>
          <w:strike w:val="false"/>
          <w:dstrike w:val="false"/>
          <w:color w:val="auto"/>
          <w:sz w:val="22"/>
          <w:szCs w:val="22"/>
          <w:u w:val="none"/>
        </w:rPr>
        <w:t xml:space="preserve">B.1. </w:t>
      </w:r>
      <w:r>
        <w:rPr>
          <w:rFonts w:cs="Arial" w:ascii="Arial" w:hAnsi="Arial"/>
          <w:b w:val="false"/>
          <w:bCs w:val="false"/>
          <w:i/>
          <w:iCs/>
          <w:strike w:val="false"/>
          <w:dstrike w:val="false"/>
          <w:color w:val="auto"/>
          <w:sz w:val="22"/>
          <w:szCs w:val="22"/>
          <w:u w:val="single"/>
        </w:rPr>
        <w:t>Oferta econòmica sobre el pressupost de licitació</w:t>
      </w:r>
    </w:p>
    <w:p>
      <w:pPr>
        <w:pStyle w:val="Normal"/>
        <w:bidi w:val="0"/>
        <w:spacing w:lineRule="auto" w:line="276" w:before="0" w:after="0"/>
        <w:ind w:hanging="0" w:left="0" w:right="0"/>
        <w:jc w:val="both"/>
        <w:rPr>
          <w:rFonts w:ascii="Arial" w:hAnsi="Arial" w:cs="Arial"/>
          <w:b/>
          <w:i/>
          <w:iCs/>
          <w:strike w:val="false"/>
          <w:dstrike w:val="false"/>
          <w:color w:val="auto"/>
          <w:sz w:val="22"/>
          <w:szCs w:val="22"/>
          <w:u w:val="none"/>
        </w:rPr>
      </w:pPr>
      <w:r>
        <w:rPr>
          <w:rFonts w:cs="Arial" w:ascii="Arial" w:hAnsi="Arial"/>
          <w:b/>
          <w:i/>
          <w:iCs/>
          <w:strike w:val="false"/>
          <w:dstrike w:val="false"/>
          <w:color w:val="auto"/>
          <w:sz w:val="22"/>
          <w:szCs w:val="22"/>
          <w:u w:val="none"/>
        </w:rPr>
      </w:r>
    </w:p>
    <w:tbl>
      <w:tblPr>
        <w:tblW w:w="8917" w:type="dxa"/>
        <w:jc w:val="right"/>
        <w:tblInd w:w="0" w:type="dxa"/>
        <w:tblLayout w:type="fixed"/>
        <w:tblCellMar>
          <w:top w:w="55" w:type="dxa"/>
          <w:left w:w="55" w:type="dxa"/>
          <w:bottom w:w="55" w:type="dxa"/>
          <w:right w:w="55" w:type="dxa"/>
        </w:tblCellMar>
      </w:tblPr>
      <w:tblGrid>
        <w:gridCol w:w="1145"/>
        <w:gridCol w:w="2482"/>
        <w:gridCol w:w="2223"/>
        <w:gridCol w:w="3067"/>
      </w:tblGrid>
      <w:tr>
        <w:trPr/>
        <w:tc>
          <w:tcPr>
            <w:tcW w:w="1145" w:type="dxa"/>
            <w:tcBorders>
              <w:top w:val="single" w:sz="4" w:space="0" w:color="000000"/>
              <w:left w:val="single" w:sz="4" w:space="0" w:color="000000"/>
              <w:bottom w:val="single" w:sz="4" w:space="0" w:color="000000"/>
            </w:tcBorders>
          </w:tcPr>
          <w:p>
            <w:pPr>
              <w:pStyle w:val="Contingutdelataula"/>
              <w:bidi w:val="0"/>
              <w:spacing w:lineRule="auto" w:line="276"/>
              <w:jc w:val="both"/>
              <w:rPr>
                <w:rFonts w:ascii="Arial" w:hAnsi="Arial"/>
                <w:sz w:val="22"/>
                <w:szCs w:val="22"/>
              </w:rPr>
            </w:pPr>
            <w:r>
              <w:rPr>
                <w:rFonts w:ascii="Arial" w:hAnsi="Arial"/>
                <w:sz w:val="22"/>
                <w:szCs w:val="22"/>
              </w:rPr>
            </w:r>
          </w:p>
        </w:tc>
        <w:tc>
          <w:tcPr>
            <w:tcW w:w="2482" w:type="dxa"/>
            <w:tcBorders>
              <w:top w:val="single" w:sz="4" w:space="0" w:color="000000"/>
              <w:left w:val="single" w:sz="4" w:space="0" w:color="000000"/>
              <w:bottom w:val="single" w:sz="4" w:space="0" w:color="000000"/>
            </w:tcBorders>
          </w:tcPr>
          <w:p>
            <w:pPr>
              <w:pStyle w:val="Contingutdelataula"/>
              <w:bidi w:val="0"/>
              <w:spacing w:lineRule="auto" w:line="276"/>
              <w:jc w:val="both"/>
              <w:rPr>
                <w:rFonts w:ascii="Arial" w:hAnsi="Arial"/>
                <w:sz w:val="22"/>
                <w:szCs w:val="22"/>
              </w:rPr>
            </w:pPr>
            <w:r>
              <w:rPr>
                <w:rFonts w:ascii="Arial" w:hAnsi="Arial"/>
                <w:sz w:val="22"/>
                <w:szCs w:val="22"/>
              </w:rPr>
              <w:t>PRESSUPOST NET OFERT  (IVA exclòs)</w:t>
            </w:r>
          </w:p>
        </w:tc>
        <w:tc>
          <w:tcPr>
            <w:tcW w:w="2223" w:type="dxa"/>
            <w:tcBorders>
              <w:top w:val="single" w:sz="4" w:space="0" w:color="000000"/>
              <w:left w:val="single" w:sz="4" w:space="0" w:color="000000"/>
              <w:bottom w:val="single" w:sz="4" w:space="0" w:color="000000"/>
            </w:tcBorders>
          </w:tcPr>
          <w:p>
            <w:pPr>
              <w:pStyle w:val="Contingutdelataula"/>
              <w:bidi w:val="0"/>
              <w:spacing w:lineRule="auto" w:line="276"/>
              <w:jc w:val="both"/>
              <w:rPr>
                <w:rFonts w:ascii="Arial" w:hAnsi="Arial"/>
                <w:sz w:val="22"/>
                <w:szCs w:val="22"/>
              </w:rPr>
            </w:pPr>
            <w:r>
              <w:rPr>
                <w:rFonts w:ascii="Arial" w:hAnsi="Arial"/>
                <w:sz w:val="22"/>
                <w:szCs w:val="22"/>
              </w:rPr>
              <w:t xml:space="preserve">IMPORT IVA </w:t>
            </w:r>
          </w:p>
        </w:tc>
        <w:tc>
          <w:tcPr>
            <w:tcW w:w="3067" w:type="dxa"/>
            <w:tcBorders>
              <w:top w:val="single" w:sz="4" w:space="0" w:color="000000"/>
              <w:left w:val="single" w:sz="4" w:space="0" w:color="000000"/>
              <w:bottom w:val="single" w:sz="4" w:space="0" w:color="000000"/>
              <w:right w:val="single" w:sz="4" w:space="0" w:color="000000"/>
            </w:tcBorders>
          </w:tcPr>
          <w:p>
            <w:pPr>
              <w:pStyle w:val="Contingutdelataula"/>
              <w:bidi w:val="0"/>
              <w:spacing w:lineRule="auto" w:line="276"/>
              <w:jc w:val="both"/>
              <w:rPr>
                <w:rFonts w:ascii="Arial" w:hAnsi="Arial"/>
                <w:sz w:val="22"/>
                <w:szCs w:val="22"/>
              </w:rPr>
            </w:pPr>
            <w:r>
              <w:rPr>
                <w:rFonts w:ascii="Arial" w:hAnsi="Arial"/>
                <w:sz w:val="22"/>
                <w:szCs w:val="22"/>
              </w:rPr>
              <w:t>PRESSUPOST DE LA LICITACIÓ (IVA inclòs)</w:t>
            </w:r>
          </w:p>
        </w:tc>
      </w:tr>
      <w:tr>
        <w:trPr/>
        <w:tc>
          <w:tcPr>
            <w:tcW w:w="1145" w:type="dxa"/>
            <w:tcBorders>
              <w:top w:val="single" w:sz="4" w:space="0" w:color="000000"/>
              <w:left w:val="single" w:sz="4" w:space="0" w:color="000000"/>
              <w:bottom w:val="single" w:sz="4" w:space="0" w:color="000000"/>
            </w:tcBorders>
          </w:tcPr>
          <w:p>
            <w:pPr>
              <w:pStyle w:val="Contingutdelataula"/>
              <w:bidi w:val="0"/>
              <w:spacing w:lineRule="auto" w:line="276"/>
              <w:jc w:val="both"/>
              <w:rPr>
                <w:rFonts w:ascii="Arial" w:hAnsi="Arial"/>
                <w:sz w:val="22"/>
                <w:szCs w:val="22"/>
              </w:rPr>
            </w:pPr>
            <w:r>
              <w:rPr>
                <w:rFonts w:ascii="Arial" w:hAnsi="Arial"/>
                <w:sz w:val="22"/>
                <w:szCs w:val="22"/>
              </w:rPr>
              <w:t>TOTAL</w:t>
            </w:r>
          </w:p>
        </w:tc>
        <w:tc>
          <w:tcPr>
            <w:tcW w:w="2482" w:type="dxa"/>
            <w:tcBorders>
              <w:top w:val="single" w:sz="4" w:space="0" w:color="000000"/>
              <w:left w:val="single" w:sz="4" w:space="0" w:color="000000"/>
              <w:bottom w:val="single" w:sz="4" w:space="0" w:color="000000"/>
            </w:tcBorders>
          </w:tcPr>
          <w:p>
            <w:pPr>
              <w:pStyle w:val="Contingutdelataula"/>
              <w:bidi w:val="0"/>
              <w:spacing w:lineRule="auto" w:line="276"/>
              <w:jc w:val="both"/>
              <w:rPr>
                <w:rFonts w:ascii="Arial" w:hAnsi="Arial"/>
                <w:sz w:val="22"/>
                <w:szCs w:val="22"/>
              </w:rPr>
            </w:pPr>
            <w:r>
              <w:rPr>
                <w:rFonts w:ascii="Arial" w:hAnsi="Arial"/>
                <w:sz w:val="22"/>
                <w:szCs w:val="22"/>
              </w:rPr>
            </w:r>
          </w:p>
        </w:tc>
        <w:tc>
          <w:tcPr>
            <w:tcW w:w="2223" w:type="dxa"/>
            <w:tcBorders>
              <w:top w:val="single" w:sz="4" w:space="0" w:color="000000"/>
              <w:left w:val="single" w:sz="4" w:space="0" w:color="000000"/>
              <w:bottom w:val="single" w:sz="4" w:space="0" w:color="000000"/>
            </w:tcBorders>
          </w:tcPr>
          <w:p>
            <w:pPr>
              <w:pStyle w:val="Contingutdelataula"/>
              <w:bidi w:val="0"/>
              <w:spacing w:lineRule="auto" w:line="276"/>
              <w:jc w:val="both"/>
              <w:rPr>
                <w:rFonts w:ascii="Arial" w:hAnsi="Arial"/>
                <w:sz w:val="22"/>
                <w:szCs w:val="22"/>
              </w:rPr>
            </w:pPr>
            <w:r>
              <w:rPr>
                <w:rFonts w:ascii="Arial" w:hAnsi="Arial"/>
                <w:sz w:val="22"/>
                <w:szCs w:val="22"/>
              </w:rPr>
            </w:r>
          </w:p>
        </w:tc>
        <w:tc>
          <w:tcPr>
            <w:tcW w:w="3067" w:type="dxa"/>
            <w:tcBorders>
              <w:top w:val="single" w:sz="4" w:space="0" w:color="000000"/>
              <w:left w:val="single" w:sz="4" w:space="0" w:color="000000"/>
              <w:bottom w:val="single" w:sz="4" w:space="0" w:color="000000"/>
              <w:right w:val="single" w:sz="4" w:space="0" w:color="000000"/>
            </w:tcBorders>
          </w:tcPr>
          <w:p>
            <w:pPr>
              <w:pStyle w:val="Contingutdelataula"/>
              <w:bidi w:val="0"/>
              <w:spacing w:lineRule="auto" w:line="276"/>
              <w:jc w:val="both"/>
              <w:rPr>
                <w:rFonts w:ascii="Arial" w:hAnsi="Arial"/>
                <w:sz w:val="22"/>
                <w:szCs w:val="22"/>
              </w:rPr>
            </w:pPr>
            <w:r>
              <w:rPr>
                <w:rFonts w:ascii="Arial" w:hAnsi="Arial"/>
                <w:sz w:val="22"/>
                <w:szCs w:val="22"/>
              </w:rPr>
            </w:r>
          </w:p>
        </w:tc>
      </w:tr>
    </w:tbl>
    <w:p>
      <w:pPr>
        <w:pStyle w:val="Normal"/>
        <w:bidi w:val="0"/>
        <w:spacing w:lineRule="auto" w:line="276" w:before="0" w:after="0"/>
        <w:ind w:hanging="0" w:left="737" w:right="0"/>
        <w:jc w:val="both"/>
        <w:rPr>
          <w:rFonts w:ascii="Arial" w:hAnsi="Arial" w:cs="Arial"/>
          <w:b w:val="false"/>
          <w:bCs w:val="false"/>
          <w:i/>
          <w:iCs/>
          <w:strike w:val="false"/>
          <w:dstrike w:val="false"/>
          <w:color w:val="auto"/>
          <w:sz w:val="22"/>
          <w:szCs w:val="22"/>
          <w:u w:val="none"/>
        </w:rPr>
      </w:pPr>
      <w:r>
        <w:rPr>
          <w:rFonts w:cs="Arial" w:ascii="Arial" w:hAnsi="Arial"/>
          <w:b w:val="false"/>
          <w:bCs w:val="false"/>
          <w:i/>
          <w:iCs/>
          <w:strike w:val="false"/>
          <w:dstrike w:val="false"/>
          <w:color w:val="auto"/>
          <w:sz w:val="22"/>
          <w:szCs w:val="22"/>
          <w:u w:val="none"/>
        </w:rPr>
      </w:r>
    </w:p>
    <w:p>
      <w:pPr>
        <w:pStyle w:val="Normal"/>
        <w:bidi w:val="0"/>
        <w:spacing w:lineRule="auto" w:line="276" w:before="0" w:after="0"/>
        <w:ind w:hanging="0" w:left="737" w:right="0"/>
        <w:jc w:val="both"/>
        <w:rPr>
          <w:rFonts w:ascii="Arial" w:hAnsi="Arial" w:cs="Arial"/>
          <w:b w:val="false"/>
          <w:bCs w:val="false"/>
          <w:i/>
          <w:iCs/>
          <w:strike w:val="false"/>
          <w:dstrike w:val="false"/>
          <w:color w:val="auto"/>
          <w:sz w:val="22"/>
          <w:szCs w:val="22"/>
          <w:u w:val="none"/>
        </w:rPr>
      </w:pPr>
      <w:r>
        <w:rPr>
          <w:rFonts w:cs="Arial" w:ascii="Arial" w:hAnsi="Arial"/>
          <w:b w:val="false"/>
          <w:bCs w:val="false"/>
          <w:i/>
          <w:iCs/>
          <w:strike w:val="false"/>
          <w:dstrike w:val="false"/>
          <w:color w:val="auto"/>
          <w:sz w:val="22"/>
          <w:szCs w:val="22"/>
          <w:u w:val="none"/>
        </w:rPr>
        <w:t xml:space="preserve">*Quedaran excloses del procediment de licitació les ofertes que presentin un import superior al pressupost base de licitació. L’import de l’oferta s’haurà d’indicar sense IVA però caldrà obligatòriament que s’indiqui l’import corresponent a l’IVA de l’oferta. </w:t>
      </w:r>
    </w:p>
    <w:p>
      <w:pPr>
        <w:pStyle w:val="Normal"/>
        <w:bidi w:val="0"/>
        <w:spacing w:lineRule="auto" w:line="276" w:before="0" w:after="0"/>
        <w:ind w:hanging="0" w:left="737" w:right="0"/>
        <w:jc w:val="both"/>
        <w:rPr>
          <w:rFonts w:ascii="Arial" w:hAnsi="Arial" w:cs="Arial"/>
          <w:b w:val="false"/>
          <w:bCs w:val="false"/>
          <w:i/>
          <w:iCs/>
          <w:strike w:val="false"/>
          <w:dstrike w:val="false"/>
          <w:color w:val="auto"/>
          <w:sz w:val="22"/>
          <w:szCs w:val="22"/>
          <w:u w:val="none"/>
        </w:rPr>
      </w:pPr>
      <w:r>
        <w:rPr>
          <w:rFonts w:cs="Arial" w:ascii="Arial" w:hAnsi="Arial"/>
          <w:b w:val="false"/>
          <w:bCs w:val="false"/>
          <w:i/>
          <w:iCs/>
          <w:strike w:val="false"/>
          <w:dstrike w:val="false"/>
          <w:color w:val="auto"/>
          <w:sz w:val="22"/>
          <w:szCs w:val="22"/>
          <w:u w:val="none"/>
        </w:rPr>
      </w:r>
    </w:p>
    <w:p>
      <w:pPr>
        <w:pStyle w:val="Normal"/>
        <w:bidi w:val="0"/>
        <w:spacing w:before="0" w:after="0"/>
        <w:ind w:hanging="0" w:left="737" w:right="0"/>
        <w:jc w:val="both"/>
        <w:rPr>
          <w:rFonts w:ascii="Arial" w:hAnsi="Arial" w:eastAsia="NSimSun" w:cs="Arial"/>
          <w:b w:val="false"/>
          <w:bCs w:val="false"/>
          <w:i/>
          <w:iCs/>
          <w:strike w:val="false"/>
          <w:dstrike w:val="false"/>
          <w:color w:val="auto"/>
          <w:kern w:val="2"/>
          <w:sz w:val="22"/>
          <w:szCs w:val="22"/>
          <w:u w:val="none"/>
          <w:lang w:val="ca-ES" w:eastAsia="zh-CN" w:bidi="hi-IN"/>
        </w:rPr>
      </w:pPr>
      <w:r>
        <w:rPr>
          <w:rFonts w:eastAsia="NSimSun" w:cs="Arial" w:ascii="Arial" w:hAnsi="Arial"/>
          <w:b w:val="false"/>
          <w:bCs w:val="false"/>
          <w:i/>
          <w:iCs/>
          <w:strike w:val="false"/>
          <w:dstrike w:val="false"/>
          <w:color w:val="auto"/>
          <w:kern w:val="2"/>
          <w:sz w:val="22"/>
          <w:szCs w:val="22"/>
          <w:u w:val="none"/>
          <w:lang w:val="ca-ES" w:eastAsia="zh-CN" w:bidi="hi-IN"/>
        </w:rPr>
        <w:t xml:space="preserve">** L’oferta econòmica desglossarà els costos directes i indirectes precisant el benefici industrial i les despeses generals, i s’imputarà l’IVA amb partida independent. </w:t>
      </w:r>
    </w:p>
    <w:p>
      <w:pPr>
        <w:pStyle w:val="Normal"/>
        <w:bidi w:val="0"/>
        <w:spacing w:before="0" w:after="0"/>
        <w:ind w:hanging="0" w:left="0" w:right="0"/>
        <w:jc w:val="both"/>
        <w:rPr>
          <w:rFonts w:ascii="Arial" w:hAnsi="Arial" w:eastAsia="NSimSun" w:cs="Arial"/>
          <w:b w:val="false"/>
          <w:bCs w:val="false"/>
          <w:i/>
          <w:iCs/>
          <w:strike w:val="false"/>
          <w:dstrike w:val="false"/>
          <w:color w:val="auto"/>
          <w:kern w:val="2"/>
          <w:sz w:val="22"/>
          <w:szCs w:val="22"/>
          <w:u w:val="none"/>
          <w:lang w:val="ca-ES" w:eastAsia="zh-CN" w:bidi="hi-IN"/>
        </w:rPr>
      </w:pPr>
      <w:r>
        <w:rPr>
          <w:rFonts w:eastAsia="NSimSun" w:cs="Arial" w:ascii="Arial" w:hAnsi="Arial"/>
          <w:b w:val="false"/>
          <w:bCs w:val="false"/>
          <w:i/>
          <w:iCs/>
          <w:strike w:val="false"/>
          <w:dstrike w:val="false"/>
          <w:color w:val="auto"/>
          <w:kern w:val="2"/>
          <w:sz w:val="22"/>
          <w:szCs w:val="22"/>
          <w:u w:val="none"/>
          <w:lang w:val="ca-ES" w:eastAsia="zh-CN" w:bidi="hi-IN"/>
        </w:rPr>
      </w:r>
    </w:p>
    <w:p>
      <w:pPr>
        <w:pStyle w:val="Normal"/>
        <w:bidi w:val="0"/>
        <w:spacing w:before="0" w:after="0"/>
        <w:ind w:hanging="0" w:left="720" w:right="0"/>
        <w:jc w:val="both"/>
        <w:rPr>
          <w:rFonts w:ascii="Arial" w:hAnsi="Arial" w:cs="Arial"/>
          <w:b w:val="false"/>
          <w:i/>
          <w:iCs/>
          <w:strike w:val="false"/>
          <w:dstrike w:val="false"/>
          <w:color w:val="auto"/>
          <w:sz w:val="22"/>
          <w:szCs w:val="22"/>
          <w:u w:val="none"/>
        </w:rPr>
      </w:pPr>
      <w:r>
        <w:rPr>
          <w:rFonts w:cs="Arial" w:ascii="Arial" w:hAnsi="Arial"/>
          <w:b w:val="false"/>
          <w:bCs w:val="false"/>
          <w:i/>
          <w:iCs/>
          <w:strike w:val="false"/>
          <w:dstrike w:val="false"/>
          <w:color w:val="auto"/>
          <w:sz w:val="22"/>
          <w:szCs w:val="22"/>
          <w:u w:val="none"/>
        </w:rPr>
        <w:t xml:space="preserve">B.2. </w:t>
      </w:r>
      <w:r>
        <w:rPr>
          <w:rFonts w:cs="Arial" w:ascii="Arial" w:hAnsi="Arial"/>
          <w:b w:val="false"/>
          <w:bCs w:val="false"/>
          <w:i/>
          <w:iCs/>
          <w:strike w:val="false"/>
          <w:dstrike w:val="false"/>
          <w:color w:val="auto"/>
          <w:sz w:val="22"/>
          <w:szCs w:val="22"/>
          <w:u w:val="single"/>
        </w:rPr>
        <w:t>Oferta de rebaixa dels preus contradictoris</w:t>
      </w:r>
    </w:p>
    <w:p>
      <w:pPr>
        <w:pStyle w:val="Normal"/>
        <w:bidi w:val="0"/>
        <w:spacing w:before="0" w:after="0"/>
        <w:ind w:hanging="0" w:left="0" w:right="0"/>
        <w:jc w:val="both"/>
        <w:rPr>
          <w:rFonts w:ascii="Arial" w:hAnsi="Arial" w:cs="Arial"/>
          <w:b/>
          <w:i/>
          <w:iCs/>
          <w:strike w:val="false"/>
          <w:dstrike w:val="false"/>
          <w:color w:val="auto"/>
          <w:sz w:val="22"/>
          <w:szCs w:val="22"/>
          <w:u w:val="none"/>
        </w:rPr>
      </w:pPr>
      <w:r>
        <w:rPr>
          <w:rFonts w:cs="Arial" w:ascii="Arial" w:hAnsi="Arial"/>
          <w:b/>
          <w:i/>
          <w:iCs/>
          <w:strike w:val="false"/>
          <w:dstrike w:val="false"/>
          <w:color w:val="auto"/>
          <w:sz w:val="22"/>
          <w:szCs w:val="22"/>
          <w:u w:val="none"/>
        </w:rPr>
      </w:r>
    </w:p>
    <w:tbl>
      <w:tblPr>
        <w:tblW w:w="3660" w:type="dxa"/>
        <w:jc w:val="left"/>
        <w:tblInd w:w="756" w:type="dxa"/>
        <w:tblLayout w:type="fixed"/>
        <w:tblCellMar>
          <w:top w:w="55" w:type="dxa"/>
          <w:left w:w="55" w:type="dxa"/>
          <w:bottom w:w="55" w:type="dxa"/>
          <w:right w:w="55" w:type="dxa"/>
        </w:tblCellMar>
      </w:tblPr>
      <w:tblGrid>
        <w:gridCol w:w="3660"/>
      </w:tblGrid>
      <w:tr>
        <w:trPr/>
        <w:tc>
          <w:tcPr>
            <w:tcW w:w="3660" w:type="dxa"/>
            <w:tcBorders>
              <w:top w:val="single" w:sz="4" w:space="0" w:color="000000"/>
              <w:left w:val="single" w:sz="4" w:space="0" w:color="000000"/>
              <w:bottom w:val="single" w:sz="4" w:space="0" w:color="000000"/>
            </w:tcBorders>
          </w:tcPr>
          <w:p>
            <w:pPr>
              <w:pStyle w:val="Contingutdelataula"/>
              <w:bidi w:val="0"/>
              <w:jc w:val="both"/>
              <w:rPr>
                <w:rFonts w:ascii="Arial" w:hAnsi="Arial" w:cs="Arial"/>
                <w:b w:val="false"/>
                <w:bCs w:val="false"/>
                <w:i/>
                <w:iCs/>
                <w:strike w:val="false"/>
                <w:dstrike w:val="false"/>
                <w:outline w:val="false"/>
                <w:shadow w:val="false"/>
                <w:color w:val="auto"/>
                <w:sz w:val="22"/>
                <w:szCs w:val="22"/>
                <w:u w:val="none"/>
              </w:rPr>
            </w:pPr>
            <w:r>
              <w:rPr>
                <w:rFonts w:cs="Arial" w:ascii="Arial" w:hAnsi="Arial"/>
                <w:b w:val="false"/>
                <w:bCs w:val="false"/>
                <w:i/>
                <w:iCs/>
                <w:strike w:val="false"/>
                <w:dstrike w:val="false"/>
                <w:outline w:val="false"/>
                <w:shadow w:val="false"/>
                <w:color w:val="auto"/>
                <w:sz w:val="22"/>
                <w:szCs w:val="22"/>
                <w:u w:val="none"/>
              </w:rPr>
              <w:t>BAIXA OFERTA SOBRE PREUS CONTRADICTORIS</w:t>
            </w:r>
          </w:p>
        </w:tc>
      </w:tr>
      <w:tr>
        <w:trPr/>
        <w:tc>
          <w:tcPr>
            <w:tcW w:w="3660" w:type="dxa"/>
            <w:tcBorders>
              <w:top w:val="single" w:sz="4" w:space="0" w:color="000000"/>
              <w:left w:val="single" w:sz="4" w:space="0" w:color="000000"/>
              <w:bottom w:val="single" w:sz="4" w:space="0" w:color="000000"/>
            </w:tcBorders>
          </w:tcPr>
          <w:p>
            <w:pPr>
              <w:pStyle w:val="Contingutdelataula"/>
              <w:bidi w:val="0"/>
              <w:jc w:val="both"/>
              <w:rPr>
                <w:rFonts w:ascii="Arial" w:hAnsi="Arial"/>
                <w:sz w:val="22"/>
                <w:szCs w:val="22"/>
              </w:rPr>
            </w:pPr>
            <w:r>
              <w:rPr>
                <w:rFonts w:eastAsia="Arial" w:cs="Arial" w:ascii="Arial" w:hAnsi="Arial"/>
                <w:b w:val="false"/>
                <w:bCs w:val="false"/>
                <w:i/>
                <w:iCs/>
                <w:strike w:val="false"/>
                <w:dstrike w:val="false"/>
                <w:outline w:val="false"/>
                <w:shadow w:val="false"/>
                <w:color w:val="auto"/>
                <w:sz w:val="22"/>
                <w:szCs w:val="22"/>
                <w:u w:val="none"/>
              </w:rPr>
              <w:t xml:space="preserve">                         </w:t>
            </w:r>
            <w:r>
              <w:rPr>
                <w:rFonts w:cs="Arial" w:ascii="Arial" w:hAnsi="Arial"/>
                <w:b w:val="false"/>
                <w:bCs w:val="false"/>
                <w:i/>
                <w:iCs/>
                <w:strike w:val="false"/>
                <w:dstrike w:val="false"/>
                <w:outline w:val="false"/>
                <w:shadow w:val="false"/>
                <w:color w:val="auto"/>
                <w:sz w:val="22"/>
                <w:szCs w:val="22"/>
                <w:u w:val="none"/>
              </w:rPr>
              <w:t>................%</w:t>
            </w:r>
          </w:p>
        </w:tc>
      </w:tr>
    </w:tbl>
    <w:p>
      <w:pPr>
        <w:pStyle w:val="Normal"/>
        <w:bidi w:val="0"/>
        <w:spacing w:before="0" w:after="0"/>
        <w:ind w:hanging="0" w:left="0" w:right="0"/>
        <w:jc w:val="both"/>
        <w:rPr>
          <w:rFonts w:ascii="Arial" w:hAnsi="Arial" w:cs="Arial"/>
          <w:b/>
          <w:i/>
          <w:iCs/>
          <w:strike w:val="false"/>
          <w:dstrike w:val="false"/>
          <w:color w:val="auto"/>
          <w:sz w:val="22"/>
          <w:szCs w:val="22"/>
          <w:u w:val="none"/>
        </w:rPr>
      </w:pPr>
      <w:r>
        <w:rPr>
          <w:rFonts w:cs="Arial" w:ascii="Arial" w:hAnsi="Arial"/>
          <w:b/>
          <w:i/>
          <w:iCs/>
          <w:strike w:val="false"/>
          <w:dstrike w:val="false"/>
          <w:color w:val="auto"/>
          <w:sz w:val="22"/>
          <w:szCs w:val="22"/>
          <w:u w:val="none"/>
        </w:rPr>
      </w:r>
    </w:p>
    <w:p>
      <w:pPr>
        <w:pStyle w:val="Normal"/>
        <w:bidi w:val="0"/>
        <w:spacing w:before="0" w:after="0"/>
        <w:ind w:hanging="0" w:left="720" w:right="0"/>
        <w:jc w:val="both"/>
        <w:rPr>
          <w:rFonts w:ascii="Arial" w:hAnsi="Arial" w:cs="Arial"/>
          <w:b w:val="false"/>
          <w:bCs w:val="false"/>
          <w:i/>
          <w:iCs/>
          <w:strike w:val="false"/>
          <w:dstrike w:val="false"/>
          <w:color w:val="auto"/>
          <w:sz w:val="22"/>
          <w:szCs w:val="22"/>
          <w:u w:val="none"/>
        </w:rPr>
      </w:pPr>
      <w:r>
        <w:rPr>
          <w:rFonts w:cs="Arial" w:ascii="Arial" w:hAnsi="Arial"/>
          <w:b w:val="false"/>
          <w:bCs w:val="false"/>
          <w:i/>
          <w:iCs/>
          <w:strike w:val="false"/>
          <w:dstrike w:val="false"/>
          <w:color w:val="auto"/>
          <w:sz w:val="22"/>
          <w:szCs w:val="22"/>
          <w:u w:val="none"/>
        </w:rPr>
        <w:t xml:space="preserve">B.3. </w:t>
      </w:r>
      <w:r>
        <w:rPr>
          <w:rFonts w:cs="Arial" w:ascii="Arial" w:hAnsi="Arial"/>
          <w:b w:val="false"/>
          <w:bCs w:val="false"/>
          <w:i/>
          <w:iCs/>
          <w:strike w:val="false"/>
          <w:dstrike w:val="false"/>
          <w:color w:val="auto"/>
          <w:sz w:val="22"/>
          <w:szCs w:val="22"/>
          <w:u w:val="single"/>
        </w:rPr>
        <w:t>Oferta d’ampliació del termini de garantia</w:t>
      </w:r>
    </w:p>
    <w:p>
      <w:pPr>
        <w:pStyle w:val="Normal"/>
        <w:bidi w:val="0"/>
        <w:spacing w:before="0" w:after="0"/>
        <w:ind w:hanging="0" w:left="0" w:right="0"/>
        <w:jc w:val="both"/>
        <w:rPr>
          <w:rFonts w:ascii="Arial" w:hAnsi="Arial" w:cs="Arial"/>
          <w:b/>
          <w:i/>
          <w:iCs/>
          <w:strike w:val="false"/>
          <w:dstrike w:val="false"/>
          <w:color w:val="auto"/>
          <w:sz w:val="22"/>
          <w:szCs w:val="22"/>
          <w:u w:val="none"/>
        </w:rPr>
      </w:pPr>
      <w:r>
        <w:rPr>
          <w:rFonts w:cs="Arial" w:ascii="Arial" w:hAnsi="Arial"/>
          <w:b/>
          <w:i/>
          <w:iCs/>
          <w:strike w:val="false"/>
          <w:dstrike w:val="false"/>
          <w:color w:val="auto"/>
          <w:sz w:val="22"/>
          <w:szCs w:val="22"/>
          <w:u w:val="none"/>
        </w:rPr>
      </w:r>
    </w:p>
    <w:tbl>
      <w:tblPr>
        <w:tblW w:w="4995" w:type="dxa"/>
        <w:jc w:val="left"/>
        <w:tblInd w:w="771" w:type="dxa"/>
        <w:tblLayout w:type="fixed"/>
        <w:tblCellMar>
          <w:top w:w="55" w:type="dxa"/>
          <w:left w:w="55" w:type="dxa"/>
          <w:bottom w:w="55" w:type="dxa"/>
          <w:right w:w="55" w:type="dxa"/>
        </w:tblCellMar>
      </w:tblPr>
      <w:tblGrid>
        <w:gridCol w:w="4995"/>
      </w:tblGrid>
      <w:tr>
        <w:trPr/>
        <w:tc>
          <w:tcPr>
            <w:tcW w:w="4995" w:type="dxa"/>
            <w:tcBorders>
              <w:top w:val="single" w:sz="4" w:space="0" w:color="000000"/>
              <w:left w:val="single" w:sz="4" w:space="0" w:color="000000"/>
              <w:bottom w:val="single" w:sz="4" w:space="0" w:color="000000"/>
              <w:right w:val="single" w:sz="4" w:space="0" w:color="000000"/>
            </w:tcBorders>
          </w:tcPr>
          <w:p>
            <w:pPr>
              <w:pStyle w:val="Contingutdelataula"/>
              <w:bidi w:val="0"/>
              <w:jc w:val="both"/>
              <w:rPr>
                <w:rFonts w:ascii="Arial" w:hAnsi="Arial"/>
                <w:b w:val="false"/>
                <w:bCs w:val="false"/>
                <w:sz w:val="22"/>
                <w:szCs w:val="22"/>
              </w:rPr>
            </w:pPr>
            <w:r>
              <w:rPr>
                <w:rFonts w:cs="Arial" w:ascii="Arial" w:hAnsi="Arial"/>
                <w:b w:val="false"/>
                <w:bCs w:val="false"/>
                <w:i/>
                <w:iCs/>
                <w:strike w:val="false"/>
                <w:dstrike w:val="false"/>
                <w:outline w:val="false"/>
                <w:shadow w:val="false"/>
                <w:color w:val="auto"/>
                <w:sz w:val="22"/>
                <w:szCs w:val="22"/>
                <w:u w:val="none"/>
              </w:rPr>
              <w:t xml:space="preserve">Nombre de mesos </w:t>
            </w:r>
            <w:r>
              <w:rPr>
                <w:rFonts w:cs="Arial" w:ascii="Arial" w:hAnsi="Arial"/>
                <w:b w:val="false"/>
                <w:bCs w:val="false"/>
                <w:i/>
                <w:iCs/>
                <w:strike w:val="false"/>
                <w:dstrike w:val="false"/>
                <w:outline w:val="false"/>
                <w:shadow w:val="false"/>
                <w:color w:val="auto"/>
                <w:sz w:val="22"/>
                <w:szCs w:val="22"/>
                <w:u w:val="single"/>
              </w:rPr>
              <w:t>addicionals</w:t>
            </w:r>
            <w:r>
              <w:rPr>
                <w:rFonts w:cs="Arial" w:ascii="Arial" w:hAnsi="Arial"/>
                <w:b w:val="false"/>
                <w:bCs w:val="false"/>
                <w:i/>
                <w:iCs/>
                <w:strike w:val="false"/>
                <w:dstrike w:val="false"/>
                <w:outline w:val="false"/>
                <w:shadow w:val="false"/>
                <w:color w:val="auto"/>
                <w:sz w:val="22"/>
                <w:szCs w:val="22"/>
                <w:u w:val="none"/>
              </w:rPr>
              <w:t xml:space="preserve"> de garantia</w:t>
            </w:r>
          </w:p>
        </w:tc>
      </w:tr>
      <w:tr>
        <w:trPr/>
        <w:tc>
          <w:tcPr>
            <w:tcW w:w="4995" w:type="dxa"/>
            <w:tcBorders>
              <w:top w:val="single" w:sz="4" w:space="0" w:color="000000"/>
              <w:left w:val="single" w:sz="4" w:space="0" w:color="000000"/>
              <w:bottom w:val="single" w:sz="4" w:space="0" w:color="000000"/>
              <w:right w:val="single" w:sz="4" w:space="0" w:color="000000"/>
            </w:tcBorders>
          </w:tcPr>
          <w:p>
            <w:pPr>
              <w:pStyle w:val="Contingutdelataula"/>
              <w:bidi w:val="0"/>
              <w:jc w:val="both"/>
              <w:rPr>
                <w:rFonts w:ascii="Arial" w:hAnsi="Arial" w:eastAsia="Arial" w:cs="Arial"/>
                <w:b w:val="false"/>
                <w:bCs w:val="false"/>
                <w:i/>
                <w:iCs/>
                <w:strike w:val="false"/>
                <w:dstrike w:val="false"/>
                <w:outline w:val="false"/>
                <w:shadow w:val="false"/>
                <w:color w:val="auto"/>
                <w:sz w:val="22"/>
                <w:szCs w:val="22"/>
                <w:u w:val="none"/>
              </w:rPr>
            </w:pPr>
            <w:r>
              <w:rPr>
                <w:rFonts w:eastAsia="Arial" w:cs="Arial" w:ascii="Arial" w:hAnsi="Arial"/>
                <w:b w:val="false"/>
                <w:bCs w:val="false"/>
                <w:i/>
                <w:iCs/>
                <w:strike w:val="false"/>
                <w:dstrike w:val="false"/>
                <w:outline w:val="false"/>
                <w:shadow w:val="false"/>
                <w:color w:val="auto"/>
                <w:sz w:val="22"/>
                <w:szCs w:val="22"/>
                <w:u w:val="none"/>
              </w:rPr>
              <w:t xml:space="preserve">                       </w:t>
            </w:r>
          </w:p>
        </w:tc>
      </w:tr>
    </w:tbl>
    <w:p>
      <w:pPr>
        <w:pStyle w:val="Normal"/>
        <w:bidi w:val="0"/>
        <w:spacing w:before="0" w:after="0"/>
        <w:ind w:hanging="0" w:left="0" w:right="0"/>
        <w:jc w:val="both"/>
        <w:rPr>
          <w:rFonts w:ascii="Arial" w:hAnsi="Arial" w:cs="Arial"/>
          <w:b/>
          <w:i/>
          <w:iCs/>
          <w:strike w:val="false"/>
          <w:dstrike w:val="false"/>
          <w:color w:val="auto"/>
          <w:sz w:val="22"/>
          <w:szCs w:val="22"/>
          <w:u w:val="none"/>
        </w:rPr>
      </w:pPr>
      <w:r>
        <w:rPr>
          <w:rFonts w:cs="Arial" w:ascii="Arial" w:hAnsi="Arial"/>
          <w:b/>
          <w:i/>
          <w:iCs/>
          <w:strike w:val="false"/>
          <w:dstrike w:val="false"/>
          <w:color w:val="auto"/>
          <w:sz w:val="22"/>
          <w:szCs w:val="22"/>
          <w:u w:val="none"/>
        </w:rPr>
      </w:r>
    </w:p>
    <w:p>
      <w:pPr>
        <w:pStyle w:val="Normal"/>
        <w:bidi w:val="0"/>
        <w:spacing w:lineRule="auto" w:line="276" w:before="0" w:after="0"/>
        <w:ind w:hanging="0" w:left="720" w:right="0"/>
        <w:jc w:val="both"/>
        <w:rPr>
          <w:rFonts w:ascii="Arial" w:hAnsi="Arial"/>
          <w:sz w:val="22"/>
          <w:szCs w:val="22"/>
        </w:rPr>
      </w:pPr>
      <w:r>
        <w:rPr>
          <w:rFonts w:eastAsia="NSimSun" w:cs="Arial" w:ascii="Arial" w:hAnsi="Arial"/>
          <w:b w:val="false"/>
          <w:bCs w:val="false"/>
          <w:i/>
          <w:iCs/>
          <w:strike w:val="false"/>
          <w:dstrike w:val="false"/>
          <w:color w:val="auto"/>
          <w:kern w:val="2"/>
          <w:sz w:val="22"/>
          <w:szCs w:val="22"/>
          <w:u w:val="none"/>
          <w:lang w:val="ca-ES" w:eastAsia="zh-CN" w:bidi="hi-IN"/>
        </w:rPr>
        <w:t xml:space="preserve">*El licitador haurà d’especificar el nombre de </w:t>
      </w:r>
      <w:r>
        <w:rPr>
          <w:rFonts w:eastAsia="NSimSun" w:cs="Arial" w:ascii="Arial" w:hAnsi="Arial"/>
          <w:b w:val="false"/>
          <w:bCs w:val="false"/>
          <w:i/>
          <w:iCs/>
          <w:strike w:val="false"/>
          <w:dstrike w:val="false"/>
          <w:color w:val="auto"/>
          <w:kern w:val="2"/>
          <w:sz w:val="22"/>
          <w:szCs w:val="22"/>
          <w:u w:val="single"/>
          <w:lang w:val="ca-ES" w:eastAsia="zh-CN" w:bidi="hi-IN"/>
        </w:rPr>
        <w:t>mesos addicionals</w:t>
      </w:r>
      <w:r>
        <w:rPr>
          <w:rFonts w:eastAsia="NSimSun" w:cs="Arial" w:ascii="Arial" w:hAnsi="Arial"/>
          <w:b w:val="false"/>
          <w:bCs w:val="false"/>
          <w:i/>
          <w:iCs/>
          <w:strike w:val="false"/>
          <w:dstrike w:val="false"/>
          <w:color w:val="auto"/>
          <w:kern w:val="2"/>
          <w:sz w:val="22"/>
          <w:szCs w:val="22"/>
          <w:u w:val="none"/>
          <w:lang w:val="ca-ES" w:eastAsia="zh-CN" w:bidi="hi-IN"/>
        </w:rPr>
        <w:t xml:space="preserve"> d’ampliació de termini de garantia, fins a un màxim que suposi doblar el termini de garantia especificat al Plec. El termini de garantia mínim es fixa en 12 mesos des del dia següent al de l'Acta de recepció. Per aquest motiu la garantia màxima que poden ampliar els licitador és només per 12 mesos més.</w:t>
      </w:r>
    </w:p>
    <w:p>
      <w:pPr>
        <w:pStyle w:val="Normal"/>
        <w:widowControl/>
        <w:pBdr/>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r>
    </w:p>
    <w:p>
      <w:pPr>
        <w:pStyle w:val="Subtitle"/>
        <w:widowControl/>
        <w:numPr>
          <w:ilvl w:val="0"/>
          <w:numId w:val="1"/>
        </w:numPr>
        <w:pBdr/>
        <w:bidi w:val="0"/>
        <w:spacing w:lineRule="auto" w:line="276" w:before="57" w:after="57"/>
        <w:ind w:hanging="0" w:left="0" w:right="0"/>
        <w:jc w:val="both"/>
        <w:rPr>
          <w:rFonts w:ascii="Arial" w:hAnsi="Arial" w:cs="Arial"/>
          <w:b/>
          <w:bCs/>
          <w:sz w:val="20"/>
          <w:szCs w:val="20"/>
          <w:lang w:val="ca-ES"/>
        </w:rPr>
      </w:pPr>
      <w:r>
        <w:rPr>
          <w:rStyle w:val="Fuentedeprrafopredeter1"/>
          <w:rFonts w:eastAsia="Helv" w:cs="Helv" w:ascii="Arial" w:hAnsi="Arial"/>
          <w:b w:val="false"/>
          <w:bCs/>
          <w:i/>
          <w:iCs/>
          <w:caps w:val="false"/>
          <w:smallCaps w:val="false"/>
          <w:strike w:val="false"/>
          <w:dstrike w:val="false"/>
          <w:color w:val="000000"/>
          <w:spacing w:val="0"/>
          <w:sz w:val="22"/>
          <w:szCs w:val="22"/>
          <w:u w:val="none"/>
          <w:shd w:fill="auto" w:val="clear"/>
          <w:lang w:val="ca-ES" w:eastAsia="es-ES"/>
        </w:rPr>
        <w:t>(Lloc, data i signatura del licitador)</w:t>
      </w:r>
      <w:r>
        <w:rPr>
          <w:rFonts w:cs="Arial" w:ascii="Arial" w:hAnsi="Arial"/>
          <w:b/>
          <w:bCs/>
          <w:i/>
          <w:iCs/>
          <w:color w:val="000000"/>
          <w:sz w:val="22"/>
          <w:szCs w:val="22"/>
          <w:lang w:val="ca-ES"/>
        </w:rPr>
        <w:t>.</w:t>
      </w:r>
      <w:r>
        <w:rPr>
          <w:rFonts w:cs="Arial" w:ascii="Arial" w:hAnsi="Arial"/>
          <w:b w:val="false"/>
          <w:bCs w:val="false"/>
          <w:i/>
          <w:iCs/>
          <w:color w:val="000000"/>
          <w:sz w:val="22"/>
          <w:szCs w:val="22"/>
          <w:lang w:val="ca-ES"/>
        </w:rPr>
        <w:t>»</w:t>
      </w:r>
    </w:p>
    <w:p>
      <w:pPr>
        <w:pStyle w:val="BodyText"/>
        <w:bidi w:val="0"/>
        <w:spacing w:lineRule="auto" w:line="276" w:before="0" w:after="140"/>
        <w:jc w:val="both"/>
        <w:rPr>
          <w:rFonts w:eastAsia="Arial" w:cs="Arial"/>
          <w:u w:val="none"/>
          <w:shd w:fill="auto" w:val="clear"/>
        </w:rPr>
      </w:pPr>
      <w:r>
        <w:rPr>
          <w:rFonts w:ascii="Arial" w:hAnsi="Arial"/>
          <w:b/>
          <w:bCs/>
          <w:color w:val="auto"/>
          <w:sz w:val="22"/>
          <w:szCs w:val="22"/>
          <w:lang w:val="ca-ES"/>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Arial">
    <w:charset w:val="00"/>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left"/>
      <w:pPr>
        <w:tabs>
          <w:tab w:val="num" w:pos="85"/>
        </w:tabs>
        <w:ind w:left="624" w:hanging="624"/>
      </w:pPr>
      <w:rPr>
        <w:rFonts w:ascii="Arial" w:hAnsi="Arial"/>
        <w:color w:val="auto"/>
        <w:sz w:val="22"/>
        <w:szCs w:val="22"/>
      </w:rPr>
    </w:lvl>
    <w:lvl w:ilvl="1">
      <w:start w:val="1"/>
      <w:numFmt w:val="bullet"/>
      <w:lvlText w:val=""/>
      <w:lvlJc w:val="left"/>
      <w:pPr>
        <w:tabs>
          <w:tab w:val="num" w:pos="85"/>
        </w:tabs>
        <w:ind w:left="1026" w:hanging="969"/>
      </w:pPr>
      <w:rPr>
        <w:rFonts w:ascii="Symbol" w:hAnsi="Symbol" w:cs="Symbol" w:hint="default"/>
        <w:color w:val="auto"/>
        <w:sz w:val="22"/>
        <w:szCs w:val="22"/>
      </w:rPr>
    </w:lvl>
    <w:lvl w:ilvl="2">
      <w:start w:val="1"/>
      <w:numFmt w:val="bullet"/>
      <w:lvlText w:val=""/>
      <w:lvlJc w:val="left"/>
      <w:pPr>
        <w:tabs>
          <w:tab w:val="num" w:pos="85"/>
        </w:tabs>
        <w:ind w:left="1026" w:hanging="969"/>
      </w:pPr>
      <w:rPr>
        <w:rFonts w:ascii="Symbol" w:hAnsi="Symbol" w:cs="Symbol" w:hint="default"/>
        <w:color w:val="auto"/>
        <w:sz w:val="22"/>
        <w:szCs w:val="22"/>
      </w:rPr>
    </w:lvl>
    <w:lvl w:ilvl="3">
      <w:start w:val="1"/>
      <w:numFmt w:val="bullet"/>
      <w:lvlText w:val=""/>
      <w:lvlJc w:val="left"/>
      <w:pPr>
        <w:tabs>
          <w:tab w:val="num" w:pos="85"/>
        </w:tabs>
        <w:ind w:left="1026" w:hanging="969"/>
      </w:pPr>
      <w:rPr>
        <w:rFonts w:ascii="Symbol" w:hAnsi="Symbol" w:cs="Symbol" w:hint="default"/>
        <w:color w:val="auto"/>
        <w:sz w:val="22"/>
        <w:szCs w:val="22"/>
      </w:rPr>
    </w:lvl>
    <w:lvl w:ilvl="4">
      <w:start w:val="1"/>
      <w:numFmt w:val="bullet"/>
      <w:lvlText w:val=""/>
      <w:lvlJc w:val="left"/>
      <w:pPr>
        <w:tabs>
          <w:tab w:val="num" w:pos="85"/>
        </w:tabs>
        <w:ind w:left="1026" w:hanging="969"/>
      </w:pPr>
      <w:rPr>
        <w:rFonts w:ascii="Symbol" w:hAnsi="Symbol" w:cs="Symbol" w:hint="default"/>
        <w:color w:val="auto"/>
        <w:sz w:val="22"/>
        <w:szCs w:val="22"/>
      </w:rPr>
    </w:lvl>
    <w:lvl w:ilvl="5">
      <w:start w:val="1"/>
      <w:numFmt w:val="bullet"/>
      <w:lvlText w:val=""/>
      <w:lvlJc w:val="left"/>
      <w:pPr>
        <w:tabs>
          <w:tab w:val="num" w:pos="85"/>
        </w:tabs>
        <w:ind w:left="1026" w:hanging="969"/>
      </w:pPr>
      <w:rPr>
        <w:rFonts w:ascii="Symbol" w:hAnsi="Symbol" w:cs="Symbol" w:hint="default"/>
        <w:color w:val="auto"/>
        <w:sz w:val="22"/>
        <w:szCs w:val="22"/>
      </w:rPr>
    </w:lvl>
    <w:lvl w:ilvl="6">
      <w:start w:val="1"/>
      <w:numFmt w:val="bullet"/>
      <w:lvlText w:val=""/>
      <w:lvlJc w:val="left"/>
      <w:pPr>
        <w:tabs>
          <w:tab w:val="num" w:pos="85"/>
        </w:tabs>
        <w:ind w:left="1026" w:hanging="969"/>
      </w:pPr>
      <w:rPr>
        <w:rFonts w:ascii="Symbol" w:hAnsi="Symbol" w:cs="Symbol" w:hint="default"/>
        <w:color w:val="auto"/>
        <w:sz w:val="22"/>
        <w:szCs w:val="22"/>
      </w:rPr>
    </w:lvl>
    <w:lvl w:ilvl="7">
      <w:start w:val="1"/>
      <w:numFmt w:val="bullet"/>
      <w:lvlText w:val=""/>
      <w:lvlJc w:val="left"/>
      <w:pPr>
        <w:tabs>
          <w:tab w:val="num" w:pos="85"/>
        </w:tabs>
        <w:ind w:left="1026" w:hanging="969"/>
      </w:pPr>
      <w:rPr>
        <w:rFonts w:ascii="Symbol" w:hAnsi="Symbol" w:cs="Symbol" w:hint="default"/>
        <w:color w:val="auto"/>
        <w:sz w:val="22"/>
        <w:szCs w:val="22"/>
      </w:rPr>
    </w:lvl>
    <w:lvl w:ilvl="8">
      <w:start w:val="1"/>
      <w:numFmt w:val="bullet"/>
      <w:lvlText w:val=""/>
      <w:lvlJc w:val="left"/>
      <w:pPr>
        <w:tabs>
          <w:tab w:val="num" w:pos="85"/>
        </w:tabs>
        <w:ind w:left="1026" w:hanging="969"/>
      </w:pPr>
      <w:rPr>
        <w:rFonts w:ascii="Symbol" w:hAnsi="Symbol" w:cs="Symbol" w:hint="default"/>
        <w:color w:val="auto"/>
        <w:sz w:val="22"/>
        <w:szCs w:val="22"/>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09"/>
  <w:autoHyphenation w:val="true"/>
  <w:hyphenationZone w:val="0"/>
  <w:compat>
    <w:adjustLineHeightInTable/>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ca-ES"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w:color w:val="auto"/>
      <w:kern w:val="2"/>
      <w:sz w:val="24"/>
      <w:szCs w:val="24"/>
      <w:lang w:val="ca-ES" w:eastAsia="zh-CN" w:bidi="hi-IN"/>
    </w:rPr>
  </w:style>
  <w:style w:type="character" w:styleId="Smbolsdenumeraci">
    <w:name w:val="Símbols de numeració"/>
    <w:qFormat/>
    <w:rPr>
      <w:rFonts w:ascii="Arial" w:hAnsi="Arial"/>
      <w:color w:val="auto"/>
      <w:sz w:val="22"/>
      <w:szCs w:val="22"/>
    </w:rPr>
  </w:style>
  <w:style w:type="character" w:styleId="Fuentedeprrafopredeter1">
    <w:name w:val="Fuente de párrafo predeter.1"/>
    <w:qFormat/>
    <w:rPr/>
  </w:style>
  <w:style w:type="character" w:styleId="Fuentedeprrafopredeter">
    <w:name w:val="Fuente de párrafo predeter."/>
    <w:qFormat/>
    <w:rPr/>
  </w:style>
  <w:style w:type="paragraph" w:styleId="Encapalament">
    <w:name w:val="Encapçalament"/>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ex">
    <w:name w:val="Índex"/>
    <w:basedOn w:val="Normal"/>
    <w:qFormat/>
    <w:pPr>
      <w:suppressLineNumbers/>
    </w:pPr>
    <w:rPr>
      <w:rFonts w:cs="Arial"/>
    </w:rPr>
  </w:style>
  <w:style w:type="paragraph" w:styleId="Subtitle">
    <w:name w:val="Subtitle"/>
    <w:basedOn w:val="Encapalament"/>
    <w:next w:val="BodyText"/>
    <w:qFormat/>
    <w:pPr>
      <w:bidi w:val="0"/>
      <w:jc w:val="both"/>
    </w:pPr>
    <w:rPr>
      <w:rFonts w:ascii="Arial" w:hAnsi="Arial"/>
      <w:i w:val="false"/>
      <w:iCs/>
      <w:sz w:val="24"/>
      <w:szCs w:val="28"/>
    </w:rPr>
  </w:style>
  <w:style w:type="paragraph" w:styleId="LO-Normal">
    <w:name w:val="LO-Normal"/>
    <w:qFormat/>
    <w:pPr>
      <w:widowControl/>
      <w:bidi w:val="0"/>
      <w:spacing w:before="0" w:after="0"/>
      <w:jc w:val="left"/>
    </w:pPr>
    <w:rPr>
      <w:rFonts w:ascii="Liberation Serif" w:hAnsi="Liberation Serif" w:eastAsia="NSimSun" w:cs="Arial"/>
      <w:color w:val="auto"/>
      <w:kern w:val="2"/>
      <w:sz w:val="24"/>
      <w:szCs w:val="24"/>
      <w:lang w:val="ca-ES" w:eastAsia="zh-CN" w:bidi="hi-IN"/>
    </w:rPr>
  </w:style>
  <w:style w:type="paragraph" w:styleId="Citacienbloc">
    <w:name w:val="Citació en bloc"/>
    <w:basedOn w:val="Normal"/>
    <w:qFormat/>
    <w:pPr/>
    <w:rPr/>
  </w:style>
  <w:style w:type="paragraph" w:styleId="Contingutdelataula">
    <w:name w:val="Contingut de la taula"/>
    <w:basedOn w:val="Normal"/>
    <w:qFormat/>
    <w:pPr>
      <w:suppressLineNumbers/>
    </w:pPr>
    <w:rPr/>
  </w:style>
  <w:style w:type="paragraph" w:styleId="TOC1">
    <w:name w:val="toc 1"/>
    <w:basedOn w:val="ndex"/>
    <w:pPr>
      <w:tabs>
        <w:tab w:val="clear" w:pos="709"/>
        <w:tab w:val="right" w:pos="9638" w:leader="dot"/>
      </w:tabs>
      <w:spacing w:lineRule="auto" w:line="360"/>
      <w:ind w:hanging="0" w:left="0" w:right="0"/>
      <w:jc w:val="left"/>
    </w:pPr>
    <w:rPr>
      <w:rFonts w:ascii="Arial" w:hAnsi="Arial"/>
      <w:sz w:val="22"/>
    </w:rPr>
  </w:style>
  <w:style w:type="numbering" w:styleId="Pic">
    <w:name w:val="Pic –"/>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3</TotalTime>
  <Application>LibreOffice/26.2.4.2$Windows_X86_64 LibreOffice_project/0229ac93fcf0d7cbc6376066c6f35021cef002dc</Application>
  <AppVersion>15.0000</AppVersion>
  <Pages>1</Pages>
  <Words>295</Words>
  <Characters>1890</Characters>
  <CharactersWithSpaces>2223</CharactersWithSpaces>
  <Paragraphs>19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2026-07-27T11:00:18Z</dcterms:created>
  <dc:creator/>
  <dc:description/>
  <dc:language>es-ES</dc:language>
  <cp:lastModifiedBy/>
  <dcterms:modified xsi:type="dcterms:W3CDTF">2026-07-27T11:03:49Z</dcterms:modified>
  <cp:revision>4</cp:revision>
  <dc:subject/>
  <dc:title/>
</cp:coreProperties>
</file>