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F66" w:rsidRPr="00F55A14" w:rsidRDefault="007E2F66" w:rsidP="007E2F66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</w:t>
      </w:r>
      <w:r w:rsidRPr="00F55A14">
        <w:rPr>
          <w:rFonts w:ascii="Arial" w:eastAsia="Calibri" w:hAnsi="Arial" w:cs="Arial"/>
          <w:b/>
          <w:szCs w:val="24"/>
          <w:lang w:eastAsia="en-US"/>
        </w:rPr>
        <w:t xml:space="preserve">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:rsidR="007E2F66" w:rsidRDefault="007E2F66" w:rsidP="007E2F66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:rsidR="007E2F66" w:rsidRDefault="007E2F66" w:rsidP="007E2F66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>
        <w:rPr>
          <w:rFonts w:ascii="Arial" w:eastAsia="Calibri" w:hAnsi="Arial" w:cs="Arial"/>
          <w:szCs w:val="24"/>
          <w:lang w:eastAsia="en-US"/>
        </w:rPr>
        <w:t xml:space="preserve">Exp. </w:t>
      </w:r>
      <w:r w:rsidRPr="00315C10">
        <w:rPr>
          <w:rFonts w:ascii="Arial" w:eastAsia="Calibri" w:hAnsi="Arial" w:cs="Arial"/>
          <w:szCs w:val="24"/>
          <w:lang w:eastAsia="en-US"/>
        </w:rPr>
        <w:t>2026/</w:t>
      </w:r>
      <w:r>
        <w:rPr>
          <w:rFonts w:ascii="Arial" w:eastAsia="Calibri" w:hAnsi="Arial" w:cs="Arial"/>
          <w:szCs w:val="24"/>
          <w:lang w:eastAsia="en-US"/>
        </w:rPr>
        <w:t>2970</w:t>
      </w:r>
      <w:r w:rsidRPr="00315C10">
        <w:rPr>
          <w:rFonts w:ascii="Arial" w:eastAsia="Calibri" w:hAnsi="Arial" w:cs="Arial"/>
          <w:szCs w:val="24"/>
          <w:lang w:eastAsia="en-US"/>
        </w:rPr>
        <w:t>/3084</w:t>
      </w:r>
    </w:p>
    <w:p w:rsidR="007E2F66" w:rsidRDefault="007E2F66" w:rsidP="007E2F66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A66CF4">
        <w:rPr>
          <w:rFonts w:ascii="Arial" w:eastAsia="Calibri" w:hAnsi="Arial" w:cs="Arial"/>
          <w:szCs w:val="24"/>
          <w:lang w:eastAsia="en-US"/>
        </w:rPr>
        <w:t xml:space="preserve">Obres d’adequació de les noves oficines per a serveis tècnics a l’Espai </w:t>
      </w:r>
      <w:proofErr w:type="spellStart"/>
      <w:r w:rsidRPr="00A66CF4">
        <w:rPr>
          <w:rFonts w:ascii="Arial" w:eastAsia="Calibri" w:hAnsi="Arial" w:cs="Arial"/>
          <w:szCs w:val="24"/>
          <w:lang w:eastAsia="en-US"/>
        </w:rPr>
        <w:t>Baronda</w:t>
      </w:r>
      <w:proofErr w:type="spellEnd"/>
      <w:r w:rsidRPr="00315C10">
        <w:rPr>
          <w:rFonts w:ascii="Arial" w:eastAsia="Calibri" w:hAnsi="Arial" w:cs="Arial"/>
          <w:szCs w:val="24"/>
          <w:lang w:eastAsia="en-US"/>
        </w:rPr>
        <w:t xml:space="preserve"> al municipi d’Esplugues de Llobregat</w:t>
      </w:r>
    </w:p>
    <w:p w:rsidR="007E2F66" w:rsidRPr="00F55A14" w:rsidRDefault="007E2F66" w:rsidP="007E2F66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7E2F66" w:rsidRPr="00F55A14" w:rsidRDefault="007E2F66" w:rsidP="007E2F66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7E2F66" w:rsidRDefault="007E2F66" w:rsidP="007E2F66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3E10C1">
        <w:rPr>
          <w:rFonts w:ascii="Arial" w:eastAsia="Calibri" w:hAnsi="Arial" w:cs="Arial"/>
          <w:b/>
          <w:szCs w:val="24"/>
          <w:lang w:eastAsia="en-US"/>
        </w:rPr>
        <w:t>Model de proposta econòmica a inserir en el sobre ÚNIC</w:t>
      </w:r>
    </w:p>
    <w:p w:rsidR="007E2F66" w:rsidRDefault="007E2F66" w:rsidP="007E2F66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7E2F66" w:rsidRPr="009F2A5B" w:rsidRDefault="007E2F66" w:rsidP="007E2F66">
      <w:pPr>
        <w:ind w:left="720" w:hanging="11"/>
        <w:jc w:val="both"/>
        <w:rPr>
          <w:rFonts w:ascii="Arial" w:hAnsi="Arial" w:cs="Arial"/>
          <w:szCs w:val="24"/>
        </w:rPr>
      </w:pPr>
      <w:r w:rsidRPr="003B7340">
        <w:rPr>
          <w:rFonts w:ascii="Arial" w:hAnsi="Arial" w:cs="Arial"/>
          <w:szCs w:val="24"/>
        </w:rPr>
        <w:t>"El Sr./</w:t>
      </w:r>
      <w:r w:rsidRPr="00ED1A25">
        <w:rPr>
          <w:rFonts w:ascii="Arial" w:hAnsi="Arial" w:cs="Arial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</w:t>
      </w:r>
      <w:r w:rsidRPr="003B7340">
        <w:rPr>
          <w:rFonts w:ascii="Arial" w:hAnsi="Arial" w:cs="Arial"/>
          <w:szCs w:val="24"/>
        </w:rPr>
        <w:t xml:space="preserve"> correu electrònic ................,  telèfon núm. ...............</w:t>
      </w:r>
      <w:r>
        <w:rPr>
          <w:rFonts w:ascii="Arial" w:hAnsi="Arial" w:cs="Arial"/>
          <w:szCs w:val="24"/>
        </w:rPr>
        <w:t xml:space="preserve">), </w:t>
      </w:r>
      <w:r w:rsidRPr="00BD4110">
        <w:rPr>
          <w:rFonts w:ascii="Arial" w:hAnsi="Arial" w:cs="Arial"/>
          <w:szCs w:val="24"/>
        </w:rPr>
        <w:t xml:space="preserve">assabentat/da de les condicions exigides per optar a </w:t>
      </w:r>
      <w:r>
        <w:rPr>
          <w:rFonts w:ascii="Arial" w:hAnsi="Arial" w:cs="Arial"/>
          <w:szCs w:val="24"/>
        </w:rPr>
        <w:t xml:space="preserve">la </w:t>
      </w:r>
      <w:r w:rsidRPr="00BD4110">
        <w:rPr>
          <w:rFonts w:ascii="Arial" w:hAnsi="Arial" w:cs="Arial"/>
          <w:szCs w:val="24"/>
        </w:rPr>
        <w:t xml:space="preserve">contractació relativa </w:t>
      </w:r>
      <w:r>
        <w:rPr>
          <w:rFonts w:ascii="Arial" w:hAnsi="Arial" w:cs="Arial"/>
          <w:szCs w:val="24"/>
        </w:rPr>
        <w:t>a</w:t>
      </w:r>
      <w:r w:rsidRPr="00F31B8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l’execució de les </w:t>
      </w:r>
      <w:r w:rsidRPr="00294B76">
        <w:rPr>
          <w:rFonts w:ascii="Arial" w:eastAsia="Calibri" w:hAnsi="Arial" w:cs="Arial"/>
          <w:b/>
          <w:bCs/>
          <w:szCs w:val="24"/>
          <w:lang w:eastAsia="en-US"/>
        </w:rPr>
        <w:t xml:space="preserve">Obres d’adequació de les noves oficines per a serveis tècnics a l’Espai </w:t>
      </w:r>
      <w:proofErr w:type="spellStart"/>
      <w:r w:rsidRPr="00294B76">
        <w:rPr>
          <w:rFonts w:ascii="Arial" w:eastAsia="Calibri" w:hAnsi="Arial" w:cs="Arial"/>
          <w:b/>
          <w:bCs/>
          <w:szCs w:val="24"/>
          <w:lang w:eastAsia="en-US"/>
        </w:rPr>
        <w:t>Baronda</w:t>
      </w:r>
      <w:proofErr w:type="spellEnd"/>
      <w:r w:rsidRPr="0031370A">
        <w:rPr>
          <w:rFonts w:ascii="Arial" w:hAnsi="Arial" w:cs="Arial"/>
          <w:b/>
          <w:szCs w:val="24"/>
        </w:rPr>
        <w:t xml:space="preserve"> al municipi d’Esplugues de Llobregat</w:t>
      </w:r>
      <w:r w:rsidRPr="00BD4110">
        <w:rPr>
          <w:rFonts w:ascii="Arial" w:hAnsi="Arial" w:cs="Arial"/>
          <w:szCs w:val="24"/>
        </w:rPr>
        <w:t xml:space="preserve">, </w:t>
      </w:r>
      <w:r w:rsidRPr="00862BC3">
        <w:rPr>
          <w:rFonts w:ascii="Arial" w:hAnsi="Arial" w:cs="Arial"/>
          <w:szCs w:val="24"/>
        </w:rPr>
        <w:t>es compromet a portar-la a terme amb subjecció al Plec de Clàusules Administratives Particulars i al Projecte d’execució d’obres</w:t>
      </w:r>
      <w:r w:rsidRPr="003B7340">
        <w:rPr>
          <w:rFonts w:ascii="Arial" w:hAnsi="Arial" w:cs="Arial"/>
          <w:szCs w:val="24"/>
        </w:rPr>
        <w:t>, que accepta íntegrament</w:t>
      </w:r>
      <w:r>
        <w:rPr>
          <w:rFonts w:ascii="Arial" w:hAnsi="Arial" w:cs="Arial"/>
          <w:szCs w:val="24"/>
        </w:rPr>
        <w:t>.</w:t>
      </w:r>
    </w:p>
    <w:p w:rsidR="007E2F66" w:rsidRDefault="007E2F66" w:rsidP="007E2F66">
      <w:pPr>
        <w:ind w:left="709"/>
        <w:jc w:val="both"/>
        <w:rPr>
          <w:rFonts w:ascii="Arial" w:hAnsi="Arial" w:cs="Arial"/>
          <w:szCs w:val="24"/>
        </w:rPr>
      </w:pPr>
    </w:p>
    <w:p w:rsidR="007E2F66" w:rsidRDefault="007E2F66" w:rsidP="007E2F66">
      <w:pPr>
        <w:ind w:left="709"/>
        <w:jc w:val="both"/>
        <w:rPr>
          <w:rFonts w:ascii="Arial" w:hAnsi="Arial" w:cs="Arial"/>
          <w:szCs w:val="24"/>
        </w:rPr>
      </w:pPr>
      <w:r w:rsidRPr="00444137">
        <w:rPr>
          <w:rFonts w:ascii="Arial" w:hAnsi="Arial" w:cs="Arial"/>
          <w:szCs w:val="24"/>
        </w:rPr>
        <w:t>El pressupost de licitació es distribueix en el següent quadre:</w:t>
      </w:r>
    </w:p>
    <w:p w:rsidR="007E2F66" w:rsidRDefault="007E2F66" w:rsidP="007E2F66">
      <w:pPr>
        <w:pStyle w:val="Estndar"/>
      </w:pPr>
    </w:p>
    <w:tbl>
      <w:tblPr>
        <w:tblW w:w="8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60"/>
        <w:gridCol w:w="1845"/>
        <w:gridCol w:w="1710"/>
      </w:tblGrid>
      <w:tr w:rsidR="007E2F66" w:rsidRPr="00CB0D93" w:rsidTr="00850EE9">
        <w:trPr>
          <w:trHeight w:val="52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CB0D93" w:rsidRDefault="007E2F66" w:rsidP="00850EE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CAPÍTOLS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CB0D93" w:rsidRDefault="007E2F66" w:rsidP="00850EE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b/>
                <w:bCs/>
                <w:sz w:val="20"/>
              </w:rPr>
              <w:t>PRESSUPOST LICITACIÓ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CB0D93" w:rsidRDefault="007E2F66" w:rsidP="00850EE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b/>
                <w:bCs/>
                <w:sz w:val="20"/>
              </w:rPr>
              <w:t>OFERTA LICITADOR</w:t>
            </w: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  <w:u w:val="single"/>
              </w:rPr>
              <w:t>FASE 1_PLANTA BAIXA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ENDERROCS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430,67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8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TANCAMENTS I DIVISÒRIES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10.892,48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ACABATS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14.515,93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FUSTERIA INTERIORS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8.263,04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FUSTERIA EXTERIORS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1.398,76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MOBILIARI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3.442,49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SERRALLERIA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736,54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INSTAL·LACIONS-TREBALLS PREVIS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2.017,77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ELECTRICITAT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39.537,36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ENLLUMENAT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9.212,95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CLIMATITZACIÓ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28.342,25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VENTILACIÓ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13.704,66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lastRenderedPageBreak/>
              <w:t>FONTANERIA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7.016,06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PROTECCIÓ CONTRA INCENDIS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10.114,30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INST.DADES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11.457,97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INST. SEGURETAT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2.270,69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sz w:val="20"/>
              </w:rPr>
            </w:pPr>
            <w:r w:rsidRPr="00CB0D93">
              <w:rPr>
                <w:sz w:val="20"/>
                <w:u w:val="single"/>
              </w:rPr>
              <w:t>FASE 2 SOTERRANI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ENDERROCS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747,10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TANCAMENTS I DIVISÒRIES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5.132,90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FUSTERIES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6.172,96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MOBILIARI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385,00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ELECTRICITAT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9.880,95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ENLLUMENAT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2.242,94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CLIMATITZACIÓ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4.746,71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VENTILACIÓ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1.089,87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PROTECCIÓ CONTRA INCENDIS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557,78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sz w:val="20"/>
              </w:rPr>
            </w:pPr>
            <w:r w:rsidRPr="00CB0D93">
              <w:rPr>
                <w:sz w:val="20"/>
              </w:rPr>
              <w:t>INST.DADES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6.508,97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sz w:val="20"/>
              </w:rPr>
            </w:pPr>
            <w:r w:rsidRPr="00CB0D93">
              <w:rPr>
                <w:sz w:val="20"/>
                <w:u w:val="single"/>
              </w:rPr>
              <w:t>ALTRES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5.736,14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sz w:val="20"/>
              </w:rPr>
            </w:pPr>
            <w:r w:rsidRPr="00CB0D93">
              <w:rPr>
                <w:sz w:val="20"/>
                <w:u w:val="single"/>
              </w:rPr>
              <w:t>GESTIÓ DE RESIDUS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4.462,91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0D93">
              <w:rPr>
                <w:b/>
                <w:bCs/>
                <w:sz w:val="20"/>
              </w:rPr>
              <w:t>4.462,91</w:t>
            </w: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sz w:val="20"/>
              </w:rPr>
            </w:pPr>
            <w:r w:rsidRPr="00CB0D93">
              <w:rPr>
                <w:sz w:val="20"/>
                <w:u w:val="single"/>
              </w:rPr>
              <w:t>SEGURETAT I SALUT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3.869,66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B0D93">
              <w:rPr>
                <w:b/>
                <w:bCs/>
                <w:sz w:val="20"/>
              </w:rPr>
              <w:t>3.869,66</w:t>
            </w: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b/>
                <w:bCs/>
                <w:sz w:val="20"/>
              </w:rPr>
              <w:t>214.887,81 €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sz w:val="20"/>
              </w:rPr>
              <w:t>13 % despeses generals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27.935,42 €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sz w:val="20"/>
              </w:rPr>
              <w:t>6 % benefici industrial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12.893,27 €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b/>
                <w:bCs/>
                <w:sz w:val="20"/>
              </w:rPr>
              <w:t>Preu Execució per contracte PEC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b/>
                <w:bCs/>
                <w:sz w:val="20"/>
              </w:rPr>
              <w:t>255.716,50 €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sz w:val="20"/>
              </w:rPr>
              <w:t>21 % d’IVA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sz w:val="20"/>
              </w:rPr>
              <w:t>53.700,47 €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E2F66" w:rsidRPr="00CB0D93" w:rsidTr="00850EE9">
        <w:trPr>
          <w:trHeight w:val="315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  <w:r w:rsidRPr="00CB0D93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  <w:r w:rsidRPr="00CB0D93">
              <w:rPr>
                <w:b/>
                <w:bCs/>
                <w:sz w:val="20"/>
              </w:rPr>
              <w:t>309.416,97 €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E2F66" w:rsidRPr="00CB0D93" w:rsidRDefault="007E2F66" w:rsidP="00850EE9">
            <w:pPr>
              <w:widowControl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:rsidR="007E2F66" w:rsidRPr="006549B8" w:rsidRDefault="007E2F66" w:rsidP="007E2F66">
      <w:pPr>
        <w:pStyle w:val="Estndar"/>
      </w:pPr>
    </w:p>
    <w:p w:rsidR="007E2F66" w:rsidRPr="0031370A" w:rsidRDefault="007E2F66" w:rsidP="007E2F66">
      <w:pPr>
        <w:pStyle w:val="Prrafodelista"/>
        <w:ind w:left="426"/>
        <w:jc w:val="both"/>
        <w:rPr>
          <w:rFonts w:ascii="Arial" w:hAnsi="Arial" w:cs="Arial"/>
        </w:rPr>
      </w:pPr>
    </w:p>
    <w:p w:rsidR="007E2F66" w:rsidRPr="00067E2B" w:rsidRDefault="007E2F66" w:rsidP="007E2F66">
      <w:pPr>
        <w:pStyle w:val="Prrafodelista"/>
        <w:ind w:left="426"/>
        <w:jc w:val="both"/>
        <w:rPr>
          <w:rFonts w:ascii="Arial" w:hAnsi="Arial" w:cs="Arial"/>
          <w:u w:val="single"/>
        </w:rPr>
      </w:pPr>
      <w:r w:rsidRPr="00067E2B">
        <w:rPr>
          <w:rFonts w:ascii="Arial" w:hAnsi="Arial" w:cs="Arial"/>
        </w:rPr>
        <w:t xml:space="preserve">L’oferta que no presenti tota la documentació requerida al sobre únic: el pressupost de licitació, amb idèntics amidaments i qualitats que les del projecte, incloent els preus unitaris, pressupostos parcials per capítols i el resum del pressupost, (en format PDF i en format TCQ) serà exclosa del present procediment de licitació. </w:t>
      </w:r>
      <w:r w:rsidRPr="00067E2B">
        <w:rPr>
          <w:rFonts w:ascii="Arial" w:hAnsi="Arial" w:cs="Arial"/>
          <w:u w:val="single"/>
        </w:rPr>
        <w:t xml:space="preserve">Les partides sobre les que no es poden modificar els preus de projecte són les corresponents als capítols de </w:t>
      </w:r>
      <w:r>
        <w:rPr>
          <w:rFonts w:ascii="Arial" w:hAnsi="Arial" w:cs="Arial"/>
          <w:u w:val="single"/>
        </w:rPr>
        <w:t xml:space="preserve">Gestió de residus i </w:t>
      </w:r>
      <w:r w:rsidRPr="00067E2B">
        <w:rPr>
          <w:rFonts w:ascii="Arial" w:hAnsi="Arial" w:cs="Arial"/>
          <w:u w:val="single"/>
        </w:rPr>
        <w:t>Seguretat i Salut (incloses al PEM del pressupost del projecte)</w:t>
      </w:r>
    </w:p>
    <w:p w:rsidR="007E2F66" w:rsidRPr="00067E2B" w:rsidRDefault="007E2F66" w:rsidP="007E2F66">
      <w:pPr>
        <w:pStyle w:val="Prrafodelista"/>
        <w:ind w:left="426"/>
        <w:jc w:val="both"/>
        <w:rPr>
          <w:rFonts w:ascii="Arial" w:hAnsi="Arial" w:cs="Arial"/>
          <w:szCs w:val="22"/>
        </w:rPr>
      </w:pPr>
    </w:p>
    <w:p w:rsidR="007E2F66" w:rsidRDefault="007E2F66" w:rsidP="007E2F66">
      <w:pPr>
        <w:ind w:left="851"/>
        <w:jc w:val="both"/>
        <w:rPr>
          <w:rFonts w:ascii="Arial" w:hAnsi="Arial" w:cs="Arial"/>
          <w:szCs w:val="24"/>
        </w:rPr>
      </w:pPr>
    </w:p>
    <w:p w:rsidR="007E2F66" w:rsidRPr="00745510" w:rsidRDefault="007E2F66" w:rsidP="007E2F66">
      <w:pPr>
        <w:ind w:left="851"/>
        <w:jc w:val="both"/>
        <w:rPr>
          <w:rFonts w:ascii="Arial" w:hAnsi="Arial" w:cs="Arial"/>
          <w:color w:val="FF0000"/>
          <w:sz w:val="22"/>
        </w:rPr>
      </w:pPr>
      <w:r w:rsidRPr="00745510">
        <w:rPr>
          <w:rFonts w:ascii="Arial" w:hAnsi="Arial" w:cs="Arial"/>
          <w:szCs w:val="24"/>
        </w:rPr>
        <w:t xml:space="preserve">(En cas d’oferir </w:t>
      </w:r>
      <w:r>
        <w:rPr>
          <w:rFonts w:ascii="Arial" w:hAnsi="Arial" w:cs="Arial"/>
          <w:szCs w:val="24"/>
        </w:rPr>
        <w:t>les millores</w:t>
      </w:r>
      <w:r w:rsidRPr="00745510">
        <w:rPr>
          <w:rFonts w:ascii="Arial" w:hAnsi="Arial" w:cs="Arial"/>
          <w:szCs w:val="24"/>
        </w:rPr>
        <w:t xml:space="preserve">, cal indicar-ho </w:t>
      </w:r>
      <w:r>
        <w:rPr>
          <w:rFonts w:ascii="Arial" w:hAnsi="Arial" w:cs="Arial"/>
          <w:szCs w:val="24"/>
        </w:rPr>
        <w:t>marcant amb una X la casella que correspongui</w:t>
      </w:r>
      <w:r w:rsidRPr="00745510">
        <w:rPr>
          <w:rFonts w:ascii="Arial" w:hAnsi="Arial" w:cs="Arial"/>
          <w:szCs w:val="24"/>
        </w:rPr>
        <w:t>):</w:t>
      </w:r>
    </w:p>
    <w:p w:rsidR="007E2F66" w:rsidRPr="0028743A" w:rsidRDefault="007E2F66" w:rsidP="007E2F66">
      <w:pPr>
        <w:jc w:val="both"/>
        <w:rPr>
          <w:rFonts w:ascii="Arial" w:hAnsi="Arial" w:cs="Arial"/>
          <w:i/>
          <w:color w:val="auto"/>
          <w:szCs w:val="24"/>
        </w:rPr>
      </w:pPr>
    </w:p>
    <w:p w:rsidR="007E2F66" w:rsidRPr="00BF6B3A" w:rsidRDefault="007E2F66" w:rsidP="007E2F6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053AE">
        <w:rPr>
          <w:rFonts w:ascii="Arial" w:hAnsi="Arial" w:cs="Arial"/>
          <w:b/>
        </w:rPr>
        <w:t xml:space="preserve">Millora </w:t>
      </w:r>
      <w:r>
        <w:rPr>
          <w:rFonts w:ascii="Arial" w:hAnsi="Arial" w:cs="Arial"/>
          <w:b/>
        </w:rPr>
        <w:t xml:space="preserve">1. Ampliació del termini de garantia. </w:t>
      </w:r>
    </w:p>
    <w:p w:rsidR="007E2F66" w:rsidRDefault="007E2F66" w:rsidP="007E2F66">
      <w:pPr>
        <w:jc w:val="both"/>
        <w:rPr>
          <w:rFonts w:ascii="Arial" w:hAnsi="Arial" w:cs="Arial"/>
          <w:b/>
          <w:bCs/>
          <w:szCs w:val="24"/>
        </w:rPr>
      </w:pPr>
    </w:p>
    <w:tbl>
      <w:tblPr>
        <w:tblpPr w:leftFromText="180" w:rightFromText="180" w:topFromText="180" w:bottomFromText="180" w:vertAnchor="text" w:tblpX="-179"/>
        <w:tblW w:w="9315" w:type="dxa"/>
        <w:tblLayout w:type="fixed"/>
        <w:tblLook w:val="0600" w:firstRow="0" w:lastRow="0" w:firstColumn="0" w:lastColumn="0" w:noHBand="1" w:noVBand="1"/>
      </w:tblPr>
      <w:tblGrid>
        <w:gridCol w:w="1110"/>
        <w:gridCol w:w="7440"/>
        <w:gridCol w:w="765"/>
      </w:tblGrid>
      <w:tr w:rsidR="007E2F66" w:rsidRPr="0031370A" w:rsidTr="00850EE9">
        <w:trPr>
          <w:trHeight w:val="330"/>
        </w:trPr>
        <w:tc>
          <w:tcPr>
            <w:tcW w:w="1110" w:type="dxa"/>
            <w:tcBorders>
              <w:top w:val="single" w:sz="12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  <w:r w:rsidRPr="0031370A"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  <w:t>Millora 1</w:t>
            </w:r>
          </w:p>
        </w:tc>
        <w:tc>
          <w:tcPr>
            <w:tcW w:w="744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  <w:r w:rsidRPr="0031370A">
              <w:rPr>
                <w:rFonts w:ascii="Arial" w:eastAsia="Arial" w:hAnsi="Arial" w:cs="Arial"/>
                <w:b/>
                <w:bCs/>
                <w:color w:val="auto"/>
                <w:sz w:val="16"/>
                <w:szCs w:val="16"/>
                <w:lang w:val="ca"/>
              </w:rPr>
              <w:t>Augment del termini de garantia previst al plec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</w:p>
        </w:tc>
      </w:tr>
      <w:tr w:rsidR="007E2F66" w:rsidRPr="0031370A" w:rsidTr="00850EE9">
        <w:trPr>
          <w:trHeight w:val="330"/>
        </w:trPr>
        <w:tc>
          <w:tcPr>
            <w:tcW w:w="1110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</w:p>
        </w:tc>
        <w:tc>
          <w:tcPr>
            <w:tcW w:w="7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  <w:r w:rsidRPr="0031370A"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  <w:t>No ofereix ampliació de termini addicional</w:t>
            </w:r>
          </w:p>
        </w:tc>
        <w:tc>
          <w:tcPr>
            <w:tcW w:w="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7E2F66">
            <w:pPr>
              <w:keepLines/>
              <w:widowControl w:val="0"/>
              <w:numPr>
                <w:ilvl w:val="0"/>
                <w:numId w:val="4"/>
              </w:numPr>
              <w:spacing w:line="276" w:lineRule="auto"/>
              <w:ind w:right="4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</w:p>
        </w:tc>
      </w:tr>
      <w:tr w:rsidR="007E2F66" w:rsidRPr="0031370A" w:rsidTr="00850EE9">
        <w:trPr>
          <w:trHeight w:val="330"/>
        </w:trPr>
        <w:tc>
          <w:tcPr>
            <w:tcW w:w="1110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</w:p>
        </w:tc>
        <w:tc>
          <w:tcPr>
            <w:tcW w:w="7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  <w:r w:rsidRPr="0031370A"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  <w:t>1 any addicional</w:t>
            </w:r>
          </w:p>
        </w:tc>
        <w:tc>
          <w:tcPr>
            <w:tcW w:w="7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7E2F66">
            <w:pPr>
              <w:keepLines/>
              <w:widowControl w:val="0"/>
              <w:numPr>
                <w:ilvl w:val="0"/>
                <w:numId w:val="2"/>
              </w:numPr>
              <w:spacing w:line="276" w:lineRule="auto"/>
              <w:ind w:right="4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</w:p>
        </w:tc>
      </w:tr>
      <w:tr w:rsidR="007E2F66" w:rsidRPr="0031370A" w:rsidTr="00850EE9">
        <w:trPr>
          <w:trHeight w:val="330"/>
        </w:trPr>
        <w:tc>
          <w:tcPr>
            <w:tcW w:w="1110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</w:p>
        </w:tc>
        <w:tc>
          <w:tcPr>
            <w:tcW w:w="744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850EE9">
            <w:pPr>
              <w:keepLines/>
              <w:widowControl w:val="0"/>
              <w:spacing w:line="276" w:lineRule="auto"/>
              <w:ind w:right="49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  <w:r w:rsidRPr="0031370A"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  <w:t>2 anys addicionals</w:t>
            </w:r>
          </w:p>
        </w:tc>
        <w:tc>
          <w:tcPr>
            <w:tcW w:w="76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2F66" w:rsidRPr="0031370A" w:rsidRDefault="007E2F66" w:rsidP="007E2F66">
            <w:pPr>
              <w:keepLines/>
              <w:widowControl w:val="0"/>
              <w:numPr>
                <w:ilvl w:val="0"/>
                <w:numId w:val="3"/>
              </w:numPr>
              <w:spacing w:line="276" w:lineRule="auto"/>
              <w:ind w:right="49"/>
              <w:jc w:val="right"/>
              <w:rPr>
                <w:rFonts w:ascii="Arial" w:eastAsia="Arial" w:hAnsi="Arial" w:cs="Arial"/>
                <w:color w:val="auto"/>
                <w:sz w:val="16"/>
                <w:szCs w:val="16"/>
                <w:lang w:val="ca"/>
              </w:rPr>
            </w:pPr>
          </w:p>
        </w:tc>
      </w:tr>
    </w:tbl>
    <w:p w:rsidR="007E2F66" w:rsidRDefault="007E2F66" w:rsidP="007E2F66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:rsidR="007E2F66" w:rsidRPr="0031370A" w:rsidRDefault="007E2F66" w:rsidP="007E2F66">
      <w:pPr>
        <w:keepLines/>
        <w:spacing w:before="120" w:after="120" w:line="276" w:lineRule="auto"/>
        <w:ind w:left="-135" w:right="-136"/>
        <w:rPr>
          <w:rFonts w:ascii="Arial" w:hAnsi="Arial" w:cs="Arial"/>
          <w:sz w:val="20"/>
        </w:rPr>
      </w:pPr>
      <w:r w:rsidRPr="0031370A">
        <w:rPr>
          <w:rFonts w:ascii="Arial" w:hAnsi="Arial" w:cs="Arial"/>
          <w:sz w:val="20"/>
        </w:rPr>
        <w:t>Si no s’indica cap casella o s’indica més d’una no es puntuarà la millora.</w:t>
      </w:r>
    </w:p>
    <w:p w:rsidR="007E2F66" w:rsidRPr="00D053AE" w:rsidRDefault="007E2F66" w:rsidP="007E2F66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:rsidR="007E2F66" w:rsidRDefault="007E2F66" w:rsidP="007E2F66">
      <w:pPr>
        <w:ind w:left="709"/>
        <w:jc w:val="both"/>
        <w:rPr>
          <w:rFonts w:ascii="Arial" w:hAnsi="Arial" w:cs="Arial"/>
          <w:szCs w:val="24"/>
        </w:rPr>
      </w:pPr>
    </w:p>
    <w:p w:rsidR="007E2F66" w:rsidRDefault="007E2F66" w:rsidP="007E2F66">
      <w:pPr>
        <w:ind w:left="709"/>
        <w:jc w:val="both"/>
        <w:rPr>
          <w:rFonts w:ascii="Arial" w:hAnsi="Arial" w:cs="Arial"/>
          <w:szCs w:val="24"/>
        </w:rPr>
      </w:pPr>
    </w:p>
    <w:p w:rsidR="007E2F66" w:rsidRDefault="007E2F66" w:rsidP="007E2F66">
      <w:pPr>
        <w:ind w:left="709"/>
        <w:jc w:val="both"/>
        <w:rPr>
          <w:rFonts w:ascii="Arial" w:hAnsi="Arial" w:cs="Arial"/>
          <w:szCs w:val="24"/>
        </w:rPr>
      </w:pPr>
    </w:p>
    <w:p w:rsidR="007E2F66" w:rsidRPr="00AE1DFA" w:rsidRDefault="007E2F66" w:rsidP="007E2F66">
      <w:pPr>
        <w:ind w:left="709"/>
        <w:jc w:val="both"/>
      </w:pPr>
      <w:r w:rsidRPr="00D07BC8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D07BC8">
        <w:rPr>
          <w:rFonts w:ascii="Arial" w:hAnsi="Arial" w:cs="Arial"/>
          <w:szCs w:val="24"/>
        </w:rPr>
        <w:t>)</w:t>
      </w:r>
    </w:p>
    <w:p w:rsidR="00905C36" w:rsidRDefault="00905C36">
      <w:bookmarkStart w:id="0" w:name="_GoBack"/>
      <w:bookmarkEnd w:id="0"/>
    </w:p>
    <w:sectPr w:rsidR="00905C36" w:rsidSect="00B44F7F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700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7E2F66" w:rsidP="00E21D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F6B3A" w:rsidRDefault="007E2F66" w:rsidP="00AF66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7E2F66" w:rsidP="00E21D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BF6B3A" w:rsidRDefault="007E2F66" w:rsidP="00AF66CF">
    <w:pPr>
      <w:pStyle w:val="Piedepgina"/>
      <w:ind w:right="360"/>
    </w:pPr>
    <w:r>
      <w:rPr>
        <w:noProof/>
      </w:rPr>
      <w:t xml:space="preserve">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7E2F66">
    <w:pPr>
      <w:pStyle w:val="Piedepgina"/>
    </w:pPr>
    <w:r>
      <w:rPr>
        <w:noProof/>
      </w:rPr>
      <w:t xml:space="preserve">                                       </w:t>
    </w:r>
    <w:r>
      <w:rPr>
        <w:noProof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7E2F66">
    <w:pPr>
      <w:pStyle w:val="Encabezado"/>
      <w:rPr>
        <w:noProof/>
        <w:lang w:val="es-ES"/>
      </w:rPr>
    </w:pPr>
    <w:r>
      <w:rPr>
        <w:noProof/>
        <w:lang w:val="es-ES"/>
      </w:rPr>
      <w:drawing>
        <wp:inline distT="0" distB="0" distL="0" distR="0">
          <wp:extent cx="914400" cy="535940"/>
          <wp:effectExtent l="0" t="0" r="0" b="0"/>
          <wp:docPr id="1" name="Imagen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6B3A" w:rsidRDefault="007E2F6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F7F" w:rsidRDefault="007E2F66">
    <w:pPr>
      <w:pStyle w:val="Encabezad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2</w:t>
    </w:r>
    <w:r>
      <w:fldChar w:fldCharType="end"/>
    </w:r>
  </w:p>
  <w:p w:rsidR="00BF6B3A" w:rsidRDefault="007E2F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10916"/>
    <w:multiLevelType w:val="multilevel"/>
    <w:tmpl w:val="A0CAE81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892ADF"/>
    <w:multiLevelType w:val="hybridMultilevel"/>
    <w:tmpl w:val="C2B29A3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val="none"/>
      </w:rPr>
    </w:lvl>
    <w:lvl w:ilvl="1" w:tplc="0C0A0003">
      <w:start w:val="1"/>
      <w:numFmt w:val="lowerLetter"/>
      <w:lvlText w:val="%2."/>
      <w:lvlJc w:val="left"/>
      <w:pPr>
        <w:ind w:left="1866" w:hanging="360"/>
      </w:pPr>
    </w:lvl>
    <w:lvl w:ilvl="2" w:tplc="0C0A0005" w:tentative="1">
      <w:start w:val="1"/>
      <w:numFmt w:val="lowerRoman"/>
      <w:lvlText w:val="%3."/>
      <w:lvlJc w:val="right"/>
      <w:pPr>
        <w:ind w:left="2586" w:hanging="180"/>
      </w:pPr>
    </w:lvl>
    <w:lvl w:ilvl="3" w:tplc="0C0A0001" w:tentative="1">
      <w:start w:val="1"/>
      <w:numFmt w:val="decimal"/>
      <w:lvlText w:val="%4."/>
      <w:lvlJc w:val="left"/>
      <w:pPr>
        <w:ind w:left="3306" w:hanging="360"/>
      </w:pPr>
    </w:lvl>
    <w:lvl w:ilvl="4" w:tplc="0C0A0003" w:tentative="1">
      <w:start w:val="1"/>
      <w:numFmt w:val="lowerLetter"/>
      <w:lvlText w:val="%5."/>
      <w:lvlJc w:val="left"/>
      <w:pPr>
        <w:ind w:left="4026" w:hanging="360"/>
      </w:pPr>
    </w:lvl>
    <w:lvl w:ilvl="5" w:tplc="0C0A0005" w:tentative="1">
      <w:start w:val="1"/>
      <w:numFmt w:val="lowerRoman"/>
      <w:lvlText w:val="%6."/>
      <w:lvlJc w:val="right"/>
      <w:pPr>
        <w:ind w:left="4746" w:hanging="180"/>
      </w:pPr>
    </w:lvl>
    <w:lvl w:ilvl="6" w:tplc="0C0A0001" w:tentative="1">
      <w:start w:val="1"/>
      <w:numFmt w:val="decimal"/>
      <w:lvlText w:val="%7."/>
      <w:lvlJc w:val="left"/>
      <w:pPr>
        <w:ind w:left="5466" w:hanging="360"/>
      </w:pPr>
    </w:lvl>
    <w:lvl w:ilvl="7" w:tplc="0C0A0003" w:tentative="1">
      <w:start w:val="1"/>
      <w:numFmt w:val="lowerLetter"/>
      <w:lvlText w:val="%8."/>
      <w:lvlJc w:val="left"/>
      <w:pPr>
        <w:ind w:left="6186" w:hanging="360"/>
      </w:pPr>
    </w:lvl>
    <w:lvl w:ilvl="8" w:tplc="0C0A0005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39E426F"/>
    <w:multiLevelType w:val="multilevel"/>
    <w:tmpl w:val="A4362C1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5BE5CCF"/>
    <w:multiLevelType w:val="multilevel"/>
    <w:tmpl w:val="8E80533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66"/>
    <w:rsid w:val="007E2F66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9D9E4-951B-4FE7-9E60-E54A1BC9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F66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basedOn w:val="Normal"/>
    <w:link w:val="EstndarCar"/>
    <w:rsid w:val="007E2F66"/>
    <w:pPr>
      <w:jc w:val="both"/>
    </w:pPr>
    <w:rPr>
      <w:rFonts w:ascii="Times New Roman" w:hAnsi="Times New Roman"/>
      <w:color w:val="auto"/>
    </w:rPr>
  </w:style>
  <w:style w:type="paragraph" w:styleId="Piedepgina">
    <w:name w:val="footer"/>
    <w:basedOn w:val="Normal"/>
    <w:link w:val="PiedepginaCar"/>
    <w:uiPriority w:val="99"/>
    <w:rsid w:val="007E2F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2F66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7E2F66"/>
  </w:style>
  <w:style w:type="character" w:customStyle="1" w:styleId="EstndarCar">
    <w:name w:val="Estándar Car"/>
    <w:link w:val="Estndar"/>
    <w:rsid w:val="007E2F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7E2F66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7E2F66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7E2F66"/>
    <w:rPr>
      <w:rFonts w:ascii="Courier New" w:eastAsia="Times New Roman" w:hAnsi="Courier New" w:cs="Times New Roman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rsid w:val="007E2F66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2026-07-22T11:29:00Z</dcterms:created>
  <dcterms:modified xsi:type="dcterms:W3CDTF">2026-07-22T11:29:00Z</dcterms:modified>
</cp:coreProperties>
</file>