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E910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09CEFE6E" w14:textId="77777777" w:rsidR="00B80EE0" w:rsidRPr="00245720" w:rsidRDefault="0000000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65037FED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524F8941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50515A81" w14:textId="77777777" w:rsidR="00B80EE0" w:rsidRPr="00B80EE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5C09E32C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900DB39" w14:textId="62A227B8" w:rsidR="00B80EE0" w:rsidRPr="00B80EE0" w:rsidRDefault="006D636C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  <w:r w:rsidR="00073921">
        <w:rPr>
          <w:rFonts w:cs="Arial"/>
          <w:sz w:val="20"/>
        </w:rPr>
        <w:t xml:space="preserve"> </w:t>
      </w:r>
      <w:r w:rsidR="00073921" w:rsidRPr="007E1273">
        <w:rPr>
          <w:rFonts w:cs="Arial"/>
          <w:b/>
          <w:bCs/>
          <w:sz w:val="20"/>
        </w:rPr>
        <w:t>“Serveis preventius sanitaris per donar cobertura a les activitats i esdeveniments organitzats en el marc de la Festa Major de Sabadell 2026”</w:t>
      </w:r>
      <w:r w:rsidR="00073921">
        <w:rPr>
          <w:rFonts w:cs="Arial"/>
          <w:sz w:val="20"/>
        </w:rPr>
        <w:t xml:space="preserve">, </w:t>
      </w: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30E70AC6" w14:textId="01DAA9E5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A952B84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37B33BC6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1822E67" w14:textId="77777777" w:rsidR="00073921" w:rsidRPr="00073921" w:rsidRDefault="00073921" w:rsidP="00073921">
      <w:pPr>
        <w:rPr>
          <w:rFonts w:cs="Arial"/>
          <w:b/>
          <w:bCs/>
          <w:color w:val="000000"/>
          <w:spacing w:val="-2"/>
          <w:sz w:val="20"/>
        </w:rPr>
      </w:pPr>
    </w:p>
    <w:p w14:paraId="1A3AF8AA" w14:textId="77777777" w:rsidR="00073921" w:rsidRPr="00073921" w:rsidRDefault="00073921" w:rsidP="00073921">
      <w:pPr>
        <w:rPr>
          <w:rFonts w:cs="Arial"/>
          <w:b/>
          <w:bCs/>
          <w:color w:val="000000"/>
          <w:spacing w:val="-2"/>
          <w:sz w:val="20"/>
        </w:rPr>
      </w:pPr>
      <w:r w:rsidRPr="00073921">
        <w:rPr>
          <w:rFonts w:cs="Arial"/>
          <w:b/>
          <w:bCs/>
          <w:color w:val="000000"/>
          <w:spacing w:val="-2"/>
          <w:sz w:val="20"/>
        </w:rPr>
        <w:t>Criteri 1 - Millora econòmica – Fins a 49 punts</w:t>
      </w:r>
    </w:p>
    <w:p w14:paraId="63626407" w14:textId="77777777" w:rsidR="00073921" w:rsidRDefault="00073921" w:rsidP="00073921">
      <w:pPr>
        <w:rPr>
          <w:rFonts w:cs="Arial"/>
          <w:sz w:val="20"/>
        </w:rPr>
      </w:pPr>
    </w:p>
    <w:p w14:paraId="681BFD4B" w14:textId="77777777" w:rsidR="00073921" w:rsidRDefault="00073921" w:rsidP="00073921">
      <w:pPr>
        <w:rPr>
          <w:rFonts w:cs="Arial"/>
          <w:sz w:val="20"/>
        </w:rPr>
      </w:pPr>
      <w:r w:rsidRPr="00073921">
        <w:rPr>
          <w:rFonts w:cs="Arial"/>
          <w:sz w:val="20"/>
        </w:rPr>
        <w:t>S’atorgarà la major puntuació a la licitadora que proposi un preu més baix que sigui admissible, és a dir, que no superi el pressupost de licitació.</w:t>
      </w:r>
    </w:p>
    <w:p w14:paraId="6590BCED" w14:textId="77777777" w:rsidR="00073921" w:rsidRPr="00073921" w:rsidRDefault="00073921" w:rsidP="00073921">
      <w:pPr>
        <w:rPr>
          <w:rFonts w:cs="Arial"/>
          <w:sz w:val="20"/>
        </w:rPr>
      </w:pPr>
    </w:p>
    <w:p w14:paraId="14D101BD" w14:textId="48997185" w:rsidR="00073921" w:rsidRDefault="00073921" w:rsidP="00073921">
      <w:pPr>
        <w:rPr>
          <w:rFonts w:cs="Arial"/>
          <w:sz w:val="20"/>
        </w:rPr>
      </w:pPr>
      <w:r w:rsidRPr="00073921">
        <w:rPr>
          <w:rFonts w:cs="Arial"/>
          <w:sz w:val="20"/>
        </w:rPr>
        <w:t xml:space="preserve">L’oferta més econòmica rebrà la puntuació màxima de 49 punts, mentre que la resta d’ofertes rebran una puntuació inversament proporcional, mitjançant l’aplicació de la </w:t>
      </w:r>
      <w:r>
        <w:rPr>
          <w:rFonts w:cs="Arial"/>
          <w:sz w:val="20"/>
        </w:rPr>
        <w:t xml:space="preserve">següent </w:t>
      </w:r>
      <w:r w:rsidRPr="00073921">
        <w:rPr>
          <w:rFonts w:cs="Arial"/>
          <w:sz w:val="20"/>
        </w:rPr>
        <w:t>fórmula, en funció del preu total ofert (IVA no inclòs)</w:t>
      </w:r>
      <w:r>
        <w:rPr>
          <w:rFonts w:cs="Arial"/>
          <w:sz w:val="20"/>
        </w:rPr>
        <w:t>:</w:t>
      </w:r>
    </w:p>
    <w:p w14:paraId="6C2D6A38" w14:textId="77777777" w:rsidR="00073921" w:rsidRDefault="00073921" w:rsidP="00073921">
      <w:pPr>
        <w:rPr>
          <w:rFonts w:cs="Arial"/>
          <w:sz w:val="20"/>
        </w:rPr>
      </w:pPr>
    </w:p>
    <w:p w14:paraId="29754E92" w14:textId="77777777" w:rsidR="00073921" w:rsidRPr="00073921" w:rsidRDefault="00073921" w:rsidP="00073921">
      <w:pPr>
        <w:widowControl w:val="0"/>
        <w:autoSpaceDE w:val="0"/>
        <w:autoSpaceDN w:val="0"/>
        <w:spacing w:line="259" w:lineRule="auto"/>
        <w:ind w:left="709"/>
        <w:rPr>
          <w:rFonts w:eastAsia="Arial MT" w:cs="Arial"/>
          <w:i/>
          <w:iCs/>
          <w:sz w:val="18"/>
          <w:szCs w:val="22"/>
          <w:lang w:eastAsia="en-US"/>
        </w:rPr>
      </w:pPr>
      <w:r w:rsidRPr="00073921">
        <w:rPr>
          <w:rFonts w:eastAsia="Arial MT" w:cs="Arial"/>
          <w:i/>
          <w:iCs/>
          <w:sz w:val="18"/>
          <w:szCs w:val="22"/>
          <w:lang w:eastAsia="en-US"/>
        </w:rPr>
        <w:t>P</w:t>
      </w:r>
      <w:r w:rsidRPr="00073921">
        <w:rPr>
          <w:rFonts w:eastAsia="Arial MT" w:cs="Arial"/>
          <w:i/>
          <w:iCs/>
          <w:spacing w:val="-1"/>
          <w:sz w:val="18"/>
          <w:szCs w:val="22"/>
          <w:lang w:eastAsia="en-US"/>
        </w:rPr>
        <w:t xml:space="preserve"> </w:t>
      </w:r>
      <w:r w:rsidRPr="00073921">
        <w:rPr>
          <w:rFonts w:eastAsia="Arial MT" w:cs="Arial"/>
          <w:i/>
          <w:iCs/>
          <w:sz w:val="18"/>
          <w:szCs w:val="22"/>
          <w:lang w:eastAsia="en-US"/>
        </w:rPr>
        <w:t>=  49</w:t>
      </w:r>
      <w:r w:rsidRPr="00073921">
        <w:rPr>
          <w:rFonts w:eastAsia="Arial MT" w:cs="Arial"/>
          <w:i/>
          <w:iCs/>
          <w:spacing w:val="-1"/>
          <w:sz w:val="18"/>
          <w:szCs w:val="22"/>
          <w:lang w:eastAsia="en-US"/>
        </w:rPr>
        <w:t xml:space="preserve"> </w:t>
      </w:r>
      <w:r w:rsidRPr="00073921">
        <w:rPr>
          <w:rFonts w:eastAsia="Arial MT" w:cs="Arial"/>
          <w:i/>
          <w:iCs/>
          <w:sz w:val="18"/>
          <w:szCs w:val="22"/>
          <w:lang w:eastAsia="en-US"/>
        </w:rPr>
        <w:t>X (OM/OF)</w:t>
      </w:r>
    </w:p>
    <w:p w14:paraId="14540B30" w14:textId="77777777" w:rsidR="00073921" w:rsidRPr="00073921" w:rsidRDefault="00073921" w:rsidP="00073921">
      <w:pPr>
        <w:widowControl w:val="0"/>
        <w:autoSpaceDE w:val="0"/>
        <w:autoSpaceDN w:val="0"/>
        <w:spacing w:line="259" w:lineRule="auto"/>
        <w:ind w:left="709" w:right="543"/>
        <w:rPr>
          <w:rFonts w:eastAsia="Arial MT" w:cs="Arial"/>
          <w:i/>
          <w:iCs/>
          <w:sz w:val="18"/>
          <w:szCs w:val="22"/>
          <w:lang w:eastAsia="en-US"/>
        </w:rPr>
      </w:pPr>
      <w:r w:rsidRPr="00073921">
        <w:rPr>
          <w:rFonts w:eastAsia="Arial MT" w:cs="Arial"/>
          <w:i/>
          <w:iCs/>
          <w:sz w:val="18"/>
          <w:szCs w:val="22"/>
          <w:lang w:eastAsia="en-US"/>
        </w:rPr>
        <w:t xml:space="preserve">P: Puntuació obtinguda </w:t>
      </w:r>
    </w:p>
    <w:p w14:paraId="3548E5DB" w14:textId="77777777" w:rsidR="00073921" w:rsidRDefault="00073921" w:rsidP="00073921">
      <w:pPr>
        <w:ind w:left="709"/>
        <w:rPr>
          <w:rFonts w:eastAsia="Arial MT" w:cs="Arial"/>
          <w:i/>
          <w:iCs/>
          <w:sz w:val="18"/>
          <w:szCs w:val="22"/>
          <w:lang w:eastAsia="en-US"/>
        </w:rPr>
      </w:pPr>
      <w:r w:rsidRPr="00073921">
        <w:rPr>
          <w:rFonts w:eastAsia="Arial MT" w:cs="Arial"/>
          <w:i/>
          <w:iCs/>
          <w:sz w:val="18"/>
          <w:szCs w:val="22"/>
          <w:lang w:eastAsia="en-US"/>
        </w:rPr>
        <w:t xml:space="preserve">OM: Oferta més baixa </w:t>
      </w:r>
    </w:p>
    <w:p w14:paraId="26FD9068" w14:textId="2A3102E5" w:rsidR="00073921" w:rsidRDefault="00073921" w:rsidP="00073921">
      <w:pPr>
        <w:ind w:left="709"/>
        <w:rPr>
          <w:rFonts w:cs="Arial"/>
          <w:sz w:val="20"/>
        </w:rPr>
      </w:pPr>
      <w:r w:rsidRPr="00073921">
        <w:rPr>
          <w:rFonts w:eastAsia="Arial MT" w:cs="Arial"/>
          <w:i/>
          <w:iCs/>
          <w:sz w:val="18"/>
          <w:szCs w:val="22"/>
          <w:lang w:eastAsia="en-US"/>
        </w:rPr>
        <w:t>OF: Oferta del</w:t>
      </w:r>
      <w:r w:rsidRPr="00073921">
        <w:rPr>
          <w:rFonts w:eastAsia="Arial MT" w:cs="Arial"/>
          <w:i/>
          <w:iCs/>
          <w:spacing w:val="-3"/>
          <w:sz w:val="18"/>
          <w:szCs w:val="22"/>
          <w:lang w:eastAsia="en-US"/>
        </w:rPr>
        <w:t xml:space="preserve"> </w:t>
      </w:r>
      <w:r w:rsidRPr="00073921">
        <w:rPr>
          <w:rFonts w:eastAsia="Arial MT" w:cs="Arial"/>
          <w:i/>
          <w:iCs/>
          <w:sz w:val="18"/>
          <w:szCs w:val="22"/>
          <w:lang w:eastAsia="en-US"/>
        </w:rPr>
        <w:t>licitador.</w:t>
      </w:r>
    </w:p>
    <w:p w14:paraId="08114194" w14:textId="77777777" w:rsidR="00073921" w:rsidRPr="00073921" w:rsidRDefault="00073921" w:rsidP="00073921">
      <w:pPr>
        <w:rPr>
          <w:rFonts w:cs="Arial"/>
          <w:sz w:val="20"/>
        </w:rPr>
      </w:pPr>
    </w:p>
    <w:p w14:paraId="313C5AD2" w14:textId="77777777" w:rsidR="00073921" w:rsidRDefault="00073921" w:rsidP="00073921">
      <w:pPr>
        <w:rPr>
          <w:rFonts w:cs="Arial"/>
          <w:sz w:val="20"/>
        </w:rPr>
      </w:pPr>
      <w:r w:rsidRPr="00073921">
        <w:rPr>
          <w:rFonts w:cs="Arial"/>
          <w:sz w:val="20"/>
        </w:rPr>
        <w:t>En cas que l’oferta sigui igual al pressupost base de licitació, la puntuació serà de 0 punts per aquest criteri.</w:t>
      </w:r>
    </w:p>
    <w:p w14:paraId="1A742A1E" w14:textId="77777777" w:rsidR="00073921" w:rsidRPr="00073921" w:rsidRDefault="00073921" w:rsidP="00073921">
      <w:pPr>
        <w:rPr>
          <w:rFonts w:cs="Arial"/>
          <w:sz w:val="20"/>
        </w:rPr>
      </w:pPr>
    </w:p>
    <w:p w14:paraId="4FE048C4" w14:textId="7374F5BD" w:rsidR="00073921" w:rsidRDefault="00073921" w:rsidP="00073921">
      <w:pPr>
        <w:rPr>
          <w:rFonts w:cs="Arial"/>
          <w:sz w:val="20"/>
        </w:rPr>
      </w:pPr>
      <w:r w:rsidRPr="00073921">
        <w:rPr>
          <w:rFonts w:cs="Arial"/>
          <w:sz w:val="20"/>
        </w:rPr>
        <w:t>Aquesta millora en cap cas podrà ser en detriment dels salaris mínims dels treballadors recollits al conveni col·lectiu aplicable.</w:t>
      </w:r>
    </w:p>
    <w:p w14:paraId="423E331E" w14:textId="77777777" w:rsidR="00073921" w:rsidRPr="00073921" w:rsidRDefault="00073921" w:rsidP="00073921">
      <w:pPr>
        <w:rPr>
          <w:rFonts w:cs="Arial"/>
          <w:sz w:val="20"/>
        </w:rPr>
      </w:pPr>
    </w:p>
    <w:p w14:paraId="50A44B51" w14:textId="46AFE85F" w:rsidR="00073921" w:rsidRPr="00073921" w:rsidRDefault="00073921" w:rsidP="00073921">
      <w:pPr>
        <w:ind w:left="709"/>
        <w:rPr>
          <w:rFonts w:cs="Arial"/>
          <w:b/>
          <w:bCs/>
          <w:sz w:val="20"/>
        </w:rPr>
      </w:pPr>
      <w:r w:rsidRPr="00073921">
        <w:rPr>
          <w:rFonts w:cs="Arial"/>
          <w:b/>
          <w:bCs/>
          <w:sz w:val="20"/>
        </w:rPr>
        <w:t>Import base:</w:t>
      </w:r>
    </w:p>
    <w:p w14:paraId="49EA360C" w14:textId="65726491" w:rsidR="00073921" w:rsidRPr="00073921" w:rsidRDefault="00073921" w:rsidP="00073921">
      <w:pPr>
        <w:ind w:left="709"/>
        <w:rPr>
          <w:rFonts w:cs="Arial"/>
          <w:b/>
          <w:bCs/>
          <w:sz w:val="20"/>
        </w:rPr>
      </w:pPr>
      <w:r w:rsidRPr="00073921">
        <w:rPr>
          <w:rFonts w:cs="Arial"/>
          <w:b/>
          <w:bCs/>
          <w:sz w:val="20"/>
        </w:rPr>
        <w:t>Import IVA:</w:t>
      </w:r>
    </w:p>
    <w:p w14:paraId="3928391C" w14:textId="708909A1" w:rsidR="00073921" w:rsidRPr="00073921" w:rsidRDefault="00073921" w:rsidP="00073921">
      <w:pPr>
        <w:ind w:left="709"/>
        <w:rPr>
          <w:rFonts w:cs="Arial"/>
          <w:sz w:val="20"/>
        </w:rPr>
      </w:pPr>
      <w:r w:rsidRPr="00073921">
        <w:rPr>
          <w:rFonts w:cs="Arial"/>
          <w:b/>
          <w:bCs/>
          <w:sz w:val="20"/>
        </w:rPr>
        <w:t>Import total:</w:t>
      </w:r>
    </w:p>
    <w:p w14:paraId="76AE4F9C" w14:textId="77777777" w:rsidR="00073921" w:rsidRDefault="00073921" w:rsidP="00073921">
      <w:pPr>
        <w:rPr>
          <w:rFonts w:cs="Arial"/>
          <w:sz w:val="20"/>
        </w:rPr>
      </w:pPr>
    </w:p>
    <w:p w14:paraId="5723BD57" w14:textId="43950364" w:rsidR="00073921" w:rsidRDefault="00073921" w:rsidP="00073921">
      <w:pPr>
        <w:rPr>
          <w:rFonts w:cs="Arial"/>
          <w:sz w:val="20"/>
        </w:rPr>
      </w:pPr>
      <w:r>
        <w:rPr>
          <w:rFonts w:cs="Arial"/>
          <w:sz w:val="20"/>
        </w:rPr>
        <w:t>L’import base en cap cas podrà superar el pressupost base de licitació de 75.000,00 € (IVA exclòs).</w:t>
      </w:r>
    </w:p>
    <w:p w14:paraId="3A01D4CB" w14:textId="77777777" w:rsidR="00073921" w:rsidRPr="00073921" w:rsidRDefault="00073921" w:rsidP="00073921">
      <w:pPr>
        <w:rPr>
          <w:rFonts w:cs="Arial"/>
          <w:sz w:val="20"/>
        </w:rPr>
      </w:pPr>
    </w:p>
    <w:p w14:paraId="1123881A" w14:textId="5A607B12" w:rsidR="00073921" w:rsidRDefault="00073921" w:rsidP="00073921">
      <w:pPr>
        <w:rPr>
          <w:rFonts w:cs="Arial"/>
          <w:b/>
          <w:bCs/>
          <w:color w:val="000000"/>
          <w:spacing w:val="-2"/>
          <w:sz w:val="20"/>
        </w:rPr>
      </w:pPr>
      <w:r w:rsidRPr="00073921">
        <w:rPr>
          <w:rFonts w:cs="Arial"/>
          <w:b/>
          <w:bCs/>
          <w:color w:val="000000"/>
          <w:spacing w:val="-2"/>
          <w:sz w:val="20"/>
        </w:rPr>
        <w:t>Criteri 2 - Substitució de recursos operatius</w:t>
      </w:r>
      <w:r>
        <w:rPr>
          <w:rFonts w:cs="Arial"/>
          <w:b/>
          <w:bCs/>
          <w:color w:val="000000"/>
          <w:spacing w:val="-2"/>
          <w:sz w:val="20"/>
        </w:rPr>
        <w:t xml:space="preserve"> – Fins a 25 punts</w:t>
      </w:r>
    </w:p>
    <w:p w14:paraId="37C4BF9F" w14:textId="77777777" w:rsidR="00073921" w:rsidRPr="00073921" w:rsidRDefault="00073921" w:rsidP="00073921">
      <w:pPr>
        <w:rPr>
          <w:rFonts w:cs="Arial"/>
          <w:b/>
          <w:bCs/>
          <w:color w:val="000000"/>
          <w:spacing w:val="-2"/>
          <w:sz w:val="20"/>
        </w:rPr>
      </w:pPr>
    </w:p>
    <w:p w14:paraId="1B290A97" w14:textId="77777777" w:rsidR="00073921" w:rsidRPr="00073921" w:rsidRDefault="00073921" w:rsidP="00073921">
      <w:pPr>
        <w:rPr>
          <w:rFonts w:cs="Arial"/>
          <w:sz w:val="20"/>
        </w:rPr>
      </w:pPr>
      <w:r w:rsidRPr="00073921">
        <w:rPr>
          <w:rFonts w:cs="Arial"/>
          <w:sz w:val="20"/>
        </w:rPr>
        <w:t>Es valorarà l’existència d’un procediment que garanteixi la substitució immediata del personal o de l’ambulància en cas d’averia, incidència o indisponiblitat durant la prestació del servei.</w:t>
      </w:r>
    </w:p>
    <w:p w14:paraId="27678014" w14:textId="77777777" w:rsidR="00073921" w:rsidRDefault="00073921" w:rsidP="00073921">
      <w:pPr>
        <w:ind w:left="709"/>
        <w:rPr>
          <w:rFonts w:cs="Arial"/>
          <w:sz w:val="20"/>
        </w:rPr>
      </w:pPr>
    </w:p>
    <w:p w14:paraId="4C43DE11" w14:textId="3B301A52" w:rsidR="00073921" w:rsidRDefault="00073921" w:rsidP="00073921">
      <w:pPr>
        <w:ind w:left="709"/>
        <w:rPr>
          <w:rFonts w:cs="Arial"/>
          <w:sz w:val="20"/>
        </w:rPr>
      </w:pPr>
      <w:r w:rsidRPr="00073921">
        <w:rPr>
          <w:rFonts w:cs="Arial"/>
          <w:sz w:val="20"/>
        </w:rPr>
        <w:t xml:space="preserve"> </w:t>
      </w:r>
      <w:r>
        <w:rPr>
          <w:rFonts w:cs="Arial"/>
          <w:sz w:val="20"/>
        </w:rPr>
        <w:t>Compromís</w:t>
      </w:r>
      <w:r w:rsidRPr="00073921">
        <w:rPr>
          <w:rFonts w:cs="Arial"/>
          <w:sz w:val="20"/>
        </w:rPr>
        <w:t xml:space="preserve"> </w:t>
      </w:r>
      <w:r>
        <w:rPr>
          <w:rFonts w:cs="Arial"/>
          <w:sz w:val="20"/>
        </w:rPr>
        <w:t>de</w:t>
      </w:r>
      <w:r w:rsidRPr="00073921">
        <w:rPr>
          <w:rFonts w:cs="Arial"/>
          <w:sz w:val="20"/>
        </w:rPr>
        <w:t xml:space="preserve"> substituir els recursos materials i/o humans en menys de 45 minuts: 25 punts.</w:t>
      </w:r>
    </w:p>
    <w:p w14:paraId="4453A762" w14:textId="77777777" w:rsidR="00073921" w:rsidRPr="00073921" w:rsidRDefault="00073921" w:rsidP="00073921">
      <w:pPr>
        <w:ind w:left="709"/>
        <w:rPr>
          <w:rFonts w:cs="Arial"/>
          <w:sz w:val="20"/>
        </w:rPr>
      </w:pPr>
    </w:p>
    <w:p w14:paraId="62AB0A5D" w14:textId="1765F516" w:rsidR="00073921" w:rsidRDefault="00073921" w:rsidP="00073921">
      <w:pPr>
        <w:ind w:left="709"/>
        <w:rPr>
          <w:rFonts w:cs="Arial"/>
          <w:sz w:val="20"/>
        </w:rPr>
      </w:pPr>
      <w:r w:rsidRPr="00073921">
        <w:rPr>
          <w:rFonts w:cs="Arial"/>
          <w:sz w:val="20"/>
        </w:rPr>
        <w:t xml:space="preserve"> </w:t>
      </w:r>
      <w:r>
        <w:rPr>
          <w:rFonts w:cs="Arial"/>
          <w:sz w:val="20"/>
        </w:rPr>
        <w:t xml:space="preserve">Compromís de </w:t>
      </w:r>
      <w:r w:rsidRPr="00073921">
        <w:rPr>
          <w:rFonts w:cs="Arial"/>
          <w:sz w:val="20"/>
        </w:rPr>
        <w:t>substituir els recursos materials i/o humans en menys de 90 minuts: 15 punts.</w:t>
      </w:r>
    </w:p>
    <w:p w14:paraId="0AE3AAEF" w14:textId="77777777" w:rsidR="00073921" w:rsidRPr="00073921" w:rsidRDefault="00073921" w:rsidP="00073921">
      <w:pPr>
        <w:ind w:left="709"/>
        <w:rPr>
          <w:rFonts w:cs="Arial"/>
          <w:sz w:val="20"/>
        </w:rPr>
      </w:pPr>
    </w:p>
    <w:p w14:paraId="56B989F8" w14:textId="2ED6AEE1" w:rsidR="00073921" w:rsidRPr="00073921" w:rsidRDefault="00073921" w:rsidP="00073921">
      <w:pPr>
        <w:keepNext/>
        <w:rPr>
          <w:rFonts w:cs="Arial"/>
          <w:b/>
          <w:bCs/>
          <w:color w:val="000000"/>
          <w:spacing w:val="-2"/>
          <w:sz w:val="20"/>
        </w:rPr>
      </w:pPr>
      <w:r w:rsidRPr="00073921">
        <w:rPr>
          <w:rFonts w:cs="Arial"/>
          <w:b/>
          <w:bCs/>
          <w:color w:val="000000"/>
          <w:spacing w:val="-2"/>
          <w:sz w:val="20"/>
        </w:rPr>
        <w:lastRenderedPageBreak/>
        <w:t>Criteri 3 - Proposta d’un pla operatiu de cobertura sanitària de l’esdeveniment de l’espai concerts Festa Major 2026 (Eix Macià)</w:t>
      </w:r>
      <w:r>
        <w:rPr>
          <w:rFonts w:cs="Arial"/>
          <w:b/>
          <w:bCs/>
          <w:color w:val="000000"/>
          <w:spacing w:val="-2"/>
          <w:sz w:val="20"/>
        </w:rPr>
        <w:t xml:space="preserve"> – Fins a 15 punts.</w:t>
      </w:r>
    </w:p>
    <w:p w14:paraId="26EED66C" w14:textId="77777777" w:rsidR="00073921" w:rsidRPr="00073921" w:rsidRDefault="00073921" w:rsidP="00073921">
      <w:pPr>
        <w:keepNext/>
        <w:rPr>
          <w:rFonts w:cs="Arial"/>
          <w:b/>
          <w:bCs/>
          <w:color w:val="000000"/>
          <w:spacing w:val="-2"/>
          <w:sz w:val="20"/>
        </w:rPr>
      </w:pPr>
    </w:p>
    <w:p w14:paraId="33A4B338" w14:textId="77777777" w:rsidR="00073921" w:rsidRPr="00073921" w:rsidRDefault="00073921" w:rsidP="00073921">
      <w:pPr>
        <w:rPr>
          <w:rFonts w:cs="Arial"/>
          <w:sz w:val="20"/>
        </w:rPr>
      </w:pPr>
      <w:r w:rsidRPr="00073921">
        <w:rPr>
          <w:rFonts w:cs="Arial"/>
          <w:sz w:val="20"/>
        </w:rPr>
        <w:t>Es valorarà el compromís de realitzar un pla operatiu de cobertura sanitària de l’esdeveniment que haurà de ser validat pels serveis tècnics municipals.</w:t>
      </w:r>
    </w:p>
    <w:p w14:paraId="507C37D8" w14:textId="77777777" w:rsidR="00073921" w:rsidRPr="00073921" w:rsidRDefault="00073921" w:rsidP="00073921">
      <w:pPr>
        <w:rPr>
          <w:rFonts w:cs="Arial"/>
          <w:sz w:val="20"/>
        </w:rPr>
      </w:pPr>
    </w:p>
    <w:p w14:paraId="2E8E4D78" w14:textId="5A6BB63C" w:rsidR="00073921" w:rsidRDefault="00073921" w:rsidP="00073921">
      <w:pPr>
        <w:ind w:firstLine="709"/>
        <w:rPr>
          <w:rFonts w:cs="Arial"/>
          <w:sz w:val="20"/>
        </w:rPr>
      </w:pPr>
      <w:r w:rsidRPr="00073921">
        <w:rPr>
          <w:rFonts w:cs="Arial"/>
          <w:sz w:val="20"/>
        </w:rPr>
        <w:t xml:space="preserve"> </w:t>
      </w:r>
      <w:r>
        <w:rPr>
          <w:rFonts w:cs="Arial"/>
          <w:sz w:val="20"/>
        </w:rPr>
        <w:t>Compromís de r</w:t>
      </w:r>
      <w:r w:rsidRPr="00073921">
        <w:rPr>
          <w:rFonts w:cs="Arial"/>
          <w:sz w:val="20"/>
        </w:rPr>
        <w:t>ealitzar aquest pla operatiu: 15 punts.</w:t>
      </w:r>
    </w:p>
    <w:p w14:paraId="67E483CD" w14:textId="77777777" w:rsidR="00073921" w:rsidRDefault="00073921" w:rsidP="00073921">
      <w:pPr>
        <w:rPr>
          <w:rFonts w:cs="Arial"/>
          <w:sz w:val="20"/>
        </w:rPr>
      </w:pPr>
    </w:p>
    <w:p w14:paraId="295B88D7" w14:textId="14B84705" w:rsidR="00073921" w:rsidRPr="00073921" w:rsidRDefault="00073921" w:rsidP="00073921">
      <w:pPr>
        <w:rPr>
          <w:rFonts w:cs="Arial"/>
          <w:sz w:val="20"/>
        </w:rPr>
      </w:pPr>
      <w:r w:rsidRPr="00073921">
        <w:rPr>
          <w:rFonts w:cs="Arial"/>
          <w:b/>
          <w:bCs/>
          <w:color w:val="000000"/>
          <w:spacing w:val="-2"/>
          <w:sz w:val="20"/>
        </w:rPr>
        <w:t xml:space="preserve">Criteri 4 - Redacció d’un informe de valoració després de cada dia de la </w:t>
      </w:r>
      <w:r>
        <w:rPr>
          <w:rFonts w:cs="Arial"/>
          <w:b/>
          <w:bCs/>
          <w:color w:val="000000"/>
          <w:spacing w:val="-2"/>
          <w:sz w:val="20"/>
        </w:rPr>
        <w:t>F</w:t>
      </w:r>
      <w:r w:rsidRPr="00073921">
        <w:rPr>
          <w:rFonts w:cs="Arial"/>
          <w:b/>
          <w:bCs/>
          <w:color w:val="000000"/>
          <w:spacing w:val="-2"/>
          <w:sz w:val="20"/>
        </w:rPr>
        <w:t xml:space="preserve">esta </w:t>
      </w:r>
      <w:r>
        <w:rPr>
          <w:rFonts w:cs="Arial"/>
          <w:b/>
          <w:bCs/>
          <w:color w:val="000000"/>
          <w:spacing w:val="-2"/>
          <w:sz w:val="20"/>
        </w:rPr>
        <w:t>M</w:t>
      </w:r>
      <w:r w:rsidRPr="00073921">
        <w:rPr>
          <w:rFonts w:cs="Arial"/>
          <w:b/>
          <w:bCs/>
          <w:color w:val="000000"/>
          <w:spacing w:val="-2"/>
          <w:sz w:val="20"/>
        </w:rPr>
        <w:t>ajor 2026</w:t>
      </w:r>
      <w:r>
        <w:rPr>
          <w:rFonts w:cs="Arial"/>
          <w:b/>
          <w:bCs/>
          <w:color w:val="000000"/>
          <w:spacing w:val="-2"/>
          <w:sz w:val="20"/>
        </w:rPr>
        <w:t xml:space="preserve"> – Fins a 11 punts.</w:t>
      </w:r>
    </w:p>
    <w:p w14:paraId="379D772C" w14:textId="77777777" w:rsidR="00073921" w:rsidRDefault="00073921" w:rsidP="00073921">
      <w:pPr>
        <w:spacing w:line="237" w:lineRule="auto"/>
        <w:ind w:right="111"/>
        <w:rPr>
          <w:rFonts w:cs="Arial"/>
          <w:b/>
          <w:bCs/>
        </w:rPr>
      </w:pPr>
    </w:p>
    <w:p w14:paraId="2EF1AF5F" w14:textId="77777777" w:rsidR="00073921" w:rsidRPr="00073921" w:rsidRDefault="00073921" w:rsidP="00073921">
      <w:pPr>
        <w:rPr>
          <w:rFonts w:cs="Arial"/>
          <w:sz w:val="20"/>
        </w:rPr>
      </w:pPr>
      <w:r w:rsidRPr="00073921">
        <w:rPr>
          <w:rFonts w:cs="Arial"/>
          <w:sz w:val="20"/>
        </w:rPr>
        <w:t>Es valorarà el compromís de lliurar un informe després de cada dia de la festa major 2026. Aquest informe haurà de lliurar-se abans de les 12:00 hores del dia següent i d’acord amb les pautes que s’hagin donat.</w:t>
      </w:r>
    </w:p>
    <w:p w14:paraId="08E1A7EE" w14:textId="77777777" w:rsidR="00073921" w:rsidRPr="00073921" w:rsidRDefault="00073921" w:rsidP="00073921">
      <w:pPr>
        <w:rPr>
          <w:rFonts w:cs="Arial"/>
          <w:sz w:val="20"/>
        </w:rPr>
      </w:pPr>
    </w:p>
    <w:p w14:paraId="53F415D3" w14:textId="6C72828C" w:rsidR="00073921" w:rsidRPr="00073921" w:rsidRDefault="00073921" w:rsidP="00A713BC">
      <w:pPr>
        <w:ind w:firstLine="709"/>
        <w:rPr>
          <w:rFonts w:cs="Arial"/>
          <w:sz w:val="20"/>
        </w:rPr>
      </w:pPr>
      <w:r w:rsidRPr="00073921">
        <w:rPr>
          <w:rFonts w:cs="Arial"/>
          <w:sz w:val="20"/>
        </w:rPr>
        <w:t xml:space="preserve"> </w:t>
      </w:r>
      <w:r w:rsidR="00A713BC">
        <w:rPr>
          <w:rFonts w:cs="Arial"/>
          <w:sz w:val="20"/>
        </w:rPr>
        <w:t xml:space="preserve">Compromís de </w:t>
      </w:r>
      <w:r w:rsidRPr="00073921">
        <w:rPr>
          <w:rFonts w:cs="Arial"/>
          <w:sz w:val="20"/>
        </w:rPr>
        <w:t>realitzar aquest pla operatiu</w:t>
      </w:r>
      <w:r w:rsidR="00A713BC">
        <w:rPr>
          <w:rFonts w:cs="Arial"/>
          <w:sz w:val="20"/>
        </w:rPr>
        <w:t xml:space="preserve"> diari </w:t>
      </w:r>
      <w:r w:rsidRPr="00073921">
        <w:rPr>
          <w:rFonts w:cs="Arial"/>
          <w:sz w:val="20"/>
        </w:rPr>
        <w:t>: 11 punts.</w:t>
      </w:r>
    </w:p>
    <w:p w14:paraId="50951B0F" w14:textId="77777777" w:rsidR="00B80EE0" w:rsidRDefault="00B80EE0" w:rsidP="00B80EE0">
      <w:pPr>
        <w:rPr>
          <w:rFonts w:cs="Arial"/>
          <w:spacing w:val="-2"/>
          <w:sz w:val="20"/>
        </w:rPr>
      </w:pPr>
    </w:p>
    <w:p w14:paraId="2B8666DC" w14:textId="77777777" w:rsidR="00A713BC" w:rsidRPr="00B80EE0" w:rsidRDefault="00A713BC" w:rsidP="00B80EE0">
      <w:pPr>
        <w:rPr>
          <w:rFonts w:cs="Arial"/>
          <w:spacing w:val="-2"/>
          <w:sz w:val="20"/>
        </w:rPr>
      </w:pPr>
    </w:p>
    <w:p w14:paraId="033BF135" w14:textId="77777777" w:rsidR="00B80EE0" w:rsidRPr="00B80EE0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2DA1412B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1E4DC9F8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2949F42E" w14:textId="77777777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5F62" w14:textId="77777777" w:rsidR="00E967F7" w:rsidRDefault="00E967F7">
      <w:r>
        <w:separator/>
      </w:r>
    </w:p>
  </w:endnote>
  <w:endnote w:type="continuationSeparator" w:id="0">
    <w:p w14:paraId="1F4C1378" w14:textId="77777777" w:rsidR="00E967F7" w:rsidRDefault="00E9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953F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5427B9C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28CF4D3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14C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1A41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6F41E5C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84D04B" wp14:editId="2E379FAB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BAAF5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F53578" wp14:editId="281107F9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B389" w14:textId="77777777" w:rsidR="00E967F7" w:rsidRDefault="00E967F7">
      <w:r>
        <w:separator/>
      </w:r>
    </w:p>
  </w:footnote>
  <w:footnote w:type="continuationSeparator" w:id="0">
    <w:p w14:paraId="6FE9536E" w14:textId="77777777" w:rsidR="00E967F7" w:rsidRDefault="00E96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5D98" w14:textId="77777777" w:rsidR="00790D58" w:rsidRDefault="00790D58" w:rsidP="00790D58">
    <w:pPr>
      <w:rPr>
        <w:noProof/>
        <w:lang w:val="es-ES"/>
      </w:rPr>
    </w:pPr>
  </w:p>
  <w:p w14:paraId="58435DFE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31B7370" wp14:editId="0F286A5B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9C7F2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197A" w14:textId="29AAE55A" w:rsidR="004D571B" w:rsidRDefault="004D571B">
    <w:pPr>
      <w:pStyle w:val="Capaler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0266E2" wp14:editId="153B9409">
          <wp:simplePos x="0" y="0"/>
          <wp:positionH relativeFrom="leftMargin">
            <wp:posOffset>1164590</wp:posOffset>
          </wp:positionH>
          <wp:positionV relativeFrom="topMargin">
            <wp:posOffset>302260</wp:posOffset>
          </wp:positionV>
          <wp:extent cx="1075690" cy="447675"/>
          <wp:effectExtent l="0" t="0" r="0" b="9525"/>
          <wp:wrapNone/>
          <wp:docPr id="187089268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601188362">
    <w:abstractNumId w:val="10"/>
  </w:num>
  <w:num w:numId="2" w16cid:durableId="329909881">
    <w:abstractNumId w:val="8"/>
  </w:num>
  <w:num w:numId="3" w16cid:durableId="1377583285">
    <w:abstractNumId w:val="3"/>
  </w:num>
  <w:num w:numId="4" w16cid:durableId="2073579053">
    <w:abstractNumId w:val="2"/>
  </w:num>
  <w:num w:numId="5" w16cid:durableId="1976133760">
    <w:abstractNumId w:val="1"/>
  </w:num>
  <w:num w:numId="6" w16cid:durableId="1587768807">
    <w:abstractNumId w:val="0"/>
  </w:num>
  <w:num w:numId="7" w16cid:durableId="1775130890">
    <w:abstractNumId w:val="9"/>
  </w:num>
  <w:num w:numId="8" w16cid:durableId="1117867790">
    <w:abstractNumId w:val="7"/>
  </w:num>
  <w:num w:numId="9" w16cid:durableId="757865307">
    <w:abstractNumId w:val="6"/>
  </w:num>
  <w:num w:numId="10" w16cid:durableId="1629044499">
    <w:abstractNumId w:val="5"/>
  </w:num>
  <w:num w:numId="11" w16cid:durableId="1912156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3921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571B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E1273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0253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713BC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B17CC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967F7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6F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00CCD2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07392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073921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 G Sergio PRESIDÈNCIA I SERVEIS A LES PERSONES</dc:creator>
  <cp:lastModifiedBy>Toro G Sergio PRESIDÈNCIA I SERVEIS A LES PERSONES</cp:lastModifiedBy>
  <cp:revision>2</cp:revision>
  <cp:lastPrinted>2015-04-24T12:36:00Z</cp:lastPrinted>
  <dcterms:created xsi:type="dcterms:W3CDTF">2026-07-21T10:20:00Z</dcterms:created>
  <dcterms:modified xsi:type="dcterms:W3CDTF">2026-07-21T10:20:00Z</dcterms:modified>
</cp:coreProperties>
</file>