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 w:eastAsia="zh-CN" w:bidi="hi-IN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3" behindDoc="0" locked="0" layoutInCell="0" allowOverlap="1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paragraph" w:styleId="Heading2">
    <w:name w:val="heading 2"/>
    <w:basedOn w:val="Encapalament"/>
    <w:qFormat/>
    <w:pPr>
      <w:numPr>
        <w:ilvl w:val="0"/>
        <w:numId w:val="0"/>
      </w:numPr>
      <w:spacing w:before="260" w:after="120"/>
      <w:outlineLvl w:val="1"/>
    </w:pPr>
    <w:rPr>
      <w:rFonts w:ascii="Arial" w:hAnsi="Arial" w:eastAsia="Arial" w:cs="Arial"/>
      <w:b/>
      <w:bCs/>
      <w:color w:val="1F4E5F"/>
      <w:sz w:val="24"/>
      <w:szCs w:val="24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sdenumeraci">
    <w:name w:val="Símbols de numeració"/>
    <w:qFormat/>
    <w:rPr>
      <w:rFonts w:ascii="Arial" w:hAnsi="Arial"/>
      <w:color w:val="auto"/>
      <w:sz w:val="22"/>
      <w:szCs w:val="22"/>
    </w:rPr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LO-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1</TotalTime>
  <Application>LibreOffice/26.2.4.2$Windows_X86_64 LibreOffice_project/0229ac93fcf0d7cbc6376066c6f35021cef002dc</Application>
  <AppVersion>15.0000</AppVersion>
  <Pages>1</Pages>
  <Words>131</Words>
  <Characters>1062</Characters>
  <CharactersWithSpaces>1191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2026-07-17T12:41:35Z</dcterms:created>
  <dc:creator/>
  <dc:description/>
  <dc:language>es-ES</dc:language>
  <cp:lastModifiedBy/>
  <dcterms:modified xsi:type="dcterms:W3CDTF">2026-07-17T12:43:03Z</dcterms:modified>
  <cp:revision>4</cp:revision>
  <dc:subject/>
  <dc:title>AJUNTAMENT</dc:title>
</cp:coreProperties>
</file>