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170"/>
        <w:ind w:hanging="0" w:left="0"/>
        <w:rPr>
          <w:color w:val="auto"/>
          <w:highlight w:val="none"/>
          <w:shd w:fill="auto" w:val="clear"/>
        </w:rPr>
      </w:pPr>
      <w:bookmarkStart w:id="0" w:name="__RefHeading___Toc2472_3108971500"/>
      <w:bookmarkStart w:id="1" w:name="_Toc203556080"/>
      <w:bookmarkEnd w:id="0"/>
      <w:r>
        <w:rPr>
          <w:color w:val="000000"/>
          <w:sz w:val="22"/>
          <w:szCs w:val="22"/>
          <w:shd w:fill="auto" w:val="clear"/>
        </w:rPr>
        <w:t>ANNEX III. CONTRACTE D’ENCARREGAT DEL TRACTAMENT</w:t>
      </w:r>
      <w:bookmarkEnd w:id="1"/>
    </w:p>
    <w:p>
      <w:pPr>
        <w:pStyle w:val="Normal"/>
        <w:bidi w:val="0"/>
        <w:spacing w:lineRule="auto" w:line="276"/>
        <w:jc w:val="center"/>
        <w:rPr>
          <w:color w:val="auto"/>
          <w:highlight w:val="none"/>
          <w:shd w:fill="auto" w:val="clear"/>
        </w:rPr>
      </w:pPr>
      <w:r>
        <w:rPr>
          <w:rFonts w:ascii="Arial" w:hAnsi="Arial"/>
          <w:b/>
          <w:color w:val="000000"/>
          <w:sz w:val="20"/>
          <w:szCs w:val="20"/>
          <w:shd w:fill="auto" w:val="clear"/>
        </w:rPr>
        <w:t>REUNITS</w:t>
      </w:r>
    </w:p>
    <w:p>
      <w:pPr>
        <w:pStyle w:val="Normal"/>
        <w:bidi w:val="0"/>
        <w:spacing w:lineRule="auto" w:line="276"/>
        <w:jc w:val="center"/>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 xml:space="preserve">D'UNA PART,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I D'UNA ALTRA,</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 </w:t>
      </w:r>
    </w:p>
    <w:p>
      <w:pPr>
        <w:pStyle w:val="BodyText"/>
        <w:bidi w:val="0"/>
        <w:spacing w:before="0" w:after="0"/>
        <w:jc w:val="both"/>
        <w:rPr>
          <w:color w:val="auto"/>
          <w:highlight w:val="none"/>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bidi w:val="0"/>
        <w:jc w:val="both"/>
        <w:rPr>
          <w:rFonts w:ascii="Arial" w:hAnsi="Arial"/>
          <w:color w:val="auto"/>
          <w:sz w:val="22"/>
          <w:szCs w:val="22"/>
          <w:highlight w:val="none"/>
          <w:shd w:fill="auto" w:val="clear"/>
        </w:rPr>
      </w:pPr>
      <w:r>
        <w:rPr>
          <w:rFonts w:ascii="Arial" w:hAnsi="Arial"/>
          <w:color w:val="auto"/>
          <w:sz w:val="22"/>
          <w:szCs w:val="22"/>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EXPOSEN</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ListParagraph"/>
        <w:numPr>
          <w:ilvl w:val="0"/>
          <w:numId w:val="2"/>
        </w:numPr>
        <w:suppressAutoHyphens w:val="false"/>
        <w:spacing w:lineRule="auto" w:line="276" w:before="0" w:after="0"/>
        <w:ind w:hanging="720" w:left="567"/>
        <w:contextualSpacing/>
        <w:jc w:val="both"/>
        <w:textAlignment w:val="auto"/>
        <w:rPr>
          <w:color w:val="auto"/>
          <w:highlight w:val="none"/>
          <w:shd w:fill="auto" w:val="clear"/>
        </w:rPr>
      </w:pPr>
      <w:r>
        <w:rPr>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contextualSpacing/>
        <w:jc w:val="both"/>
        <w:rPr>
          <w:rFonts w:ascii="Arial" w:hAnsi="Arial"/>
          <w:color w:val="auto"/>
          <w:sz w:val="20"/>
          <w:szCs w:val="20"/>
          <w:highlight w:val="none"/>
          <w:shd w:fill="auto" w:val="clear"/>
        </w:rPr>
      </w:pPr>
      <w:r>
        <w:rPr>
          <w:color w:val="auto"/>
          <w:sz w:val="20"/>
          <w:szCs w:val="20"/>
          <w:shd w:fill="auto" w:val="clear"/>
        </w:rPr>
      </w:r>
    </w:p>
    <w:p>
      <w:pPr>
        <w:pStyle w:val="ListParagraph"/>
        <w:numPr>
          <w:ilvl w:val="0"/>
          <w:numId w:val="2"/>
        </w:numPr>
        <w:suppressAutoHyphens w:val="false"/>
        <w:spacing w:lineRule="auto" w:line="276" w:before="0" w:after="0"/>
        <w:ind w:hanging="720" w:left="567"/>
        <w:contextualSpacing/>
        <w:jc w:val="both"/>
        <w:textAlignment w:val="auto"/>
        <w:rPr>
          <w:color w:val="auto"/>
          <w:highlight w:val="none"/>
          <w:shd w:fill="auto" w:val="clear"/>
        </w:rPr>
      </w:pPr>
      <w:r>
        <w:rPr>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contextualSpacing/>
        <w:jc w:val="both"/>
        <w:rPr>
          <w:rFonts w:ascii="Arial" w:hAnsi="Arial"/>
          <w:color w:val="auto"/>
          <w:sz w:val="20"/>
          <w:szCs w:val="20"/>
          <w:highlight w:val="none"/>
          <w:shd w:fill="auto" w:val="clear"/>
        </w:rPr>
      </w:pPr>
      <w:r>
        <w:rPr>
          <w:color w:val="auto"/>
          <w:sz w:val="20"/>
          <w:szCs w:val="20"/>
          <w:shd w:fill="auto" w:val="clear"/>
        </w:rPr>
      </w:r>
    </w:p>
    <w:p>
      <w:pPr>
        <w:pStyle w:val="ListParagraph"/>
        <w:suppressAutoHyphens w:val="false"/>
        <w:spacing w:lineRule="auto" w:line="276" w:before="0" w:after="0"/>
        <w:ind w:hanging="0" w:left="0"/>
        <w:contextualSpacing/>
        <w:jc w:val="both"/>
        <w:rPr>
          <w:color w:val="auto"/>
          <w:highlight w:val="none"/>
          <w:shd w:fill="auto" w:val="clear"/>
        </w:rPr>
      </w:pPr>
      <w:r>
        <w:rPr>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bidi w:val="0"/>
        <w:jc w:val="both"/>
        <w:rPr>
          <w:rFonts w:ascii="Arial" w:hAnsi="Arial"/>
          <w:color w:val="auto"/>
          <w:sz w:val="22"/>
          <w:szCs w:val="22"/>
          <w:highlight w:val="none"/>
          <w:shd w:fill="auto" w:val="clear"/>
        </w:rPr>
      </w:pPr>
      <w:r>
        <w:rPr>
          <w:rFonts w:ascii="Arial" w:hAnsi="Arial"/>
          <w:color w:val="auto"/>
          <w:sz w:val="22"/>
          <w:szCs w:val="22"/>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CLÀUSULES</w:t>
      </w:r>
    </w:p>
    <w:p>
      <w:pPr>
        <w:pStyle w:val="Normal"/>
        <w:tabs>
          <w:tab w:val="clear" w:pos="709"/>
          <w:tab w:val="left" w:pos="426" w:leader="none"/>
        </w:tabs>
        <w:suppressAutoHyphens w:val="false"/>
        <w:bidi w:val="0"/>
        <w:spacing w:lineRule="auto" w:line="276"/>
        <w:jc w:val="both"/>
        <w:rPr>
          <w:color w:val="auto"/>
          <w:highlight w:val="none"/>
          <w:shd w:fill="auto" w:val="clear"/>
        </w:rPr>
      </w:pPr>
      <w:r>
        <w:rPr>
          <w:rFonts w:ascii="Arial" w:hAnsi="Arial"/>
          <w:b/>
          <w:bCs/>
          <w:color w:val="000000"/>
          <w:sz w:val="20"/>
          <w:szCs w:val="20"/>
          <w:shd w:fill="auto" w:val="clear"/>
        </w:rPr>
        <w:t>1.- Objecte.</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suppressAutoHyphens w:val="false"/>
        <w:bidi w:val="0"/>
        <w:spacing w:lineRule="auto" w:line="276"/>
        <w:jc w:val="both"/>
        <w:rPr>
          <w:color w:val="auto"/>
          <w:highlight w:val="none"/>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NoSpacing"/>
        <w:snapToGrid w:val="false"/>
        <w:jc w:val="both"/>
        <w:rPr>
          <w:rFonts w:cs="Aptos" w:cstheme="minorHAnsi"/>
          <w:color w:val="auto"/>
          <w:sz w:val="24"/>
          <w:szCs w:val="24"/>
          <w:highlight w:val="none"/>
          <w:shd w:fill="auto" w:val="clear"/>
          <w:lang w:val="ca-ES"/>
        </w:rPr>
      </w:pPr>
      <w:r>
        <w:rPr>
          <w:rFonts w:cs="Aptos" w:cstheme="minorHAnsi"/>
          <w:color w:val="auto"/>
          <w:sz w:val="24"/>
          <w:szCs w:val="24"/>
          <w:shd w:fill="auto" w:val="clear"/>
          <w:lang w:val="ca-ES"/>
        </w:rPr>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 xml:space="preserve"> </w:t>
      </w:r>
      <w:r>
        <w:rPr>
          <w:rFonts w:cs="Aptos" w:cstheme="minorHAnsi"/>
          <w:color w:val="000000"/>
          <w:sz w:val="24"/>
          <w:szCs w:val="24"/>
          <w:shd w:fill="auto" w:val="clear"/>
          <w:lang w:val="ca-ES"/>
        </w:rPr>
        <w:t xml:space="preserve">Per a l'execució de les prestacions derivades del compliment de l'objecte d'aquest encàrrec, </w:t>
      </w:r>
      <w:r>
        <w:rPr>
          <w:rFonts w:cs="Aptos" w:cstheme="minorHAnsi"/>
          <w:bCs/>
          <w:color w:val="000000"/>
          <w:sz w:val="24"/>
          <w:szCs w:val="24"/>
          <w:shd w:fill="auto" w:val="clear"/>
          <w:lang w:val="ca-ES"/>
        </w:rPr>
        <w:t xml:space="preserve">el </w:t>
      </w:r>
      <w:r>
        <w:rPr>
          <w:rFonts w:cs="Aptos" w:cstheme="minorHAnsi"/>
          <w:color w:val="000000"/>
          <w:sz w:val="24"/>
          <w:szCs w:val="24"/>
          <w:shd w:fill="auto" w:val="clear"/>
          <w:lang w:val="ca-ES"/>
        </w:rPr>
        <w:t xml:space="preserve">responsable del tractament, posa a la disposició de </w:t>
      </w:r>
      <w:r>
        <w:rPr>
          <w:rFonts w:cs="Aptos" w:cstheme="minorHAnsi"/>
          <w:b/>
          <w:color w:val="000000"/>
          <w:sz w:val="24"/>
          <w:szCs w:val="24"/>
          <w:shd w:fill="auto" w:val="clear"/>
          <w:lang w:val="ca-ES"/>
        </w:rPr>
        <w:t>[NOM EMPRESA PROVEÏDORA]</w:t>
      </w:r>
      <w:r>
        <w:rPr>
          <w:rFonts w:cs="Aptos" w:cstheme="minorHAnsi"/>
          <w:color w:val="000000"/>
          <w:sz w:val="24"/>
          <w:szCs w:val="24"/>
          <w:shd w:fill="auto" w:val="clear"/>
          <w:lang w:val="ca-ES"/>
        </w:rPr>
        <w:t>, encarregada del tractament, la informació que es descriu a continuació:</w:t>
      </w:r>
    </w:p>
    <w:p>
      <w:pPr>
        <w:pStyle w:val="NoSpacing"/>
        <w:snapToGrid w:val="false"/>
        <w:jc w:val="both"/>
        <w:rPr>
          <w:rFonts w:cs="Aptos" w:cstheme="minorHAnsi"/>
          <w:color w:val="auto"/>
          <w:sz w:val="24"/>
          <w:szCs w:val="24"/>
          <w:highlight w:val="none"/>
          <w:shd w:fill="auto" w:val="clear"/>
          <w:lang w:val="ca-ES"/>
        </w:rPr>
      </w:pPr>
      <w:r>
        <w:rPr>
          <w:rFonts w:cs="Aptos" w:cstheme="minorHAnsi"/>
          <w:color w:val="auto"/>
          <w:sz w:val="24"/>
          <w:szCs w:val="24"/>
          <w:shd w:fill="auto" w:val="clear"/>
          <w:lang w:val="ca-ES"/>
        </w:rPr>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a) Categories de persones interessades:</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b) Categories de dades personals:</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rFonts w:cs="Aptos" w:cstheme="minorHAnsi"/>
          <w:color w:val="auto"/>
          <w:sz w:val="24"/>
          <w:szCs w:val="24"/>
          <w:highlight w:val="none"/>
          <w:shd w:fill="auto" w:val="clear"/>
          <w:lang w:val="ca-ES" w:eastAsia="en-US"/>
        </w:rPr>
      </w:pPr>
      <w:r>
        <w:rPr>
          <w:rFonts w:cs="Aptos" w:cstheme="minorHAnsi"/>
          <w:color w:val="auto"/>
          <w:sz w:val="24"/>
          <w:szCs w:val="24"/>
          <w:shd w:fill="auto" w:val="clear"/>
          <w:lang w:val="ca-ES" w:eastAsia="en-US"/>
        </w:rPr>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El tractament consistirà i es concretarà en les següents operacions i procediments:</w:t>
      </w:r>
    </w:p>
    <w:p>
      <w:pPr>
        <w:pStyle w:val="NoSpacing"/>
        <w:snapToGrid w:val="false"/>
        <w:jc w:val="both"/>
        <w:rPr>
          <w:color w:val="auto"/>
          <w:highlight w:val="none"/>
          <w:shd w:fill="auto" w:val="clear"/>
        </w:rPr>
      </w:pPr>
      <w:r>
        <w:rPr>
          <w:rFonts w:cs="Aptos" w:cstheme="minorHAnsi"/>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cstheme="minorHAnsi"/>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ListParagraph"/>
        <w:suppressAutoHyphens w:val="false"/>
        <w:spacing w:lineRule="auto" w:line="276" w:before="0" w:after="0"/>
        <w:ind w:hanging="0" w:left="0"/>
        <w:contextualSpacing/>
        <w:jc w:val="both"/>
        <w:rPr>
          <w:color w:val="auto"/>
          <w:highlight w:val="none"/>
          <w:shd w:fill="auto" w:val="clear"/>
        </w:rPr>
      </w:pPr>
      <w:r>
        <w:rPr>
          <w:b/>
          <w:bCs/>
          <w:color w:val="000000"/>
          <w:sz w:val="20"/>
          <w:szCs w:val="20"/>
          <w:shd w:fill="auto" w:val="clear"/>
        </w:rPr>
        <w:t xml:space="preserve">2.- Obligacions de l'ENCARREGAT DEL TRACTAMENT. </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tabs>
          <w:tab w:val="clear" w:pos="709"/>
          <w:tab w:val="left" w:pos="6379" w:leader="none"/>
        </w:tabs>
        <w:bidi w:val="0"/>
        <w:spacing w:lineRule="auto" w:line="276"/>
        <w:jc w:val="both"/>
        <w:rPr>
          <w:color w:val="auto"/>
          <w:highlight w:val="none"/>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09"/>
          <w:tab w:val="left" w:pos="6379" w:leader="none"/>
        </w:tabs>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3"/>
        </w:numPr>
        <w:tabs>
          <w:tab w:val="clear" w:pos="709"/>
          <w:tab w:val="left" w:pos="6379" w:leader="none"/>
        </w:tabs>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7819" w:leader="none"/>
        </w:tabs>
        <w:suppressAutoHyphens w:val="false"/>
        <w:bidi w:val="0"/>
        <w:spacing w:lineRule="auto" w:line="276"/>
        <w:ind w:hanging="0" w:left="720"/>
        <w:jc w:val="both"/>
        <w:rPr>
          <w:color w:val="auto"/>
          <w:highlight w:val="none"/>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7819" w:leader="none"/>
        </w:tabs>
        <w:bidi w:val="0"/>
        <w:spacing w:lineRule="auto" w:line="276"/>
        <w:ind w:hanging="0" w:left="720"/>
        <w:jc w:val="both"/>
        <w:rPr>
          <w:color w:val="auto"/>
          <w:highlight w:val="none"/>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ind w:hanging="0" w:left="708"/>
        <w:jc w:val="both"/>
        <w:rPr>
          <w:color w:val="auto"/>
          <w:highlight w:val="none"/>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09"/>
          <w:tab w:val="left" w:pos="6379" w:leader="none"/>
        </w:tabs>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3"/>
        </w:numPr>
        <w:tabs>
          <w:tab w:val="clear" w:pos="709"/>
          <w:tab w:val="left" w:pos="6379" w:leader="none"/>
        </w:tabs>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09"/>
          <w:tab w:val="left" w:pos="7819" w:leader="none"/>
        </w:tabs>
        <w:suppressAutoHyphens w:val="false"/>
        <w:bidi w:val="0"/>
        <w:spacing w:lineRule="auto" w:line="276"/>
        <w:ind w:hanging="0" w:left="720"/>
        <w:jc w:val="both"/>
        <w:rPr>
          <w:color w:val="auto"/>
          <w:highlight w:val="none"/>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suppressAutoHyphens w:val="false"/>
        <w:bidi w:val="0"/>
        <w:spacing w:lineRule="auto" w:line="276"/>
        <w:jc w:val="both"/>
        <w:rPr>
          <w:color w:val="auto"/>
          <w:highlight w:val="none"/>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highlight w:val="none"/>
          <w:shd w:fill="auto" w:val="clear"/>
        </w:rPr>
      </w:pPr>
      <w:r>
        <w:rPr>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bidi w:val="0"/>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BodyText"/>
        <w:bidi w:val="0"/>
        <w:jc w:val="both"/>
        <w:rPr>
          <w:color w:val="auto"/>
          <w:highlight w:val="none"/>
          <w:shd w:fill="auto" w:val="clear"/>
        </w:rPr>
      </w:pPr>
      <w:r>
        <w:rPr>
          <w:rFonts w:ascii="Arial" w:hAnsi="Arial"/>
          <w:b/>
          <w:bCs/>
          <w:color w:val="000000"/>
          <w:sz w:val="20"/>
          <w:szCs w:val="20"/>
          <w:shd w:fill="auto" w:val="clear"/>
        </w:rPr>
        <w:t>3.- Seguretat de les dades personals.</w:t>
      </w:r>
    </w:p>
    <w:p>
      <w:pPr>
        <w:pStyle w:val="BodyText"/>
        <w:tabs>
          <w:tab w:val="clear" w:pos="709"/>
          <w:tab w:val="left" w:pos="6379" w:leader="none"/>
        </w:tabs>
        <w:suppressAutoHyphens w:val="false"/>
        <w:bidi w:val="0"/>
        <w:spacing w:before="0" w:after="0"/>
        <w:jc w:val="both"/>
        <w:rPr>
          <w:color w:val="auto"/>
          <w:highlight w:val="none"/>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09"/>
          <w:tab w:val="left" w:pos="6379" w:leader="none"/>
        </w:tabs>
        <w:suppressAutoHyphens w:val="false"/>
        <w:bidi w:val="0"/>
        <w:spacing w:before="0" w:after="0"/>
        <w:jc w:val="both"/>
        <w:rPr>
          <w:rFonts w:ascii="Arial" w:hAnsi="Arial"/>
          <w:color w:val="auto"/>
          <w:highlight w:val="none"/>
          <w:shd w:fill="auto" w:val="clear"/>
        </w:rPr>
      </w:pPr>
      <w:r>
        <w:rPr>
          <w:rFonts w:ascii="Arial" w:hAnsi="Arial"/>
          <w:color w:val="auto"/>
          <w:shd w:fill="auto" w:val="clear"/>
        </w:rPr>
      </w:r>
    </w:p>
    <w:p>
      <w:pPr>
        <w:pStyle w:val="Normal"/>
        <w:tabs>
          <w:tab w:val="clear" w:pos="709"/>
          <w:tab w:val="decimal" w:pos="426" w:leader="none"/>
        </w:tabs>
        <w:suppressAutoHyphens w:val="false"/>
        <w:bidi w:val="0"/>
        <w:spacing w:lineRule="auto" w:line="276"/>
        <w:jc w:val="both"/>
        <w:rPr>
          <w:color w:val="auto"/>
          <w:highlight w:val="none"/>
          <w:shd w:fill="auto" w:val="clear"/>
        </w:rPr>
      </w:pPr>
      <w:r>
        <w:rPr>
          <w:rFonts w:ascii="Arial" w:hAnsi="Arial"/>
          <w:b/>
          <w:color w:val="000000"/>
          <w:sz w:val="20"/>
          <w:szCs w:val="20"/>
          <w:shd w:fill="auto" w:val="clear"/>
        </w:rPr>
        <w:t>4.- Auditoria</w:t>
      </w:r>
    </w:p>
    <w:p>
      <w:pPr>
        <w:pStyle w:val="Normal"/>
        <w:tabs>
          <w:tab w:val="clear" w:pos="709"/>
          <w:tab w:val="decimal" w:pos="2128" w:leader="none"/>
        </w:tabs>
        <w:suppressAutoHyphens w:val="false"/>
        <w:bidi w:val="0"/>
        <w:spacing w:lineRule="auto" w:line="276"/>
        <w:ind w:hanging="0" w:left="851"/>
        <w:jc w:val="both"/>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tabs>
          <w:tab w:val="clear" w:pos="709"/>
          <w:tab w:val="decimal" w:pos="284" w:leader="none"/>
        </w:tabs>
        <w:suppressAutoHyphens w:val="false"/>
        <w:bidi w:val="0"/>
        <w:spacing w:lineRule="auto" w:line="276"/>
        <w:jc w:val="both"/>
        <w:rPr>
          <w:color w:val="auto"/>
          <w:highlight w:val="none"/>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bidi w:val="0"/>
        <w:spacing w:lineRule="auto" w:line="276"/>
        <w:ind w:hanging="0" w:left="720"/>
        <w:jc w:val="both"/>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09"/>
          <w:tab w:val="left" w:pos="6379" w:leader="none"/>
        </w:tabs>
        <w:suppressAutoHyphens w:val="false"/>
        <w:bidi w:val="0"/>
        <w:spacing w:lineRule="auto" w:line="276"/>
        <w:jc w:val="both"/>
        <w:rPr>
          <w:color w:val="auto"/>
          <w:highlight w:val="none"/>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 xml:space="preserve">6.- Deure de confidencialitat. </w:t>
      </w:r>
    </w:p>
    <w:p>
      <w:pPr>
        <w:pStyle w:val="BodyText"/>
        <w:bidi w:val="0"/>
        <w:jc w:val="both"/>
        <w:rPr>
          <w:color w:val="auto"/>
          <w:highlight w:val="none"/>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bidi w:val="0"/>
        <w:spacing w:before="0" w:after="0"/>
        <w:jc w:val="both"/>
        <w:rPr>
          <w:color w:val="auto"/>
          <w:highlight w:val="none"/>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bidi w:val="0"/>
        <w:spacing w:before="0" w:after="0"/>
        <w:jc w:val="both"/>
        <w:rPr>
          <w:rFonts w:ascii="Arial" w:hAnsi="Arial" w:cs="Calibri"/>
          <w:color w:val="auto"/>
          <w:sz w:val="20"/>
          <w:szCs w:val="20"/>
          <w:highlight w:val="none"/>
          <w:shd w:fill="auto" w:val="clear"/>
        </w:rPr>
      </w:pPr>
      <w:r>
        <w:rPr>
          <w:rFonts w:cs="Calibri" w:ascii="Arial" w:hAnsi="Arial"/>
          <w:color w:val="auto"/>
          <w:sz w:val="20"/>
          <w:szCs w:val="20"/>
          <w:shd w:fill="auto" w:val="clear"/>
        </w:rPr>
      </w:r>
    </w:p>
    <w:p>
      <w:pPr>
        <w:pStyle w:val="BodyText"/>
        <w:suppressAutoHyphens w:val="false"/>
        <w:bidi w:val="0"/>
        <w:spacing w:before="0" w:after="0"/>
        <w:jc w:val="both"/>
        <w:rPr>
          <w:color w:val="auto"/>
          <w:highlight w:val="none"/>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8.- Obligació de destrucció de les dades.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bidi w:val="0"/>
        <w:spacing w:before="0" w:after="0"/>
        <w:jc w:val="both"/>
        <w:rPr>
          <w:color w:val="auto"/>
          <w:highlight w:val="none"/>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bidi w:val="0"/>
        <w:spacing w:before="0" w:after="0"/>
        <w:jc w:val="both"/>
        <w:rPr>
          <w:rFonts w:ascii="Arial" w:hAnsi="Arial" w:cs="Calibri"/>
          <w:color w:val="auto"/>
          <w:sz w:val="20"/>
          <w:szCs w:val="20"/>
          <w:highlight w:val="none"/>
          <w:shd w:fill="auto" w:val="clear"/>
        </w:rPr>
      </w:pPr>
      <w:r>
        <w:rPr>
          <w:rFonts w:cs="Calibri" w:ascii="Arial" w:hAnsi="Arial"/>
          <w:color w:val="auto"/>
          <w:sz w:val="20"/>
          <w:szCs w:val="20"/>
          <w:shd w:fill="auto" w:val="clear"/>
        </w:rPr>
      </w:r>
    </w:p>
    <w:p>
      <w:pPr>
        <w:pStyle w:val="BodyText"/>
        <w:suppressAutoHyphens w:val="false"/>
        <w:bidi w:val="0"/>
        <w:spacing w:before="0" w:after="0"/>
        <w:jc w:val="both"/>
        <w:rPr>
          <w:color w:val="auto"/>
          <w:highlight w:val="none"/>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bidi w:val="0"/>
        <w:jc w:val="both"/>
        <w:rPr>
          <w:rFonts w:ascii="Arial" w:hAnsi="Arial" w:eastAsia="Calibri"/>
          <w:color w:val="auto"/>
          <w:sz w:val="20"/>
          <w:szCs w:val="20"/>
          <w:highlight w:val="none"/>
          <w:shd w:fill="auto" w:val="clear"/>
          <w:lang w:eastAsia="en-US"/>
        </w:rPr>
      </w:pPr>
      <w:r>
        <w:rPr>
          <w:rFonts w:eastAsia="Calibri" w:ascii="Arial" w:hAnsi="Arial"/>
          <w:color w:val="auto"/>
          <w:sz w:val="20"/>
          <w:szCs w:val="20"/>
          <w:shd w:fill="auto" w:val="clear"/>
          <w:lang w:eastAsia="en-US"/>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2. Es refereixin a algun dels següents serveis:</w:t>
      </w:r>
    </w:p>
    <w:p>
      <w:pPr>
        <w:pStyle w:val="ListParagraph"/>
        <w:numPr>
          <w:ilvl w:val="1"/>
          <w:numId w:val="5"/>
        </w:numPr>
        <w:spacing w:lineRule="auto" w:line="276" w:before="0" w:after="0"/>
        <w:contextualSpacing/>
        <w:jc w:val="both"/>
        <w:textAlignment w:val="auto"/>
        <w:rPr>
          <w:color w:val="auto"/>
          <w:highlight w:val="none"/>
          <w:shd w:fill="auto" w:val="clear"/>
        </w:rPr>
      </w:pPr>
      <w:r>
        <w:rPr>
          <w:rFonts w:cs="Tahoma"/>
          <w:color w:val="000000"/>
          <w:sz w:val="20"/>
          <w:szCs w:val="20"/>
          <w:shd w:fill="auto" w:val="clear"/>
        </w:rPr>
        <w:t xml:space="preserve">Serveis que prestin les empreses que pertanyin al grup empresarial de l’empresa.  </w:t>
      </w:r>
    </w:p>
    <w:p>
      <w:pPr>
        <w:pStyle w:val="ListParagraph"/>
        <w:numPr>
          <w:ilvl w:val="1"/>
          <w:numId w:val="5"/>
        </w:numPr>
        <w:spacing w:lineRule="auto" w:line="276" w:before="0" w:after="0"/>
        <w:contextualSpacing/>
        <w:jc w:val="both"/>
        <w:textAlignment w:val="auto"/>
        <w:rPr>
          <w:color w:val="auto"/>
          <w:highlight w:val="none"/>
          <w:shd w:fill="auto" w:val="clear"/>
        </w:rPr>
      </w:pPr>
      <w:r>
        <w:rPr>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5"/>
        </w:numPr>
        <w:spacing w:lineRule="auto" w:line="276" w:before="0" w:after="0"/>
        <w:contextualSpacing/>
        <w:jc w:val="both"/>
        <w:textAlignment w:val="auto"/>
        <w:rPr>
          <w:color w:val="auto"/>
          <w:highlight w:val="none"/>
          <w:shd w:fill="auto" w:val="clear"/>
        </w:rPr>
      </w:pPr>
      <w:r>
        <w:rPr>
          <w:color w:val="000000"/>
          <w:sz w:val="20"/>
          <w:szCs w:val="20"/>
          <w:shd w:fill="auto" w:val="clear"/>
          <w:lang w:eastAsia="ca-ES"/>
        </w:rPr>
        <w:t>Serveis per a la realització de tràmits duaners.</w:t>
      </w:r>
    </w:p>
    <w:p>
      <w:pPr>
        <w:pStyle w:val="ListParagraph"/>
        <w:numPr>
          <w:ilvl w:val="1"/>
          <w:numId w:val="5"/>
        </w:numPr>
        <w:spacing w:lineRule="auto" w:line="276" w:before="0" w:after="0"/>
        <w:contextualSpacing/>
        <w:jc w:val="both"/>
        <w:textAlignment w:val="auto"/>
        <w:rPr>
          <w:color w:val="auto"/>
          <w:highlight w:val="none"/>
          <w:shd w:fill="auto" w:val="clear"/>
        </w:rPr>
      </w:pPr>
      <w:r>
        <w:rPr>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contextualSpacing/>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uppressAutoHyphens w:val="false"/>
        <w:spacing w:lineRule="auto" w:line="276" w:before="0" w:after="0"/>
        <w:ind w:hanging="0" w:left="0"/>
        <w:contextualSpacing/>
        <w:jc w:val="both"/>
        <w:rPr>
          <w:color w:val="auto"/>
          <w:highlight w:val="none"/>
          <w:shd w:fill="auto" w:val="clear"/>
        </w:rPr>
      </w:pPr>
      <w:r>
        <w:rPr>
          <w:rFonts w:cs="Calibri"/>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contextualSpacing/>
        <w:jc w:val="both"/>
        <w:rPr>
          <w:rFonts w:ascii="Arial" w:hAnsi="Arial" w:cs="Calibri"/>
          <w:color w:val="auto"/>
          <w:sz w:val="20"/>
          <w:szCs w:val="20"/>
          <w:highlight w:val="none"/>
          <w:shd w:fill="auto" w:val="clear"/>
          <w:lang w:eastAsia="ca-ES"/>
        </w:rPr>
      </w:pPr>
      <w:r>
        <w:rPr>
          <w:rFonts w:cs="Calibri"/>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pacing w:lineRule="auto" w:line="276" w:before="0" w:after="0"/>
        <w:ind w:hanging="0" w:left="0"/>
        <w:contextualSpacing/>
        <w:jc w:val="both"/>
        <w:rPr>
          <w:color w:val="auto"/>
          <w:highlight w:val="none"/>
          <w:shd w:fill="auto" w:val="clear"/>
        </w:rPr>
      </w:pPr>
      <w:r>
        <w:rPr>
          <w:b/>
          <w:bCs/>
          <w:color w:val="000000"/>
          <w:sz w:val="20"/>
          <w:szCs w:val="20"/>
          <w:shd w:fill="auto" w:val="clear"/>
          <w:lang w:eastAsia="ca-ES"/>
        </w:rPr>
        <w:t xml:space="preserve">10. </w:t>
      </w:r>
      <w:r>
        <w:rPr>
          <w:b/>
          <w:bCs/>
          <w:color w:val="000000"/>
          <w:sz w:val="20"/>
          <w:szCs w:val="20"/>
          <w:shd w:fill="auto" w:val="clear"/>
        </w:rPr>
        <w:t xml:space="preserve">Drets dels interessats.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 xml:space="preserve">11. Obligacions del RESPONSABLE DEL TRACTAMENT. </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Corresponen al RESPONSABLE DEL TRACTAMENT les següents obligacions: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bidi w:val="0"/>
        <w:spacing w:lineRule="auto" w:line="276"/>
        <w:ind w:hanging="0" w:left="144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ListParagraph"/>
        <w:numPr>
          <w:ilvl w:val="0"/>
          <w:numId w:val="6"/>
        </w:numPr>
        <w:suppressAutoHyphens w:val="false"/>
        <w:spacing w:lineRule="auto" w:line="276" w:before="0" w:after="0"/>
        <w:contextualSpacing/>
        <w:jc w:val="both"/>
        <w:textAlignment w:val="auto"/>
        <w:rPr>
          <w:color w:val="auto"/>
          <w:highlight w:val="none"/>
          <w:shd w:fill="auto" w:val="clear"/>
        </w:rPr>
      </w:pPr>
      <w:r>
        <w:rPr>
          <w:rFonts w:eastAsia="Calibri"/>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bidi w:val="0"/>
        <w:spacing w:lineRule="auto" w:line="276"/>
        <w:ind w:hanging="0" w:left="144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suppressAutoHyphens w:val="false"/>
        <w:bidi w:val="0"/>
        <w:spacing w:lineRule="auto" w:line="276"/>
        <w:jc w:val="both"/>
        <w:rPr>
          <w:color w:val="auto"/>
          <w:highlight w:val="none"/>
          <w:shd w:fill="auto" w:val="clear"/>
        </w:rPr>
      </w:pPr>
      <w:r>
        <w:rPr>
          <w:rFonts w:ascii="Arial" w:hAnsi="Arial"/>
          <w:b/>
          <w:bCs/>
          <w:color w:val="000000"/>
          <w:sz w:val="20"/>
          <w:szCs w:val="20"/>
          <w:shd w:fill="auto" w:val="clear"/>
        </w:rPr>
        <w:t>12.  Responsabilitats.</w:t>
      </w:r>
    </w:p>
    <w:p>
      <w:pPr>
        <w:pStyle w:val="Normal"/>
        <w:bidi w:val="0"/>
        <w:spacing w:lineRule="auto" w:line="276"/>
        <w:ind w:hanging="0" w:left="360"/>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bidi w:val="0"/>
        <w:spacing w:lineRule="auto" w:line="276"/>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13. Protecció de dades personals dels representants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14. Llei Aplicable i Jurisdicció</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 xml:space="preserve">15. Entrada en vigor. </w:t>
      </w:r>
    </w:p>
    <w:p>
      <w:pPr>
        <w:pStyle w:val="BodyText"/>
        <w:bidi w:val="0"/>
        <w:ind w:hanging="0" w:left="36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tabs>
          <w:tab w:val="clear" w:pos="709"/>
          <w:tab w:val="left" w:pos="8460" w:leader="none"/>
        </w:tabs>
        <w:bidi w:val="0"/>
        <w:jc w:val="both"/>
        <w:rPr>
          <w:color w:val="auto"/>
          <w:highlight w:val="none"/>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09"/>
          <w:tab w:val="left" w:pos="8460" w:leader="none"/>
        </w:tabs>
        <w:bidi w:val="0"/>
        <w:jc w:val="both"/>
        <w:rPr>
          <w:color w:val="auto"/>
          <w:highlight w:val="none"/>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09"/>
          <w:tab w:val="left" w:pos="8460" w:leader="none"/>
        </w:tabs>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rFonts w:ascii="Arial" w:hAnsi="Arial"/>
          <w:color w:val="auto"/>
          <w:sz w:val="20"/>
          <w:szCs w:val="20"/>
          <w:highlight w:val="yellow"/>
        </w:rPr>
      </w:pPr>
      <w:r>
        <w:rPr>
          <w:rFonts w:ascii="Arial" w:hAnsi="Arial"/>
          <w:color w:val="auto"/>
          <w:sz w:val="20"/>
          <w:szCs w:val="20"/>
          <w:highlight w:val="yellow"/>
        </w:rPr>
      </w:r>
    </w:p>
    <w:tbl>
      <w:tblPr>
        <w:tblW w:w="8498" w:type="dxa"/>
        <w:jc w:val="center"/>
        <w:tblInd w:w="0" w:type="dxa"/>
        <w:tblLayout w:type="fixed"/>
        <w:tblCellMar>
          <w:top w:w="0" w:type="dxa"/>
          <w:left w:w="70" w:type="dxa"/>
          <w:bottom w:w="0" w:type="dxa"/>
          <w:right w:w="70" w:type="dxa"/>
        </w:tblCellMar>
        <w:tblLook w:val="04a0"/>
      </w:tblPr>
      <w:tblGrid>
        <w:gridCol w:w="4249"/>
        <w:gridCol w:w="4249"/>
      </w:tblGrid>
      <w:tr>
        <w:trPr>
          <w:trHeight w:val="592" w:hRule="atLeast"/>
        </w:trPr>
        <w:tc>
          <w:tcPr>
            <w:tcW w:w="4249" w:type="dxa"/>
            <w:tcBorders/>
            <w:shd w:fill="auto" w:val="clear"/>
          </w:tcPr>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jc w:val="both"/>
              <w:rPr>
                <w:highlight w:val="none"/>
                <w:shd w:fill="auto" w:val="clear"/>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spacing w:before="0" w:after="120"/>
              <w:jc w:val="both"/>
              <w:rPr>
                <w:highlight w:val="none"/>
                <w:shd w:fill="auto" w:val="clear"/>
              </w:rPr>
            </w:pPr>
            <w:r>
              <w:rPr>
                <w:rFonts w:ascii="Arial" w:hAnsi="Arial"/>
                <w:color w:val="000000"/>
                <w:sz w:val="20"/>
                <w:szCs w:val="20"/>
                <w:shd w:fill="auto" w:val="clear"/>
                <w:lang w:val="es-ES"/>
              </w:rPr>
              <w:t>El RESPONSABLE DEL TRACTAMENT</w:t>
            </w:r>
          </w:p>
        </w:tc>
        <w:tc>
          <w:tcPr>
            <w:tcW w:w="4249" w:type="dxa"/>
            <w:tcBorders/>
            <w:shd w:fill="auto" w:val="clear"/>
          </w:tcPr>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jc w:val="both"/>
              <w:rPr>
                <w:highlight w:val="none"/>
                <w:shd w:fill="auto" w:val="clear"/>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spacing w:before="0" w:after="120"/>
              <w:jc w:val="both"/>
              <w:rPr>
                <w:highlight w:val="none"/>
                <w:shd w:fill="auto" w:val="clear"/>
              </w:rPr>
            </w:pPr>
            <w:r>
              <w:rPr>
                <w:rFonts w:ascii="Arial" w:hAnsi="Arial"/>
                <w:color w:val="000000"/>
                <w:sz w:val="20"/>
                <w:szCs w:val="20"/>
                <w:shd w:fill="auto" w:val="clear"/>
                <w:lang w:val="es-ES"/>
              </w:rPr>
              <w:t>L'ENCARREGAT DEL TRACTAMENT</w:t>
            </w:r>
          </w:p>
        </w:tc>
      </w:tr>
    </w:tbl>
    <w:p>
      <w:pPr>
        <w:pStyle w:val="Normal"/>
        <w:suppressAutoHyphens w:val="false"/>
        <w:bidi w:val="0"/>
        <w:spacing w:lineRule="auto" w:line="276"/>
        <w:jc w:val="both"/>
        <w:rPr>
          <w:rFonts w:ascii="Arial" w:hAnsi="Arial"/>
          <w:color w:val="auto"/>
          <w:sz w:val="20"/>
          <w:szCs w:val="20"/>
          <w:highlight w:val="yellow"/>
        </w:rPr>
      </w:pPr>
      <w:r>
        <w:rPr>
          <w:rFonts w:ascii="Arial" w:hAnsi="Arial"/>
          <w:color w:val="auto"/>
          <w:sz w:val="20"/>
          <w:szCs w:val="20"/>
          <w:highlight w:val="yellow"/>
        </w:rPr>
      </w:r>
    </w:p>
    <w:p>
      <w:pPr>
        <w:pStyle w:val="Normal"/>
        <w:tabs>
          <w:tab w:val="clear" w:pos="709"/>
          <w:tab w:val="left" w:pos="567" w:leader="none"/>
          <w:tab w:val="left" w:pos="1296" w:leader="none"/>
          <w:tab w:val="left" w:pos="2016" w:leader="none"/>
          <w:tab w:val="left" w:pos="2736" w:leader="none"/>
          <w:tab w:val="left" w:pos="3456" w:leader="none"/>
          <w:tab w:val="left" w:pos="4176" w:leader="none"/>
        </w:tabs>
        <w:suppressAutoHyphens w:val="false"/>
        <w:bidi w:val="0"/>
        <w:spacing w:lineRule="auto" w:line="276"/>
        <w:jc w:val="both"/>
        <w:rPr>
          <w:rFonts w:ascii="Arial" w:hAnsi="Arial" w:eastAsia="Helvetica-Bold"/>
          <w:color w:val="000000"/>
          <w:sz w:val="20"/>
          <w:szCs w:val="20"/>
        </w:rPr>
      </w:pPr>
      <w:r>
        <w:rPr>
          <w:rFonts w:eastAsia="Helvetica-Bold" w:ascii="Arial" w:hAnsi="Arial"/>
          <w:color w:val="000000"/>
          <w:sz w:val="20"/>
          <w:szCs w:val="20"/>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pPr>
      <w: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rFonts w:eastAsia="Arial" w:cs="Verdana"/>
          <w:iCs/>
          <w:color w:val="000000"/>
          <w:sz w:val="22"/>
          <w:szCs w:val="22"/>
          <w:shd w:fill="FFFFFF" w:val="clear"/>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b w:val="false"/>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720"/>
        </w:tabs>
        <w:ind w:left="720" w:hanging="360"/>
      </w:pPr>
      <w:rPr>
        <w:rFonts w:ascii="Symbol" w:hAnsi="Symbol" w:cs="Symbol" w:hint="default"/>
        <w:b w:val="false"/>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Symbol" w:hAnsi="Symbol" w:cs="Symbol" w:hint="default"/>
        <w:color w:val="4472C4"/>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next w:val="Textbody"/>
    <w:qFormat/>
    <w:pPr>
      <w:widowControl w:val="false"/>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bidi w:val="0"/>
      <w:spacing w:lineRule="auto" w:line="360" w:before="0" w:after="170"/>
      <w:jc w:val="both"/>
      <w:outlineLvl w:val="0"/>
    </w:pPr>
    <w:rPr>
      <w:rFonts w:ascii="Arial" w:hAnsi="Arial" w:eastAsia="Arial" w:cs="Arial"/>
      <w:b/>
      <w:bCs/>
      <w:color w:val="000000"/>
      <w:kern w:val="2"/>
      <w:sz w:val="20"/>
      <w:szCs w:val="20"/>
      <w:lang w:val="ca-ES" w:eastAsia="zh-CN" w:bidi="hi-IN"/>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Ttulo">
    <w:name w:val="Título"/>
    <w:next w:val="Textbody"/>
    <w:qFormat/>
    <w:pPr>
      <w:keepNext w:val="true"/>
      <w:widowControl w:val="false"/>
      <w:suppressAutoHyphens w:val="true"/>
      <w:bidi w:val="0"/>
      <w:spacing w:before="240" w:after="120"/>
      <w:jc w:val="left"/>
    </w:pPr>
    <w:rPr>
      <w:rFonts w:ascii="Liberation Sans" w:hAnsi="Liberation Sans" w:eastAsia="Microsoft YaHei" w:cs="Mangal"/>
      <w:color w:val="auto"/>
      <w:kern w:val="2"/>
      <w:sz w:val="28"/>
      <w:szCs w:val="28"/>
      <w:lang w:val="ca-ES" w:eastAsia="zh-CN" w:bidi="hi-IN"/>
    </w:rPr>
  </w:style>
  <w:style w:type="paragraph" w:styleId="Subtitle">
    <w:name w:val="Subtitle"/>
    <w:basedOn w:val="Ttulo"/>
    <w:next w:val="Textbody"/>
    <w:qFormat/>
    <w:pPr>
      <w:jc w:val="both"/>
    </w:pPr>
    <w:rPr>
      <w:rFonts w:ascii="Arial" w:hAnsi="Arial" w:eastAsia="Arial" w:cs="Arial"/>
      <w:i/>
      <w:iCs/>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 w:type="paragraph" w:styleId="Contenidodelatabla">
    <w:name w:val="Contenido de la tabla"/>
    <w:basedOn w:val="Standard"/>
    <w:qFormat/>
    <w:pPr>
      <w:suppressLineNumbers/>
    </w:pPr>
    <w:rPr>
      <w:rFonts w:ascii="Arial" w:hAnsi="Arial" w:eastAsia="Arial" w:cs="Arial"/>
      <w:sz w:val="22"/>
    </w:rPr>
  </w:style>
  <w:style w:type="paragraph" w:styleId="Contingutdelataula">
    <w:name w:val="Contingut de la taula"/>
    <w:basedOn w:val="Normal"/>
    <w:qFormat/>
    <w:pPr>
      <w:widowControl w:val="false"/>
      <w:suppressLineNumbers/>
    </w:pPr>
    <w:rPr/>
  </w:style>
  <w:style w:type="paragraph" w:styleId="Contingutdelataulauser">
    <w:name w:val="Contingut de la taula (user)"/>
    <w:basedOn w:val="Normal"/>
    <w:qFormat/>
    <w:pPr>
      <w:widowControl w:val="false"/>
    </w:pPr>
    <w:rPr/>
  </w:style>
  <w:style w:type="paragraph" w:styleId="ListParagraph">
    <w:name w:val="List Paragraph"/>
    <w:basedOn w:val="Standard"/>
    <w:qFormat/>
    <w:pPr>
      <w:spacing w:before="0" w:after="160"/>
      <w:ind w:hanging="0" w:left="720"/>
      <w:contextualSpacing/>
    </w:pPr>
    <w:rPr/>
  </w:style>
  <w:style w:type="paragraph" w:styleId="NoSpacing">
    <w:name w:val="No Spacing"/>
    <w:qFormat/>
    <w:pPr>
      <w:widowControl/>
      <w:suppressAutoHyphens w:val="false"/>
      <w:bidi w:val="0"/>
      <w:spacing w:before="0" w:after="0"/>
      <w:jc w:val="left"/>
      <w:textAlignment w:val="auto"/>
    </w:pPr>
    <w:rPr>
      <w:rFonts w:ascii="Liberation Serif" w:hAnsi="Liberation Serif" w:eastAsia="NSimSun" w:cs="Mangal"/>
      <w:color w:val="auto"/>
      <w:kern w:val="2"/>
      <w:sz w:val="22"/>
      <w:szCs w:val="22"/>
      <w:lang w:val="es-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LibreOffice/26.2.4.2$Windows_X86_64 LibreOffice_project/0229ac93fcf0d7cbc6376066c6f35021cef002dc</Application>
  <AppVersion>15.0000</AppVersion>
  <Pages>7</Pages>
  <Words>2930</Words>
  <Characters>16792</Characters>
  <CharactersWithSpaces>19655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2026-07-17T11:26:02Z</dcterms:created>
  <dc:creator/>
  <dc:description/>
  <dc:language>es-ES</dc:language>
  <cp:lastModifiedBy/>
  <dcterms:modified xsi:type="dcterms:W3CDTF">2026-07-17T11:31:09Z</dcterms:modified>
  <cp:revision>6</cp:revision>
  <dc:subject/>
  <dc:title/>
</cp:coreProperties>
</file>