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69151" w14:textId="77777777" w:rsidR="00B65D04" w:rsidRPr="00F95132" w:rsidRDefault="00B65D04" w:rsidP="00B65D04">
      <w:pPr>
        <w:jc w:val="both"/>
        <w:rPr>
          <w:b/>
          <w:bCs/>
          <w:lang w:val="ca-ES"/>
        </w:rPr>
      </w:pPr>
      <w:r w:rsidRPr="00F95132">
        <w:rPr>
          <w:b/>
          <w:bCs/>
          <w:lang w:val="ca-ES"/>
        </w:rPr>
        <w:t>ANNEX III PRESENTACIÓ DE DOCUMENTACIÓ I DE PROPOSICIONS</w:t>
      </w:r>
    </w:p>
    <w:p w14:paraId="4BB1C05E" w14:textId="77777777" w:rsidR="00B65D04" w:rsidRPr="00F95132" w:rsidRDefault="00B65D04" w:rsidP="00B65D04">
      <w:pPr>
        <w:jc w:val="both"/>
        <w:rPr>
          <w:lang w:val="ca-ES"/>
        </w:rPr>
      </w:pPr>
    </w:p>
    <w:p w14:paraId="7D2DBE38" w14:textId="77777777" w:rsidR="00B65D04" w:rsidRPr="00F95132" w:rsidRDefault="00B65D04" w:rsidP="00B65D04">
      <w:pPr>
        <w:jc w:val="both"/>
        <w:rPr>
          <w:lang w:val="ca-ES"/>
        </w:rPr>
      </w:pPr>
      <w:r w:rsidRPr="00F95132">
        <w:rPr>
          <w:lang w:val="ca-ES"/>
        </w:rPr>
        <w:t>Un cop s’hagi accedit a l’eina web de sobre digital, les empreses licitadores hauran d’omplir un formulari per donar-se d’alta a l’eina i, a continuació, rebran un missatge, al/s correu/s electrònic/s indicat/s en aquest formulari d’alta, d’activació de l’oferta.</w:t>
      </w:r>
    </w:p>
    <w:p w14:paraId="5EE77602" w14:textId="77777777" w:rsidR="00B65D04" w:rsidRPr="00F95132" w:rsidRDefault="00B65D04" w:rsidP="00B65D04">
      <w:pPr>
        <w:jc w:val="both"/>
        <w:rPr>
          <w:lang w:val="ca-ES"/>
        </w:rPr>
      </w:pPr>
    </w:p>
    <w:p w14:paraId="70A71ABE" w14:textId="77777777" w:rsidR="00B65D04" w:rsidRPr="00F95132" w:rsidRDefault="00B65D04" w:rsidP="00B65D04">
      <w:pPr>
        <w:jc w:val="both"/>
        <w:rPr>
          <w:lang w:val="ca-ES"/>
        </w:rPr>
      </w:pPr>
      <w:r w:rsidRPr="00F95132">
        <w:rPr>
          <w:lang w:val="ca-ES"/>
        </w:rPr>
        <w:t>Les adreces electròniques que les empreses licitadores indiquin en el formulari d’inscripció de l’eina de sobre digital, que seran les emprades per enviar correus electrònics relacionats amb l’ús de l’eina de sobre digital, han de ser les mateixes que les que designin en la declaració responsable per rebre els avisos de notificacions i comunicacions telemàtiques.</w:t>
      </w:r>
    </w:p>
    <w:p w14:paraId="55B9DA11" w14:textId="77777777" w:rsidR="00B65D04" w:rsidRPr="00F95132" w:rsidRDefault="00B65D04" w:rsidP="00B65D04">
      <w:pPr>
        <w:jc w:val="both"/>
        <w:rPr>
          <w:lang w:val="ca-ES"/>
        </w:rPr>
      </w:pPr>
    </w:p>
    <w:p w14:paraId="55EF9F82" w14:textId="77777777" w:rsidR="00B65D04" w:rsidRPr="00F95132" w:rsidRDefault="00B65D04" w:rsidP="00B65D04">
      <w:pPr>
        <w:jc w:val="both"/>
        <w:rPr>
          <w:lang w:val="ca-ES"/>
        </w:rPr>
      </w:pPr>
      <w:r w:rsidRPr="00F95132">
        <w:rPr>
          <w:lang w:val="ca-ES"/>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64C71631" w14:textId="77777777" w:rsidR="00B65D04" w:rsidRPr="00F95132" w:rsidRDefault="00B65D04" w:rsidP="00B65D04">
      <w:pPr>
        <w:jc w:val="both"/>
        <w:rPr>
          <w:lang w:val="ca-ES"/>
        </w:rPr>
      </w:pPr>
    </w:p>
    <w:p w14:paraId="44AB3915" w14:textId="77777777" w:rsidR="00B65D04" w:rsidRPr="00F95132" w:rsidRDefault="00B65D04" w:rsidP="00B65D04">
      <w:pPr>
        <w:jc w:val="both"/>
        <w:rPr>
          <w:lang w:val="ca-ES"/>
        </w:rPr>
      </w:pPr>
      <w:r w:rsidRPr="00F95132">
        <w:rPr>
          <w:lang w:val="ca-ES"/>
        </w:rPr>
        <w:t>Accedint a l’espai web de presentació d’ofertes les empreses licitadores hauran de preparar tota la documentació requerida i adjuntar-la en format electrònic en els sobres corresponents. Les empreses licitadores poden preparar i enviar aquesta documentació de forma esglaonada, abans de fer la presentació de l’oferta.</w:t>
      </w:r>
    </w:p>
    <w:p w14:paraId="77B9A7F4" w14:textId="77777777" w:rsidR="00B65D04" w:rsidRPr="00F95132" w:rsidRDefault="00B65D04" w:rsidP="00B65D04">
      <w:pPr>
        <w:jc w:val="both"/>
        <w:rPr>
          <w:lang w:val="ca-ES"/>
        </w:rPr>
      </w:pPr>
    </w:p>
    <w:p w14:paraId="286D26DD" w14:textId="77777777" w:rsidR="00B65D04" w:rsidRPr="00F95132" w:rsidRDefault="00B65D04" w:rsidP="00B65D04">
      <w:pPr>
        <w:jc w:val="both"/>
        <w:rPr>
          <w:lang w:val="ca-ES"/>
        </w:rPr>
      </w:pPr>
      <w:r w:rsidRPr="00F95132">
        <w:rPr>
          <w:lang w:val="ca-ES"/>
        </w:rPr>
        <w:t>Per poder iniciar la tramesa de la documentació, l’eina requerirà a les empreses licitadores que introdueixin una paraula clau per a cada sobre amb documentació xifrada que formi part de la licitació  .</w:t>
      </w:r>
    </w:p>
    <w:p w14:paraId="7E78C36C" w14:textId="77777777" w:rsidR="00B65D04" w:rsidRPr="00F95132" w:rsidRDefault="00B65D04" w:rsidP="00B65D04">
      <w:pPr>
        <w:jc w:val="both"/>
        <w:rPr>
          <w:lang w:val="ca-ES"/>
        </w:rPr>
      </w:pPr>
    </w:p>
    <w:p w14:paraId="79EE0FF3" w14:textId="77777777" w:rsidR="00B65D04" w:rsidRPr="00F95132" w:rsidRDefault="00B65D04" w:rsidP="00B65D04">
      <w:pPr>
        <w:jc w:val="both"/>
        <w:rPr>
          <w:lang w:val="ca-ES"/>
        </w:rPr>
      </w:pPr>
      <w:r w:rsidRPr="00F95132">
        <w:rPr>
          <w:lang w:val="ca-ES"/>
        </w:rPr>
        <w:t>Amb aquesta paraula clau es xifrarà, en el moment de l’enviament de les ofertes, la documentació.</w:t>
      </w:r>
    </w:p>
    <w:p w14:paraId="3CE6D816" w14:textId="77777777" w:rsidR="00B65D04" w:rsidRPr="00F95132" w:rsidRDefault="00B65D04" w:rsidP="00B65D04">
      <w:pPr>
        <w:jc w:val="both"/>
        <w:rPr>
          <w:lang w:val="ca-ES"/>
        </w:rPr>
      </w:pPr>
    </w:p>
    <w:p w14:paraId="7EFC92BD" w14:textId="77777777" w:rsidR="00B65D04" w:rsidRPr="00F95132" w:rsidRDefault="00B65D04" w:rsidP="00B65D04">
      <w:pPr>
        <w:jc w:val="both"/>
        <w:rPr>
          <w:lang w:val="ca-ES"/>
        </w:rPr>
      </w:pPr>
      <w:r w:rsidRPr="00F95132">
        <w:rPr>
          <w:lang w:val="ca-ES"/>
        </w:rPr>
        <w:t>L’eina disposa d’un nou procés automàtic per demanar l’enviament de les paraules clau a les empreses que han presentat oferta. Aquest procés es realitzarà 24 hores després de finalitzar el termini de presentació d’ofertes.</w:t>
      </w:r>
    </w:p>
    <w:p w14:paraId="3A965931" w14:textId="77777777" w:rsidR="00B65D04" w:rsidRPr="00F95132" w:rsidRDefault="00B65D04" w:rsidP="00B65D04">
      <w:pPr>
        <w:jc w:val="both"/>
        <w:rPr>
          <w:lang w:val="ca-ES"/>
        </w:rPr>
      </w:pPr>
    </w:p>
    <w:p w14:paraId="34E88272" w14:textId="77777777" w:rsidR="00B65D04" w:rsidRPr="00F95132" w:rsidRDefault="00B65D04" w:rsidP="00B65D04">
      <w:pPr>
        <w:jc w:val="both"/>
        <w:rPr>
          <w:lang w:val="ca-ES"/>
        </w:rPr>
      </w:pPr>
      <w:r w:rsidRPr="00F95132">
        <w:rPr>
          <w:lang w:val="ca-ES"/>
        </w:rPr>
        <w:t>Per tant, ja no cal fer cap acció per demanar les paraules clau a les empreses licitadores. En cas que l’empresa no enviï la paraula clau, el procés es repetirà automàticament cada dia fins el dia de l’obertura de sobres. El botó per demanar les paraules clau seguirà activat i, per tant, les persones usuàries podran tornar a demanar les paraules clau tantes vegades com ho considerin necessari, addicionalment a les peticions automàtiques que faci l’eina.</w:t>
      </w:r>
    </w:p>
    <w:p w14:paraId="56E11A7E" w14:textId="77777777" w:rsidR="00B65D04" w:rsidRPr="00F95132" w:rsidRDefault="00B65D04" w:rsidP="00B65D04">
      <w:pPr>
        <w:jc w:val="both"/>
        <w:rPr>
          <w:lang w:val="ca-ES"/>
        </w:rPr>
      </w:pPr>
    </w:p>
    <w:p w14:paraId="14C22DC4" w14:textId="77777777" w:rsidR="00B65D04" w:rsidRPr="00F95132" w:rsidRDefault="00B65D04" w:rsidP="00B65D04">
      <w:pPr>
        <w:jc w:val="both"/>
        <w:rPr>
          <w:lang w:val="ca-ES"/>
        </w:rPr>
      </w:pPr>
      <w:r w:rsidRPr="00F95132">
        <w:rPr>
          <w:lang w:val="ca-ES"/>
        </w:rPr>
        <w:t>Totes aquestes peticions són visibles mitjançant el “registre d’obertura” de l’espai d’obertura de sobres.</w:t>
      </w:r>
    </w:p>
    <w:p w14:paraId="78627172" w14:textId="77777777" w:rsidR="00B65D04" w:rsidRPr="00F95132" w:rsidRDefault="00B65D04" w:rsidP="00B65D04">
      <w:pPr>
        <w:jc w:val="both"/>
        <w:rPr>
          <w:lang w:val="ca-ES"/>
        </w:rPr>
      </w:pPr>
    </w:p>
    <w:p w14:paraId="73A719EC" w14:textId="77777777" w:rsidR="00B65D04" w:rsidRPr="00F95132" w:rsidRDefault="00B65D04" w:rsidP="00B65D04">
      <w:pPr>
        <w:jc w:val="both"/>
        <w:rPr>
          <w:lang w:val="ca-ES"/>
        </w:rPr>
      </w:pPr>
      <w:r w:rsidRPr="00F95132">
        <w:rPr>
          <w:lang w:val="ca-ES"/>
        </w:rPr>
        <w:lastRenderedPageBreak/>
        <w:t>Una vegada complimentada tota la documentació de l’oferta i adjuntats els documents que la conformen, es farà la presentació. A partir del moment en què l’oferta s’hagi presentat, ja no es podrà modificar la documentació tramesa.</w:t>
      </w:r>
    </w:p>
    <w:p w14:paraId="6C9A6825" w14:textId="77777777" w:rsidR="00B65D04" w:rsidRPr="00F95132" w:rsidRDefault="00B65D04" w:rsidP="00B65D04">
      <w:pPr>
        <w:jc w:val="both"/>
        <w:rPr>
          <w:lang w:val="ca-ES"/>
        </w:rPr>
      </w:pPr>
    </w:p>
    <w:p w14:paraId="7A9A458E" w14:textId="77777777" w:rsidR="00B65D04" w:rsidRPr="00F95132" w:rsidRDefault="00B65D04" w:rsidP="00B65D04">
      <w:pPr>
        <w:jc w:val="both"/>
        <w:rPr>
          <w:lang w:val="ca-ES"/>
        </w:rPr>
      </w:pPr>
      <w:r w:rsidRPr="00F95132">
        <w:rPr>
          <w:lang w:val="ca-ES"/>
        </w:rPr>
        <w:t xml:space="preserve">En cas de fallada tècnica que impossibiliti l’ús de l’eina de Sobre Digital el darrer dia de presentació de les proposicions, l’òrgan de contractació ampliarà el termini de presentació de les mateixes el temps que es consideri imprescindible, publicant a la Plataforma de Serveis de Contractació Pública l’esmena corresponent. </w:t>
      </w:r>
    </w:p>
    <w:p w14:paraId="0B6B4B01" w14:textId="77777777" w:rsidR="00B65D04" w:rsidRPr="00F95132" w:rsidRDefault="00B65D04" w:rsidP="00B65D04">
      <w:pPr>
        <w:jc w:val="both"/>
        <w:rPr>
          <w:lang w:val="ca-ES"/>
        </w:rPr>
      </w:pPr>
    </w:p>
    <w:p w14:paraId="2E2926ED" w14:textId="77777777" w:rsidR="00B65D04" w:rsidRPr="00F95132" w:rsidRDefault="00B65D04" w:rsidP="00B65D04">
      <w:pPr>
        <w:jc w:val="both"/>
        <w:rPr>
          <w:lang w:val="ca-ES"/>
        </w:rPr>
      </w:pPr>
      <w:r w:rsidRPr="00F95132">
        <w:rPr>
          <w:lang w:val="ca-ES"/>
        </w:rPr>
        <w:t>Addicionalment, comunicarà la modificació del termini a totes les empreses que haguessin activat oferta.</w:t>
      </w:r>
    </w:p>
    <w:p w14:paraId="7BC72976" w14:textId="77777777" w:rsidR="00B65D04" w:rsidRPr="00F95132" w:rsidRDefault="00B65D04" w:rsidP="00B65D04">
      <w:pPr>
        <w:jc w:val="both"/>
        <w:rPr>
          <w:lang w:val="ca-ES"/>
        </w:rPr>
      </w:pPr>
    </w:p>
    <w:p w14:paraId="228E8C21" w14:textId="77777777" w:rsidR="00B65D04" w:rsidRPr="00F95132" w:rsidRDefault="00B65D04" w:rsidP="00B65D04">
      <w:pPr>
        <w:jc w:val="both"/>
        <w:rPr>
          <w:lang w:val="ca-ES"/>
        </w:rPr>
      </w:pPr>
      <w:r w:rsidRPr="00F95132">
        <w:rPr>
          <w:lang w:val="ca-ES"/>
        </w:rPr>
        <w:t>D’acord amb el que disposa l’apartat 1.h de la Disposició addicional setzena de la LCSP, l’enviament de les ofertes mitjançant l’eina de sobre digital es podrà fer en dues fases:</w:t>
      </w:r>
    </w:p>
    <w:p w14:paraId="51A295FE" w14:textId="77777777" w:rsidR="00B65D04" w:rsidRPr="00F95132" w:rsidRDefault="00B65D04" w:rsidP="00B65D04">
      <w:pPr>
        <w:jc w:val="both"/>
        <w:rPr>
          <w:lang w:val="ca-ES"/>
        </w:rPr>
      </w:pPr>
    </w:p>
    <w:p w14:paraId="65612077" w14:textId="77777777" w:rsidR="00B65D04" w:rsidRPr="00F95132" w:rsidRDefault="00B65D04" w:rsidP="00B65D04">
      <w:pPr>
        <w:jc w:val="both"/>
        <w:rPr>
          <w:lang w:val="ca-ES"/>
        </w:rPr>
      </w:pPr>
      <w:r w:rsidRPr="00F95132">
        <w:rPr>
          <w:lang w:val="ca-ES"/>
        </w:rPr>
        <w:t> transmetent primer l’empremta electrònica de la documentació de l’oferta, dins del termini de presentació d’ofertes, amb la recepció de la qual es considerarà efectuada la seva presentació a tots els efectes,</w:t>
      </w:r>
    </w:p>
    <w:p w14:paraId="5A276459" w14:textId="77777777" w:rsidR="00B65D04" w:rsidRPr="00F95132" w:rsidRDefault="00B65D04" w:rsidP="00B65D04">
      <w:pPr>
        <w:jc w:val="both"/>
        <w:rPr>
          <w:lang w:val="ca-ES"/>
        </w:rPr>
      </w:pPr>
    </w:p>
    <w:p w14:paraId="3441927C" w14:textId="77777777" w:rsidR="00B65D04" w:rsidRPr="00F95132" w:rsidRDefault="00B65D04" w:rsidP="00B65D04">
      <w:pPr>
        <w:jc w:val="both"/>
        <w:rPr>
          <w:lang w:val="ca-ES"/>
        </w:rPr>
      </w:pPr>
      <w:r w:rsidRPr="00F95132">
        <w:rPr>
          <w:lang w:val="ca-ES"/>
        </w:rPr>
        <w:t> i després fent l’enviament de la documentació de l’oferta pròpiament dita, en un</w:t>
      </w:r>
    </w:p>
    <w:p w14:paraId="529D64F4" w14:textId="77777777" w:rsidR="00B65D04" w:rsidRPr="00F95132" w:rsidRDefault="00B65D04" w:rsidP="00B65D04">
      <w:pPr>
        <w:jc w:val="both"/>
        <w:rPr>
          <w:lang w:val="ca-ES"/>
        </w:rPr>
      </w:pPr>
      <w:r w:rsidRPr="00F95132">
        <w:rPr>
          <w:lang w:val="ca-ES"/>
        </w:rPr>
        <w:t>termini màxim de 24 hores. En cas de no efectuar-se aquesta segona remissió, es</w:t>
      </w:r>
    </w:p>
    <w:p w14:paraId="7B36D089" w14:textId="77777777" w:rsidR="00B65D04" w:rsidRPr="00F95132" w:rsidRDefault="00B65D04" w:rsidP="00B65D04">
      <w:pPr>
        <w:jc w:val="both"/>
        <w:rPr>
          <w:lang w:val="ca-ES"/>
        </w:rPr>
      </w:pPr>
      <w:r w:rsidRPr="00F95132">
        <w:rPr>
          <w:lang w:val="ca-ES"/>
        </w:rPr>
        <w:t>considerarà que l’oferta ha estat retirada.</w:t>
      </w:r>
    </w:p>
    <w:p w14:paraId="00EB0731" w14:textId="77777777" w:rsidR="00B65D04" w:rsidRPr="00F95132" w:rsidRDefault="00B65D04" w:rsidP="00B65D04">
      <w:pPr>
        <w:jc w:val="both"/>
        <w:rPr>
          <w:lang w:val="ca-ES"/>
        </w:rPr>
      </w:pPr>
    </w:p>
    <w:p w14:paraId="537F9A2C" w14:textId="77777777" w:rsidR="00B65D04" w:rsidRPr="00F95132" w:rsidRDefault="00B65D04" w:rsidP="00B65D04">
      <w:pPr>
        <w:jc w:val="both"/>
        <w:rPr>
          <w:lang w:val="ca-ES"/>
        </w:rPr>
      </w:pPr>
      <w:r w:rsidRPr="00F95132">
        <w:rPr>
          <w:lang w:val="ca-ES"/>
        </w:rPr>
        <w:t>Si es fa ús d’aquesta possibilitat, la documentació tramesa en aquesta segona fase ha de coincidir totalment amb aquella de la que s’ha enviat l’empremta digital prèviament, de manera que no es pot produir cap modificació dels fitxers electrònics que configuren la documentació de l’oferta. En aquest sentit, cal assenyalar la importància de no manipular aquests arxius (ni, per exemple, fer-ne còpies, encara que siguin de contingut idèntic) per tal de no variar-ne l’empremta electrònica, que és la que es comprovarà per assegurar la coincidència de documents en les ofertes trameses en dues fases.</w:t>
      </w:r>
    </w:p>
    <w:p w14:paraId="614A6CBD" w14:textId="77777777" w:rsidR="00B65D04" w:rsidRPr="00F95132" w:rsidRDefault="00B65D04" w:rsidP="00B65D04">
      <w:pPr>
        <w:jc w:val="both"/>
        <w:rPr>
          <w:lang w:val="ca-ES"/>
        </w:rPr>
      </w:pPr>
    </w:p>
    <w:p w14:paraId="7F3A8365" w14:textId="77777777" w:rsidR="00B65D04" w:rsidRPr="00F95132" w:rsidRDefault="00B65D04" w:rsidP="00B65D04">
      <w:pPr>
        <w:jc w:val="both"/>
        <w:rPr>
          <w:lang w:val="ca-ES"/>
        </w:rPr>
      </w:pPr>
      <w:r w:rsidRPr="00F95132">
        <w:rPr>
          <w:lang w:val="ca-ES"/>
        </w:rPr>
        <w:t>Les proposicions presentades fora de termini no seran admeses sota cap concepte.</w:t>
      </w:r>
    </w:p>
    <w:p w14:paraId="02CFB9BF" w14:textId="77777777" w:rsidR="00B65D04" w:rsidRPr="00F95132" w:rsidRDefault="00B65D04" w:rsidP="00B65D04">
      <w:pPr>
        <w:jc w:val="both"/>
        <w:rPr>
          <w:lang w:val="ca-ES"/>
        </w:rPr>
      </w:pPr>
    </w:p>
    <w:p w14:paraId="76159832" w14:textId="77777777" w:rsidR="00B65D04" w:rsidRPr="00F95132" w:rsidRDefault="00B65D04" w:rsidP="00B65D04">
      <w:pPr>
        <w:jc w:val="both"/>
        <w:rPr>
          <w:lang w:val="ca-ES"/>
        </w:rPr>
      </w:pPr>
      <w:r w:rsidRPr="00F95132">
        <w:rPr>
          <w:lang w:val="ca-ES"/>
        </w:rPr>
        <w:t>Les ofertes presentades han d’estar lliures de virus informàtics i de qualsevol tipus de programa o codi nociu, ja que en cap cas es poden obrir els documents afectats per un virus amb les eines corporatives disponibles. És obligació de les empreses contractistes passar els documents per un antivirus i, en cas d’arribar documents amb virus, serà de la seva responsabilitat que l’Ajuntament no pugui accedir al contingut d’aquests.</w:t>
      </w:r>
    </w:p>
    <w:p w14:paraId="357C9EC4" w14:textId="77777777" w:rsidR="00B65D04" w:rsidRPr="00F95132" w:rsidRDefault="00B65D04" w:rsidP="00B65D04">
      <w:pPr>
        <w:jc w:val="both"/>
        <w:rPr>
          <w:lang w:val="ca-ES"/>
        </w:rPr>
      </w:pPr>
    </w:p>
    <w:p w14:paraId="08E3A5A4" w14:textId="77777777" w:rsidR="00B65D04" w:rsidRPr="00F95132" w:rsidRDefault="00B65D04" w:rsidP="00B65D04">
      <w:pPr>
        <w:jc w:val="both"/>
        <w:rPr>
          <w:lang w:val="ca-ES"/>
        </w:rPr>
      </w:pPr>
      <w:r w:rsidRPr="00F95132">
        <w:rPr>
          <w:lang w:val="ca-ES"/>
        </w:rPr>
        <w:t xml:space="preserve">En cas que algun document presentat per les empreses licitadores estigui malmès, en blanc o sigui il·legible o estigui afectat per algun virus informàtic, la </w:t>
      </w:r>
      <w:r w:rsidRPr="00F95132">
        <w:rPr>
          <w:lang w:val="ca-ES"/>
        </w:rPr>
        <w:lastRenderedPageBreak/>
        <w:t>mesa de contractació valorarà, en funció de quina sigui la documentació afectada, les conseqüències jurídiques respecte de la participació d’aquesta empresa en el procediment. En cas de tractar-se de documents imprescindibles per conèixer o valorar l’oferta, la mesa podrà acordar l’exclusió de l’empresa.</w:t>
      </w:r>
    </w:p>
    <w:p w14:paraId="20562F4A" w14:textId="77777777" w:rsidR="00B65D04" w:rsidRPr="00F95132" w:rsidRDefault="00B65D04" w:rsidP="00B65D04">
      <w:pPr>
        <w:jc w:val="both"/>
        <w:rPr>
          <w:lang w:val="ca-ES"/>
        </w:rPr>
      </w:pPr>
    </w:p>
    <w:p w14:paraId="2560F1E4" w14:textId="77777777" w:rsidR="00B65D04" w:rsidRPr="00F95132" w:rsidRDefault="00B65D04" w:rsidP="00B65D04">
      <w:pPr>
        <w:jc w:val="both"/>
        <w:rPr>
          <w:lang w:val="ca-ES"/>
        </w:rPr>
      </w:pPr>
      <w:r w:rsidRPr="00F95132">
        <w:rPr>
          <w:lang w:val="ca-ES"/>
        </w:rPr>
        <w:t>Les empreses licitadores podran presentar una còpia de seguretat dels documents</w:t>
      </w:r>
    </w:p>
    <w:p w14:paraId="132C80A9" w14:textId="77777777" w:rsidR="00B65D04" w:rsidRPr="00F95132" w:rsidRDefault="00B65D04" w:rsidP="00B65D04">
      <w:pPr>
        <w:jc w:val="both"/>
        <w:rPr>
          <w:lang w:val="ca-ES"/>
        </w:rPr>
      </w:pPr>
      <w:r w:rsidRPr="00F95132">
        <w:rPr>
          <w:lang w:val="ca-ES"/>
        </w:rPr>
        <w:t>electrònics presentats en suport físic electrònic, que serà sol·licitada a les empreses licitadores en cas de necessitat, per tal de poder accedir al contingut dels documents en cas que estiguin malmesos. Cal tenir en compte que aquesta còpia no podrà ser emprada en el cas d’haver enviat documents amb virus a través de l’eina de sobre digital, atesa la impossibilitat tècnica en aquests casos de poder fer la comparació de les empremtes electròniques i, per tant, de poder garantir la no modificació de les ofertes un cop finalitzat el termini de presentació.</w:t>
      </w:r>
    </w:p>
    <w:p w14:paraId="2D509C27" w14:textId="77777777" w:rsidR="00B65D04" w:rsidRPr="00F95132" w:rsidRDefault="00B65D04" w:rsidP="00B65D04">
      <w:pPr>
        <w:jc w:val="both"/>
        <w:rPr>
          <w:lang w:val="ca-ES"/>
        </w:rPr>
      </w:pPr>
    </w:p>
    <w:p w14:paraId="088345F5" w14:textId="77777777" w:rsidR="00B65D04" w:rsidRPr="00F95132" w:rsidRDefault="00B65D04" w:rsidP="00B65D04">
      <w:pPr>
        <w:jc w:val="both"/>
        <w:rPr>
          <w:lang w:val="ca-ES"/>
        </w:rPr>
      </w:pPr>
      <w:r w:rsidRPr="00F95132">
        <w:rPr>
          <w:lang w:val="ca-ES"/>
        </w:rPr>
        <w:t>Les empreses licitadores podran presentar, en suport físic electrònic, una còpia de seguretat dels documents electrònics, d’acord amb el que estableix l’apartat 1.i) de la disposició addicional setzena de la LCSP.</w:t>
      </w:r>
    </w:p>
    <w:p w14:paraId="2F1F8DEA" w14:textId="77777777" w:rsidR="00B65D04" w:rsidRPr="00F95132" w:rsidRDefault="00B65D04" w:rsidP="00B65D04">
      <w:pPr>
        <w:jc w:val="both"/>
        <w:rPr>
          <w:lang w:val="ca-ES"/>
        </w:rPr>
      </w:pPr>
    </w:p>
    <w:p w14:paraId="68940F8A" w14:textId="77777777" w:rsidR="00B65D04" w:rsidRDefault="00B65D04" w:rsidP="00B65D04">
      <w:pPr>
        <w:jc w:val="both"/>
        <w:rPr>
          <w:lang w:val="ca-ES"/>
        </w:rPr>
      </w:pPr>
      <w:r w:rsidRPr="00F95132">
        <w:rPr>
          <w:lang w:val="ca-ES"/>
        </w:rPr>
        <w:t>Les especificacions tècniques necessàries per a la presentació electrònica d’ofertes es troben disponibles a l’apartat de “Licitació electrònica” de la Plataforma de Serveis de Contractació Pública, a l’adreça:</w:t>
      </w:r>
    </w:p>
    <w:p w14:paraId="6980085F" w14:textId="77777777" w:rsidR="008B0B5B" w:rsidRPr="00F95132" w:rsidRDefault="008B0B5B" w:rsidP="00B65D04">
      <w:pPr>
        <w:jc w:val="both"/>
        <w:rPr>
          <w:lang w:val="ca-ES"/>
        </w:rPr>
      </w:pPr>
    </w:p>
    <w:p w14:paraId="1325108E" w14:textId="307BD0FE" w:rsidR="00B65D04" w:rsidRPr="00F95132" w:rsidRDefault="008B0B5B" w:rsidP="00B65D04">
      <w:pPr>
        <w:jc w:val="both"/>
        <w:rPr>
          <w:lang w:val="ca-ES"/>
        </w:rPr>
      </w:pPr>
      <w:hyperlink r:id="rId8" w:history="1">
        <w:r w:rsidRPr="00F77828">
          <w:rPr>
            <w:rStyle w:val="Enlla"/>
            <w:lang w:val="ca-ES"/>
          </w:rPr>
          <w:t>https://contractaciopublica.gencat.cat/ecofin_sobre/AppJava/views/ajuda/empreses/index.xhtml?set-locale=ca_ES</w:t>
        </w:r>
      </w:hyperlink>
      <w:r>
        <w:rPr>
          <w:lang w:val="ca-ES"/>
        </w:rPr>
        <w:t xml:space="preserve"> </w:t>
      </w:r>
    </w:p>
    <w:p w14:paraId="0FF8CEE3" w14:textId="77777777" w:rsidR="00B65D04" w:rsidRPr="00F95132" w:rsidRDefault="00B65D04" w:rsidP="00B65D04">
      <w:pPr>
        <w:jc w:val="both"/>
        <w:rPr>
          <w:lang w:val="ca-ES"/>
        </w:rPr>
      </w:pPr>
    </w:p>
    <w:p w14:paraId="77803675" w14:textId="77777777" w:rsidR="00701BEB" w:rsidRPr="00B65D04" w:rsidRDefault="00701BEB" w:rsidP="00B65D04">
      <w:pPr>
        <w:rPr>
          <w:lang w:val="ca-ES"/>
        </w:rPr>
      </w:pPr>
    </w:p>
    <w:sectPr w:rsidR="00701BEB" w:rsidRPr="00B65D04" w:rsidSect="0056132D">
      <w:headerReference w:type="default" r:id="rId9"/>
      <w:footerReference w:type="even" r:id="rId10"/>
      <w:footerReference w:type="default" r:id="rId11"/>
      <w:headerReference w:type="first" r:id="rId12"/>
      <w:footerReference w:type="first" r:id="rId13"/>
      <w:pgSz w:w="11900" w:h="16840"/>
      <w:pgMar w:top="2268" w:right="1270" w:bottom="1985" w:left="1985" w:header="680"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3E4F" w14:textId="77777777" w:rsidR="000D2F8A" w:rsidRDefault="000D2F8A" w:rsidP="00EE28A8">
      <w:r>
        <w:separator/>
      </w:r>
    </w:p>
  </w:endnote>
  <w:endnote w:type="continuationSeparator" w:id="0">
    <w:p w14:paraId="138AF999" w14:textId="77777777" w:rsidR="000D2F8A" w:rsidRDefault="000D2F8A" w:rsidP="00E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40205453"/>
      <w:docPartObj>
        <w:docPartGallery w:val="Page Numbers (Bottom of Page)"/>
        <w:docPartUnique/>
      </w:docPartObj>
    </w:sdtPr>
    <w:sdtEndPr>
      <w:rPr>
        <w:rStyle w:val="Nmerodepgina"/>
      </w:rPr>
    </w:sdtEndPr>
    <w:sdtContent>
      <w:p w14:paraId="0957F698" w14:textId="4E77BD94" w:rsidR="009974F3" w:rsidRDefault="009974F3" w:rsidP="000969A9">
        <w:pPr>
          <w:pStyle w:val="Peu"/>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E9D0866" w14:textId="77777777" w:rsidR="009974F3" w:rsidRDefault="009974F3" w:rsidP="009974F3">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20"/>
        <w:szCs w:val="20"/>
      </w:rPr>
      <w:id w:val="1809505147"/>
      <w:docPartObj>
        <w:docPartGallery w:val="Page Numbers (Bottom of Page)"/>
        <w:docPartUnique/>
      </w:docPartObj>
    </w:sdtPr>
    <w:sdtEndPr>
      <w:rPr>
        <w:rStyle w:val="Nmerodepgina"/>
      </w:rPr>
    </w:sdtEndPr>
    <w:sdtContent>
      <w:p w14:paraId="17FD28DF" w14:textId="1816CB92" w:rsidR="009974F3" w:rsidRPr="00105934" w:rsidRDefault="009974F3" w:rsidP="00105934">
        <w:pPr>
          <w:pStyle w:val="Peu"/>
          <w:framePr w:w="94" w:h="237" w:hRule="exact" w:wrap="none" w:vAnchor="text" w:hAnchor="page" w:x="10637" w:y="1"/>
          <w:rPr>
            <w:rStyle w:val="Nmerodepgina"/>
            <w:sz w:val="20"/>
            <w:szCs w:val="20"/>
          </w:rPr>
        </w:pPr>
        <w:r w:rsidRPr="00105934">
          <w:rPr>
            <w:rStyle w:val="Nmerodepgina"/>
            <w:sz w:val="20"/>
            <w:szCs w:val="20"/>
          </w:rPr>
          <w:fldChar w:fldCharType="begin"/>
        </w:r>
        <w:r w:rsidRPr="00105934">
          <w:rPr>
            <w:rStyle w:val="Nmerodepgina"/>
            <w:sz w:val="20"/>
            <w:szCs w:val="20"/>
          </w:rPr>
          <w:instrText xml:space="preserve"> PAGE </w:instrText>
        </w:r>
        <w:r w:rsidRPr="00105934">
          <w:rPr>
            <w:rStyle w:val="Nmerodepgina"/>
            <w:sz w:val="20"/>
            <w:szCs w:val="20"/>
          </w:rPr>
          <w:fldChar w:fldCharType="separate"/>
        </w:r>
        <w:r w:rsidRPr="00105934">
          <w:rPr>
            <w:rStyle w:val="Nmerodepgina"/>
            <w:noProof/>
            <w:sz w:val="20"/>
            <w:szCs w:val="20"/>
          </w:rPr>
          <w:t>2</w:t>
        </w:r>
        <w:r w:rsidRPr="00105934">
          <w:rPr>
            <w:rStyle w:val="Nmerodepgina"/>
            <w:sz w:val="20"/>
            <w:szCs w:val="20"/>
          </w:rPr>
          <w:fldChar w:fldCharType="end"/>
        </w:r>
      </w:p>
    </w:sdtContent>
  </w:sdt>
  <w:p w14:paraId="7AEE032F" w14:textId="77777777" w:rsidR="009974F3" w:rsidRDefault="009974F3" w:rsidP="009974F3">
    <w:pPr>
      <w:pStyle w:val="Peu"/>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1957" w14:textId="0499A677" w:rsidR="009974F3" w:rsidRPr="00D33119" w:rsidRDefault="009F26E8" w:rsidP="009974F3">
    <w:pPr>
      <w:pStyle w:val="Peu"/>
      <w:spacing w:line="276" w:lineRule="auto"/>
      <w:rPr>
        <w:b/>
        <w:bCs/>
        <w:sz w:val="16"/>
        <w:szCs w:val="16"/>
        <w:lang w:val="pt-PT"/>
      </w:rPr>
    </w:pPr>
    <w:r w:rsidRPr="00D33119">
      <w:rPr>
        <w:b/>
        <w:bCs/>
        <w:sz w:val="16"/>
        <w:szCs w:val="16"/>
        <w:lang w:val="pt-PT"/>
      </w:rPr>
      <w:t xml:space="preserve">Unitat de </w:t>
    </w:r>
    <w:r w:rsidR="00D33119" w:rsidRPr="00D33119">
      <w:rPr>
        <w:b/>
        <w:bCs/>
        <w:sz w:val="16"/>
        <w:szCs w:val="16"/>
        <w:lang w:val="pt-PT"/>
      </w:rPr>
      <w:t>Contractació i Com</w:t>
    </w:r>
    <w:r w:rsidR="00D33119">
      <w:rPr>
        <w:b/>
        <w:bCs/>
        <w:sz w:val="16"/>
        <w:szCs w:val="16"/>
        <w:lang w:val="pt-PT"/>
      </w:rPr>
      <w:t>pres</w:t>
    </w:r>
  </w:p>
  <w:p w14:paraId="3D2FF55F" w14:textId="77777777" w:rsidR="009974F3" w:rsidRPr="00D33119" w:rsidRDefault="009974F3" w:rsidP="009974F3">
    <w:pPr>
      <w:pStyle w:val="Peu"/>
      <w:spacing w:line="276" w:lineRule="auto"/>
      <w:rPr>
        <w:sz w:val="16"/>
        <w:szCs w:val="16"/>
      </w:rPr>
    </w:pPr>
    <w:r w:rsidRPr="00D33119">
      <w:rPr>
        <w:sz w:val="16"/>
        <w:szCs w:val="16"/>
      </w:rPr>
      <w:t>Verdaguer, 4 · 17250 Platja d’Aro</w:t>
    </w:r>
  </w:p>
  <w:p w14:paraId="73E52463" w14:textId="260DB118" w:rsidR="009974F3" w:rsidRPr="00D33119" w:rsidRDefault="009974F3" w:rsidP="009974F3">
    <w:pPr>
      <w:pStyle w:val="Peu"/>
      <w:spacing w:line="276" w:lineRule="auto"/>
      <w:rPr>
        <w:sz w:val="16"/>
        <w:szCs w:val="16"/>
      </w:rPr>
    </w:pPr>
    <w:r w:rsidRPr="00D33119">
      <w:rPr>
        <w:sz w:val="16"/>
        <w:szCs w:val="16"/>
      </w:rPr>
      <w:t xml:space="preserve">mail@platjadaro.com · T 972 </w:t>
    </w:r>
    <w:r w:rsidR="007B6D1B">
      <w:rPr>
        <w:sz w:val="16"/>
        <w:szCs w:val="16"/>
      </w:rPr>
      <w:t>817 284</w:t>
    </w:r>
  </w:p>
  <w:p w14:paraId="4CAF9967" w14:textId="7453F760" w:rsidR="00F73DF7" w:rsidRPr="00D33119" w:rsidRDefault="009974F3" w:rsidP="009974F3">
    <w:pPr>
      <w:pStyle w:val="Peu"/>
      <w:spacing w:line="276" w:lineRule="auto"/>
      <w:rPr>
        <w:sz w:val="16"/>
        <w:szCs w:val="16"/>
      </w:rPr>
    </w:pPr>
    <w:r w:rsidRPr="00D33119">
      <w:rPr>
        <w:sz w:val="16"/>
        <w:szCs w:val="16"/>
      </w:rPr>
      <w:t>www.platjadaro.com · ciutada.platjadaro.com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C174F" w14:textId="77777777" w:rsidR="000D2F8A" w:rsidRDefault="000D2F8A" w:rsidP="00EE28A8">
      <w:r>
        <w:separator/>
      </w:r>
    </w:p>
  </w:footnote>
  <w:footnote w:type="continuationSeparator" w:id="0">
    <w:p w14:paraId="28FE9160" w14:textId="77777777" w:rsidR="000D2F8A" w:rsidRDefault="000D2F8A" w:rsidP="00E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064" w14:textId="5C5789F3" w:rsidR="00EE28A8" w:rsidRDefault="00A871D8" w:rsidP="00EE28A8">
    <w:pPr>
      <w:pStyle w:val="Capalera"/>
    </w:pPr>
    <w:r>
      <w:rPr>
        <w:noProof/>
      </w:rPr>
      <w:drawing>
        <wp:anchor distT="0" distB="0" distL="114300" distR="114300" simplePos="0" relativeHeight="251658240" behindDoc="1" locked="0" layoutInCell="1" allowOverlap="1" wp14:anchorId="25541E19" wp14:editId="2DF756DD">
          <wp:simplePos x="0" y="0"/>
          <wp:positionH relativeFrom="column">
            <wp:posOffset>-1071509</wp:posOffset>
          </wp:positionH>
          <wp:positionV relativeFrom="paragraph">
            <wp:posOffset>-423174</wp:posOffset>
          </wp:positionV>
          <wp:extent cx="7556202" cy="1219151"/>
          <wp:effectExtent l="0" t="0" r="635" b="635"/>
          <wp:wrapNone/>
          <wp:docPr id="1804834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6202" cy="121915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2E8F" w14:textId="3B72659C" w:rsidR="00F73DF7" w:rsidRDefault="00612552">
    <w:pPr>
      <w:pStyle w:val="Capalera"/>
    </w:pPr>
    <w:r>
      <w:rPr>
        <w:noProof/>
      </w:rPr>
      <w:drawing>
        <wp:anchor distT="0" distB="0" distL="114300" distR="114300" simplePos="0" relativeHeight="251660288" behindDoc="0" locked="0" layoutInCell="1" allowOverlap="1" wp14:anchorId="2EB0F674" wp14:editId="50AEA620">
          <wp:simplePos x="0" y="0"/>
          <wp:positionH relativeFrom="column">
            <wp:posOffset>-1072640</wp:posOffset>
          </wp:positionH>
          <wp:positionV relativeFrom="paragraph">
            <wp:posOffset>-424305</wp:posOffset>
          </wp:positionV>
          <wp:extent cx="7562538" cy="1234410"/>
          <wp:effectExtent l="0" t="0" r="0" b="0"/>
          <wp:wrapNone/>
          <wp:docPr id="856744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41734" name="Imagen 764841734"/>
                  <pic:cNvPicPr/>
                </pic:nvPicPr>
                <pic:blipFill>
                  <a:blip r:embed="rId1">
                    <a:extLst>
                      <a:ext uri="{28A0092B-C50C-407E-A947-70E740481C1C}">
                        <a14:useLocalDpi xmlns:a14="http://schemas.microsoft.com/office/drawing/2010/main" val="0"/>
                      </a:ext>
                    </a:extLst>
                  </a:blip>
                  <a:stretch>
                    <a:fillRect/>
                  </a:stretch>
                </pic:blipFill>
                <pic:spPr>
                  <a:xfrm>
                    <a:off x="0" y="0"/>
                    <a:ext cx="7580742" cy="12373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ABC"/>
    <w:multiLevelType w:val="hybridMultilevel"/>
    <w:tmpl w:val="3EF0F9DC"/>
    <w:lvl w:ilvl="0" w:tplc="040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A4E67"/>
    <w:multiLevelType w:val="hybridMultilevel"/>
    <w:tmpl w:val="2D9895BC"/>
    <w:lvl w:ilvl="0" w:tplc="04030001">
      <w:start w:val="1"/>
      <w:numFmt w:val="bullet"/>
      <w:lvlText w:val=""/>
      <w:lvlJc w:val="left"/>
      <w:pPr>
        <w:ind w:left="1184" w:hanging="360"/>
      </w:pPr>
      <w:rPr>
        <w:rFonts w:ascii="Symbol" w:hAnsi="Symbol" w:hint="default"/>
      </w:rPr>
    </w:lvl>
    <w:lvl w:ilvl="1" w:tplc="04030003" w:tentative="1">
      <w:start w:val="1"/>
      <w:numFmt w:val="bullet"/>
      <w:lvlText w:val="o"/>
      <w:lvlJc w:val="left"/>
      <w:pPr>
        <w:ind w:left="1904" w:hanging="360"/>
      </w:pPr>
      <w:rPr>
        <w:rFonts w:ascii="Courier New" w:hAnsi="Courier New" w:cs="Courier New" w:hint="default"/>
      </w:rPr>
    </w:lvl>
    <w:lvl w:ilvl="2" w:tplc="04030005" w:tentative="1">
      <w:start w:val="1"/>
      <w:numFmt w:val="bullet"/>
      <w:lvlText w:val=""/>
      <w:lvlJc w:val="left"/>
      <w:pPr>
        <w:ind w:left="2624" w:hanging="360"/>
      </w:pPr>
      <w:rPr>
        <w:rFonts w:ascii="Wingdings" w:hAnsi="Wingdings" w:hint="default"/>
      </w:rPr>
    </w:lvl>
    <w:lvl w:ilvl="3" w:tplc="04030001" w:tentative="1">
      <w:start w:val="1"/>
      <w:numFmt w:val="bullet"/>
      <w:lvlText w:val=""/>
      <w:lvlJc w:val="left"/>
      <w:pPr>
        <w:ind w:left="3344" w:hanging="360"/>
      </w:pPr>
      <w:rPr>
        <w:rFonts w:ascii="Symbol" w:hAnsi="Symbol" w:hint="default"/>
      </w:rPr>
    </w:lvl>
    <w:lvl w:ilvl="4" w:tplc="04030003" w:tentative="1">
      <w:start w:val="1"/>
      <w:numFmt w:val="bullet"/>
      <w:lvlText w:val="o"/>
      <w:lvlJc w:val="left"/>
      <w:pPr>
        <w:ind w:left="4064" w:hanging="360"/>
      </w:pPr>
      <w:rPr>
        <w:rFonts w:ascii="Courier New" w:hAnsi="Courier New" w:cs="Courier New" w:hint="default"/>
      </w:rPr>
    </w:lvl>
    <w:lvl w:ilvl="5" w:tplc="04030005" w:tentative="1">
      <w:start w:val="1"/>
      <w:numFmt w:val="bullet"/>
      <w:lvlText w:val=""/>
      <w:lvlJc w:val="left"/>
      <w:pPr>
        <w:ind w:left="4784" w:hanging="360"/>
      </w:pPr>
      <w:rPr>
        <w:rFonts w:ascii="Wingdings" w:hAnsi="Wingdings" w:hint="default"/>
      </w:rPr>
    </w:lvl>
    <w:lvl w:ilvl="6" w:tplc="04030001" w:tentative="1">
      <w:start w:val="1"/>
      <w:numFmt w:val="bullet"/>
      <w:lvlText w:val=""/>
      <w:lvlJc w:val="left"/>
      <w:pPr>
        <w:ind w:left="5504" w:hanging="360"/>
      </w:pPr>
      <w:rPr>
        <w:rFonts w:ascii="Symbol" w:hAnsi="Symbol" w:hint="default"/>
      </w:rPr>
    </w:lvl>
    <w:lvl w:ilvl="7" w:tplc="04030003" w:tentative="1">
      <w:start w:val="1"/>
      <w:numFmt w:val="bullet"/>
      <w:lvlText w:val="o"/>
      <w:lvlJc w:val="left"/>
      <w:pPr>
        <w:ind w:left="6224" w:hanging="360"/>
      </w:pPr>
      <w:rPr>
        <w:rFonts w:ascii="Courier New" w:hAnsi="Courier New" w:cs="Courier New" w:hint="default"/>
      </w:rPr>
    </w:lvl>
    <w:lvl w:ilvl="8" w:tplc="04030005" w:tentative="1">
      <w:start w:val="1"/>
      <w:numFmt w:val="bullet"/>
      <w:lvlText w:val=""/>
      <w:lvlJc w:val="left"/>
      <w:pPr>
        <w:ind w:left="6944" w:hanging="360"/>
      </w:pPr>
      <w:rPr>
        <w:rFonts w:ascii="Wingdings" w:hAnsi="Wingdings" w:hint="default"/>
      </w:rPr>
    </w:lvl>
  </w:abstractNum>
  <w:abstractNum w:abstractNumId="2" w15:restartNumberingAfterBreak="0">
    <w:nsid w:val="20424624"/>
    <w:multiLevelType w:val="hybridMultilevel"/>
    <w:tmpl w:val="0B622BB4"/>
    <w:lvl w:ilvl="0" w:tplc="FFFFFFFF">
      <w:start w:val="1"/>
      <w:numFmt w:val="decimal"/>
      <w:lvlText w:val="%1."/>
      <w:lvlJc w:val="left"/>
      <w:pPr>
        <w:ind w:left="1625" w:hanging="360"/>
      </w:pPr>
      <w:rPr>
        <w:rFonts w:ascii="Tahoma" w:eastAsia="Tahoma" w:hAnsi="Tahoma" w:hint="default"/>
        <w:spacing w:val="-1"/>
        <w:sz w:val="22"/>
        <w:szCs w:val="22"/>
      </w:rPr>
    </w:lvl>
    <w:lvl w:ilvl="1" w:tplc="FFFFFFFF">
      <w:start w:val="1"/>
      <w:numFmt w:val="bullet"/>
      <w:lvlText w:val="•"/>
      <w:lvlJc w:val="left"/>
      <w:pPr>
        <w:ind w:left="1625" w:hanging="360"/>
      </w:pPr>
      <w:rPr>
        <w:rFonts w:hint="default"/>
      </w:rPr>
    </w:lvl>
    <w:lvl w:ilvl="2" w:tplc="FFFFFFFF">
      <w:start w:val="1"/>
      <w:numFmt w:val="bullet"/>
      <w:lvlText w:val="•"/>
      <w:lvlJc w:val="left"/>
      <w:pPr>
        <w:ind w:left="2743" w:hanging="360"/>
      </w:pPr>
      <w:rPr>
        <w:rFonts w:hint="default"/>
      </w:rPr>
    </w:lvl>
    <w:lvl w:ilvl="3" w:tplc="FFFFFFFF">
      <w:start w:val="1"/>
      <w:numFmt w:val="bullet"/>
      <w:lvlText w:val="•"/>
      <w:lvlJc w:val="left"/>
      <w:pPr>
        <w:ind w:left="3861" w:hanging="360"/>
      </w:pPr>
      <w:rPr>
        <w:rFonts w:hint="default"/>
      </w:rPr>
    </w:lvl>
    <w:lvl w:ilvl="4" w:tplc="FFFFFFFF">
      <w:start w:val="1"/>
      <w:numFmt w:val="bullet"/>
      <w:lvlText w:val="•"/>
      <w:lvlJc w:val="left"/>
      <w:pPr>
        <w:ind w:left="4978" w:hanging="360"/>
      </w:pPr>
      <w:rPr>
        <w:rFonts w:hint="default"/>
      </w:rPr>
    </w:lvl>
    <w:lvl w:ilvl="5" w:tplc="FFFFFFFF">
      <w:start w:val="1"/>
      <w:numFmt w:val="bullet"/>
      <w:lvlText w:val="•"/>
      <w:lvlJc w:val="left"/>
      <w:pPr>
        <w:ind w:left="6096" w:hanging="360"/>
      </w:pPr>
      <w:rPr>
        <w:rFonts w:hint="default"/>
      </w:rPr>
    </w:lvl>
    <w:lvl w:ilvl="6" w:tplc="FFFFFFFF">
      <w:start w:val="1"/>
      <w:numFmt w:val="bullet"/>
      <w:lvlText w:val="•"/>
      <w:lvlJc w:val="left"/>
      <w:pPr>
        <w:ind w:left="7214" w:hanging="360"/>
      </w:pPr>
      <w:rPr>
        <w:rFonts w:hint="default"/>
      </w:rPr>
    </w:lvl>
    <w:lvl w:ilvl="7" w:tplc="FFFFFFFF">
      <w:start w:val="1"/>
      <w:numFmt w:val="bullet"/>
      <w:lvlText w:val="•"/>
      <w:lvlJc w:val="left"/>
      <w:pPr>
        <w:ind w:left="8332" w:hanging="360"/>
      </w:pPr>
      <w:rPr>
        <w:rFonts w:hint="default"/>
      </w:rPr>
    </w:lvl>
    <w:lvl w:ilvl="8" w:tplc="FFFFFFFF">
      <w:start w:val="1"/>
      <w:numFmt w:val="bullet"/>
      <w:lvlText w:val="•"/>
      <w:lvlJc w:val="left"/>
      <w:pPr>
        <w:ind w:left="9449" w:hanging="360"/>
      </w:pPr>
      <w:rPr>
        <w:rFonts w:hint="default"/>
      </w:rPr>
    </w:lvl>
  </w:abstractNum>
  <w:abstractNum w:abstractNumId="3" w15:restartNumberingAfterBreak="0">
    <w:nsid w:val="2C740CDB"/>
    <w:multiLevelType w:val="hybridMultilevel"/>
    <w:tmpl w:val="0B622BB4"/>
    <w:lvl w:ilvl="0" w:tplc="07C08EDA">
      <w:start w:val="1"/>
      <w:numFmt w:val="decimal"/>
      <w:lvlText w:val="%1."/>
      <w:lvlJc w:val="left"/>
      <w:pPr>
        <w:ind w:left="1625" w:hanging="360"/>
      </w:pPr>
      <w:rPr>
        <w:rFonts w:ascii="Tahoma" w:eastAsia="Tahoma" w:hAnsi="Tahoma" w:hint="default"/>
        <w:spacing w:val="-1"/>
        <w:sz w:val="22"/>
        <w:szCs w:val="22"/>
      </w:rPr>
    </w:lvl>
    <w:lvl w:ilvl="1" w:tplc="DFDEDB0C">
      <w:start w:val="1"/>
      <w:numFmt w:val="bullet"/>
      <w:lvlText w:val="•"/>
      <w:lvlJc w:val="left"/>
      <w:pPr>
        <w:ind w:left="1625" w:hanging="360"/>
      </w:pPr>
      <w:rPr>
        <w:rFonts w:hint="default"/>
      </w:rPr>
    </w:lvl>
    <w:lvl w:ilvl="2" w:tplc="09A8B75C">
      <w:start w:val="1"/>
      <w:numFmt w:val="bullet"/>
      <w:lvlText w:val="•"/>
      <w:lvlJc w:val="left"/>
      <w:pPr>
        <w:ind w:left="2743" w:hanging="360"/>
      </w:pPr>
      <w:rPr>
        <w:rFonts w:hint="default"/>
      </w:rPr>
    </w:lvl>
    <w:lvl w:ilvl="3" w:tplc="BA6447B4">
      <w:start w:val="1"/>
      <w:numFmt w:val="bullet"/>
      <w:lvlText w:val="•"/>
      <w:lvlJc w:val="left"/>
      <w:pPr>
        <w:ind w:left="3861" w:hanging="360"/>
      </w:pPr>
      <w:rPr>
        <w:rFonts w:hint="default"/>
      </w:rPr>
    </w:lvl>
    <w:lvl w:ilvl="4" w:tplc="35CC3980">
      <w:start w:val="1"/>
      <w:numFmt w:val="bullet"/>
      <w:lvlText w:val="•"/>
      <w:lvlJc w:val="left"/>
      <w:pPr>
        <w:ind w:left="4978" w:hanging="360"/>
      </w:pPr>
      <w:rPr>
        <w:rFonts w:hint="default"/>
      </w:rPr>
    </w:lvl>
    <w:lvl w:ilvl="5" w:tplc="3612B44E">
      <w:start w:val="1"/>
      <w:numFmt w:val="bullet"/>
      <w:lvlText w:val="•"/>
      <w:lvlJc w:val="left"/>
      <w:pPr>
        <w:ind w:left="6096" w:hanging="360"/>
      </w:pPr>
      <w:rPr>
        <w:rFonts w:hint="default"/>
      </w:rPr>
    </w:lvl>
    <w:lvl w:ilvl="6" w:tplc="CB980A2C">
      <w:start w:val="1"/>
      <w:numFmt w:val="bullet"/>
      <w:lvlText w:val="•"/>
      <w:lvlJc w:val="left"/>
      <w:pPr>
        <w:ind w:left="7214" w:hanging="360"/>
      </w:pPr>
      <w:rPr>
        <w:rFonts w:hint="default"/>
      </w:rPr>
    </w:lvl>
    <w:lvl w:ilvl="7" w:tplc="765E97CE">
      <w:start w:val="1"/>
      <w:numFmt w:val="bullet"/>
      <w:lvlText w:val="•"/>
      <w:lvlJc w:val="left"/>
      <w:pPr>
        <w:ind w:left="8332" w:hanging="360"/>
      </w:pPr>
      <w:rPr>
        <w:rFonts w:hint="default"/>
      </w:rPr>
    </w:lvl>
    <w:lvl w:ilvl="8" w:tplc="689ED310">
      <w:start w:val="1"/>
      <w:numFmt w:val="bullet"/>
      <w:lvlText w:val="•"/>
      <w:lvlJc w:val="left"/>
      <w:pPr>
        <w:ind w:left="9449" w:hanging="360"/>
      </w:pPr>
      <w:rPr>
        <w:rFonts w:hint="default"/>
      </w:rPr>
    </w:lvl>
  </w:abstractNum>
  <w:abstractNum w:abstractNumId="4" w15:restartNumberingAfterBreak="0">
    <w:nsid w:val="3DD37CC3"/>
    <w:multiLevelType w:val="hybridMultilevel"/>
    <w:tmpl w:val="0F3A6A5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63B71F7B"/>
    <w:multiLevelType w:val="hybridMultilevel"/>
    <w:tmpl w:val="E960B47A"/>
    <w:lvl w:ilvl="0" w:tplc="5C8CFA76">
      <w:start w:val="1"/>
      <w:numFmt w:val="decimal"/>
      <w:lvlText w:val="%1."/>
      <w:lvlJc w:val="left"/>
      <w:pPr>
        <w:ind w:left="1625" w:hanging="360"/>
      </w:pPr>
      <w:rPr>
        <w:rFonts w:ascii="Tahoma" w:eastAsia="Tahoma" w:hAnsi="Tahoma" w:hint="default"/>
        <w:spacing w:val="-1"/>
        <w:sz w:val="22"/>
        <w:szCs w:val="22"/>
      </w:rPr>
    </w:lvl>
    <w:lvl w:ilvl="1" w:tplc="2A184574">
      <w:start w:val="1"/>
      <w:numFmt w:val="bullet"/>
      <w:lvlText w:val="•"/>
      <w:lvlJc w:val="left"/>
      <w:pPr>
        <w:ind w:left="2631" w:hanging="360"/>
      </w:pPr>
      <w:rPr>
        <w:rFonts w:hint="default"/>
      </w:rPr>
    </w:lvl>
    <w:lvl w:ilvl="2" w:tplc="DC08C376">
      <w:start w:val="1"/>
      <w:numFmt w:val="bullet"/>
      <w:lvlText w:val="•"/>
      <w:lvlJc w:val="left"/>
      <w:pPr>
        <w:ind w:left="3637" w:hanging="360"/>
      </w:pPr>
      <w:rPr>
        <w:rFonts w:hint="default"/>
      </w:rPr>
    </w:lvl>
    <w:lvl w:ilvl="3" w:tplc="0D1AF478">
      <w:start w:val="1"/>
      <w:numFmt w:val="bullet"/>
      <w:lvlText w:val="•"/>
      <w:lvlJc w:val="left"/>
      <w:pPr>
        <w:ind w:left="4643" w:hanging="360"/>
      </w:pPr>
      <w:rPr>
        <w:rFonts w:hint="default"/>
      </w:rPr>
    </w:lvl>
    <w:lvl w:ilvl="4" w:tplc="56D49292">
      <w:start w:val="1"/>
      <w:numFmt w:val="bullet"/>
      <w:lvlText w:val="•"/>
      <w:lvlJc w:val="left"/>
      <w:pPr>
        <w:ind w:left="5649" w:hanging="360"/>
      </w:pPr>
      <w:rPr>
        <w:rFonts w:hint="default"/>
      </w:rPr>
    </w:lvl>
    <w:lvl w:ilvl="5" w:tplc="5108F3DA">
      <w:start w:val="1"/>
      <w:numFmt w:val="bullet"/>
      <w:lvlText w:val="•"/>
      <w:lvlJc w:val="left"/>
      <w:pPr>
        <w:ind w:left="6655" w:hanging="360"/>
      </w:pPr>
      <w:rPr>
        <w:rFonts w:hint="default"/>
      </w:rPr>
    </w:lvl>
    <w:lvl w:ilvl="6" w:tplc="ABDE1492">
      <w:start w:val="1"/>
      <w:numFmt w:val="bullet"/>
      <w:lvlText w:val="•"/>
      <w:lvlJc w:val="left"/>
      <w:pPr>
        <w:ind w:left="7661" w:hanging="360"/>
      </w:pPr>
      <w:rPr>
        <w:rFonts w:hint="default"/>
      </w:rPr>
    </w:lvl>
    <w:lvl w:ilvl="7" w:tplc="6D62BE60">
      <w:start w:val="1"/>
      <w:numFmt w:val="bullet"/>
      <w:lvlText w:val="•"/>
      <w:lvlJc w:val="left"/>
      <w:pPr>
        <w:ind w:left="8667" w:hanging="360"/>
      </w:pPr>
      <w:rPr>
        <w:rFonts w:hint="default"/>
      </w:rPr>
    </w:lvl>
    <w:lvl w:ilvl="8" w:tplc="1A36F79E">
      <w:start w:val="1"/>
      <w:numFmt w:val="bullet"/>
      <w:lvlText w:val="•"/>
      <w:lvlJc w:val="left"/>
      <w:pPr>
        <w:ind w:left="9673" w:hanging="360"/>
      </w:pPr>
      <w:rPr>
        <w:rFonts w:hint="default"/>
      </w:rPr>
    </w:lvl>
  </w:abstractNum>
  <w:num w:numId="1" w16cid:durableId="389229525">
    <w:abstractNumId w:val="5"/>
  </w:num>
  <w:num w:numId="2" w16cid:durableId="1659074324">
    <w:abstractNumId w:val="1"/>
  </w:num>
  <w:num w:numId="3" w16cid:durableId="2141797627">
    <w:abstractNumId w:val="0"/>
  </w:num>
  <w:num w:numId="4" w16cid:durableId="783957782">
    <w:abstractNumId w:val="3"/>
  </w:num>
  <w:num w:numId="5" w16cid:durableId="1185439564">
    <w:abstractNumId w:val="4"/>
  </w:num>
  <w:num w:numId="6" w16cid:durableId="37631955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A8"/>
    <w:rsid w:val="00005DFC"/>
    <w:rsid w:val="000371DA"/>
    <w:rsid w:val="00043B72"/>
    <w:rsid w:val="00081B91"/>
    <w:rsid w:val="000A19DF"/>
    <w:rsid w:val="000B1651"/>
    <w:rsid w:val="000D2F8A"/>
    <w:rsid w:val="00105934"/>
    <w:rsid w:val="00145C66"/>
    <w:rsid w:val="001767BE"/>
    <w:rsid w:val="00177EB2"/>
    <w:rsid w:val="00186D07"/>
    <w:rsid w:val="00194557"/>
    <w:rsid w:val="001C519E"/>
    <w:rsid w:val="001D02D9"/>
    <w:rsid w:val="001E2B08"/>
    <w:rsid w:val="001E3B12"/>
    <w:rsid w:val="00201D06"/>
    <w:rsid w:val="00214F14"/>
    <w:rsid w:val="00233E92"/>
    <w:rsid w:val="00254174"/>
    <w:rsid w:val="00266D3D"/>
    <w:rsid w:val="00267D84"/>
    <w:rsid w:val="002743B9"/>
    <w:rsid w:val="002A1F3D"/>
    <w:rsid w:val="002D66BB"/>
    <w:rsid w:val="00314546"/>
    <w:rsid w:val="00346FF1"/>
    <w:rsid w:val="00347819"/>
    <w:rsid w:val="003610B6"/>
    <w:rsid w:val="00376560"/>
    <w:rsid w:val="00380641"/>
    <w:rsid w:val="003E094D"/>
    <w:rsid w:val="00430C0D"/>
    <w:rsid w:val="00430D66"/>
    <w:rsid w:val="00483967"/>
    <w:rsid w:val="004E4182"/>
    <w:rsid w:val="004E7F72"/>
    <w:rsid w:val="004F3BB6"/>
    <w:rsid w:val="00510636"/>
    <w:rsid w:val="00511BF3"/>
    <w:rsid w:val="0052028A"/>
    <w:rsid w:val="00535E3E"/>
    <w:rsid w:val="005541EA"/>
    <w:rsid w:val="00557171"/>
    <w:rsid w:val="0056132D"/>
    <w:rsid w:val="005A6DC6"/>
    <w:rsid w:val="005C7292"/>
    <w:rsid w:val="005C7703"/>
    <w:rsid w:val="005E2AA6"/>
    <w:rsid w:val="0060294C"/>
    <w:rsid w:val="00605B79"/>
    <w:rsid w:val="00612552"/>
    <w:rsid w:val="00625507"/>
    <w:rsid w:val="00636703"/>
    <w:rsid w:val="006950C4"/>
    <w:rsid w:val="006A1C99"/>
    <w:rsid w:val="006D7C9A"/>
    <w:rsid w:val="00701BEB"/>
    <w:rsid w:val="00717BA0"/>
    <w:rsid w:val="00773711"/>
    <w:rsid w:val="007A43F5"/>
    <w:rsid w:val="007B6D1B"/>
    <w:rsid w:val="007C5819"/>
    <w:rsid w:val="008316AC"/>
    <w:rsid w:val="008422F8"/>
    <w:rsid w:val="008614C5"/>
    <w:rsid w:val="00897B25"/>
    <w:rsid w:val="008B0B5B"/>
    <w:rsid w:val="008B4A71"/>
    <w:rsid w:val="008B4D18"/>
    <w:rsid w:val="008B644A"/>
    <w:rsid w:val="008C03B3"/>
    <w:rsid w:val="008C5B2A"/>
    <w:rsid w:val="009211D6"/>
    <w:rsid w:val="00940676"/>
    <w:rsid w:val="00964B7A"/>
    <w:rsid w:val="009662CE"/>
    <w:rsid w:val="00971655"/>
    <w:rsid w:val="009808A7"/>
    <w:rsid w:val="009873CA"/>
    <w:rsid w:val="00996E8F"/>
    <w:rsid w:val="009974F3"/>
    <w:rsid w:val="009D01E2"/>
    <w:rsid w:val="009F26E8"/>
    <w:rsid w:val="00A73D99"/>
    <w:rsid w:val="00A74685"/>
    <w:rsid w:val="00A83C24"/>
    <w:rsid w:val="00A871D8"/>
    <w:rsid w:val="00AA25C2"/>
    <w:rsid w:val="00AF15FC"/>
    <w:rsid w:val="00B65D04"/>
    <w:rsid w:val="00B7722B"/>
    <w:rsid w:val="00BA3D74"/>
    <w:rsid w:val="00BA796C"/>
    <w:rsid w:val="00BC137F"/>
    <w:rsid w:val="00BE7EDA"/>
    <w:rsid w:val="00C04AF8"/>
    <w:rsid w:val="00C11330"/>
    <w:rsid w:val="00C11A5E"/>
    <w:rsid w:val="00C22DEC"/>
    <w:rsid w:val="00C35842"/>
    <w:rsid w:val="00C67D58"/>
    <w:rsid w:val="00C92D88"/>
    <w:rsid w:val="00CE4242"/>
    <w:rsid w:val="00CE62F5"/>
    <w:rsid w:val="00D03158"/>
    <w:rsid w:val="00D211E5"/>
    <w:rsid w:val="00D33119"/>
    <w:rsid w:val="00D47499"/>
    <w:rsid w:val="00D56F46"/>
    <w:rsid w:val="00DA7287"/>
    <w:rsid w:val="00E16E2F"/>
    <w:rsid w:val="00E80252"/>
    <w:rsid w:val="00ED6A95"/>
    <w:rsid w:val="00EE28A8"/>
    <w:rsid w:val="00EF3543"/>
    <w:rsid w:val="00F235F3"/>
    <w:rsid w:val="00F259CF"/>
    <w:rsid w:val="00F36F6B"/>
    <w:rsid w:val="00F544A5"/>
    <w:rsid w:val="00F73DF7"/>
    <w:rsid w:val="00F74E71"/>
    <w:rsid w:val="00FA2D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45E8"/>
  <w15:chartTrackingRefBased/>
  <w15:docId w15:val="{D943A187-F70A-6444-9623-A574AF9F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CF"/>
    <w:rPr>
      <w:sz w:val="24"/>
    </w:rPr>
  </w:style>
  <w:style w:type="paragraph" w:styleId="Ttol1">
    <w:name w:val="heading 1"/>
    <w:basedOn w:val="Normal"/>
    <w:link w:val="Ttol1Car"/>
    <w:uiPriority w:val="9"/>
    <w:qFormat/>
    <w:rsid w:val="00DA7287"/>
    <w:pPr>
      <w:widowControl w:val="0"/>
      <w:ind w:left="649" w:hanging="185"/>
      <w:outlineLvl w:val="0"/>
    </w:pPr>
    <w:rPr>
      <w:rFonts w:ascii="Calibri" w:eastAsia="Calibri" w:hAnsi="Calibri" w:cstheme="minorBidi"/>
      <w:b/>
      <w:bCs/>
      <w:szCs w:val="24"/>
      <w:lang w:val="en-US"/>
    </w:rPr>
  </w:style>
  <w:style w:type="paragraph" w:styleId="Ttol2">
    <w:name w:val="heading 2"/>
    <w:basedOn w:val="Normal"/>
    <w:link w:val="Ttol2Car"/>
    <w:uiPriority w:val="9"/>
    <w:unhideWhenUsed/>
    <w:qFormat/>
    <w:rsid w:val="0056132D"/>
    <w:pPr>
      <w:widowControl w:val="0"/>
      <w:ind w:left="2669" w:hanging="185"/>
      <w:outlineLvl w:val="1"/>
    </w:pPr>
    <w:rPr>
      <w:rFonts w:eastAsia="Arial" w:cstheme="minorBidi"/>
      <w:b/>
      <w:bCs/>
      <w:i/>
      <w:sz w:val="16"/>
      <w:szCs w:val="16"/>
      <w:lang w:val="en-US"/>
    </w:rPr>
  </w:style>
  <w:style w:type="paragraph" w:styleId="Ttol3">
    <w:name w:val="heading 3"/>
    <w:basedOn w:val="Normal"/>
    <w:next w:val="Normal"/>
    <w:link w:val="Ttol3Car"/>
    <w:uiPriority w:val="9"/>
    <w:semiHidden/>
    <w:unhideWhenUsed/>
    <w:qFormat/>
    <w:rsid w:val="004E4182"/>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ol4">
    <w:name w:val="heading 4"/>
    <w:basedOn w:val="Normal"/>
    <w:next w:val="Normal"/>
    <w:link w:val="Ttol4Car"/>
    <w:uiPriority w:val="9"/>
    <w:semiHidden/>
    <w:unhideWhenUsed/>
    <w:qFormat/>
    <w:rsid w:val="00636703"/>
    <w:pPr>
      <w:keepNext/>
      <w:keepLines/>
      <w:spacing w:before="40"/>
      <w:outlineLvl w:val="3"/>
    </w:pPr>
    <w:rPr>
      <w:rFonts w:asciiTheme="majorHAnsi" w:eastAsiaTheme="majorEastAsia" w:hAnsiTheme="majorHAnsi" w:cstheme="majorBidi"/>
      <w:i/>
      <w:iCs/>
      <w:color w:val="2F5496" w:themeColor="accent1" w:themeShade="BF"/>
    </w:rPr>
  </w:style>
  <w:style w:type="paragraph" w:styleId="Ttol5">
    <w:name w:val="heading 5"/>
    <w:basedOn w:val="Normal"/>
    <w:next w:val="Normal"/>
    <w:link w:val="Ttol5Car"/>
    <w:uiPriority w:val="9"/>
    <w:semiHidden/>
    <w:unhideWhenUsed/>
    <w:qFormat/>
    <w:rsid w:val="00636703"/>
    <w:pPr>
      <w:keepNext/>
      <w:keepLines/>
      <w:spacing w:before="40"/>
      <w:outlineLvl w:val="4"/>
    </w:pPr>
    <w:rPr>
      <w:rFonts w:asciiTheme="majorHAnsi" w:eastAsiaTheme="majorEastAsia" w:hAnsiTheme="majorHAnsi" w:cstheme="majorBidi"/>
      <w:color w:val="2F5496" w:themeColor="accent1" w:themeShade="BF"/>
    </w:rPr>
  </w:style>
  <w:style w:type="paragraph" w:styleId="Ttol6">
    <w:name w:val="heading 6"/>
    <w:basedOn w:val="Normal"/>
    <w:next w:val="Normal"/>
    <w:link w:val="Ttol6Car"/>
    <w:uiPriority w:val="9"/>
    <w:semiHidden/>
    <w:unhideWhenUsed/>
    <w:qFormat/>
    <w:rsid w:val="00636703"/>
    <w:pPr>
      <w:keepNext/>
      <w:keepLines/>
      <w:spacing w:before="40"/>
      <w:outlineLvl w:val="5"/>
    </w:pPr>
    <w:rPr>
      <w:rFonts w:asciiTheme="majorHAnsi" w:eastAsiaTheme="majorEastAsia" w:hAnsiTheme="majorHAnsi" w:cstheme="majorBidi"/>
      <w:color w:val="1F3763" w:themeColor="accent1" w:themeShade="7F"/>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E28A8"/>
    <w:pPr>
      <w:tabs>
        <w:tab w:val="center" w:pos="4419"/>
        <w:tab w:val="right" w:pos="8838"/>
      </w:tabs>
    </w:pPr>
  </w:style>
  <w:style w:type="character" w:customStyle="1" w:styleId="CapaleraCar">
    <w:name w:val="Capçalera Car"/>
    <w:basedOn w:val="Lletraperdefectedelpargraf"/>
    <w:link w:val="Capalera"/>
    <w:uiPriority w:val="99"/>
    <w:rsid w:val="00EE28A8"/>
    <w:rPr>
      <w:noProof/>
      <w:lang w:val="ca-ES"/>
    </w:rPr>
  </w:style>
  <w:style w:type="paragraph" w:styleId="Peu">
    <w:name w:val="footer"/>
    <w:basedOn w:val="Normal"/>
    <w:link w:val="PeuCar"/>
    <w:uiPriority w:val="99"/>
    <w:unhideWhenUsed/>
    <w:rsid w:val="00EE28A8"/>
    <w:pPr>
      <w:tabs>
        <w:tab w:val="center" w:pos="4419"/>
        <w:tab w:val="right" w:pos="8838"/>
      </w:tabs>
    </w:pPr>
  </w:style>
  <w:style w:type="character" w:customStyle="1" w:styleId="PeuCar">
    <w:name w:val="Peu Car"/>
    <w:basedOn w:val="Lletraperdefectedelpargraf"/>
    <w:link w:val="Peu"/>
    <w:uiPriority w:val="99"/>
    <w:rsid w:val="00EE28A8"/>
    <w:rPr>
      <w:noProof/>
      <w:lang w:val="ca-ES"/>
    </w:rPr>
  </w:style>
  <w:style w:type="character" w:styleId="Enlla">
    <w:name w:val="Hyperlink"/>
    <w:basedOn w:val="Lletraperdefectedelpargraf"/>
    <w:uiPriority w:val="99"/>
    <w:unhideWhenUsed/>
    <w:rsid w:val="00A871D8"/>
    <w:rPr>
      <w:color w:val="0563C1" w:themeColor="hyperlink"/>
      <w:u w:val="single"/>
    </w:rPr>
  </w:style>
  <w:style w:type="character" w:styleId="Mencisenseresoldre">
    <w:name w:val="Unresolved Mention"/>
    <w:basedOn w:val="Lletraperdefectedelpargraf"/>
    <w:uiPriority w:val="99"/>
    <w:semiHidden/>
    <w:unhideWhenUsed/>
    <w:rsid w:val="00A871D8"/>
    <w:rPr>
      <w:color w:val="605E5C"/>
      <w:shd w:val="clear" w:color="auto" w:fill="E1DFDD"/>
    </w:rPr>
  </w:style>
  <w:style w:type="paragraph" w:styleId="Revisi">
    <w:name w:val="Revision"/>
    <w:hidden/>
    <w:uiPriority w:val="99"/>
    <w:semiHidden/>
    <w:rsid w:val="00347819"/>
    <w:rPr>
      <w:rFonts w:eastAsiaTheme="minorEastAsia"/>
      <w:noProof/>
      <w:lang w:val="ca-ES"/>
    </w:rPr>
  </w:style>
  <w:style w:type="character" w:styleId="Nmerodepgina">
    <w:name w:val="page number"/>
    <w:basedOn w:val="Lletraperdefectedelpargraf"/>
    <w:uiPriority w:val="99"/>
    <w:semiHidden/>
    <w:unhideWhenUsed/>
    <w:rsid w:val="009974F3"/>
  </w:style>
  <w:style w:type="paragraph" w:styleId="Textindependent">
    <w:name w:val="Body Text"/>
    <w:basedOn w:val="Normal"/>
    <w:link w:val="TextindependentCar"/>
    <w:uiPriority w:val="1"/>
    <w:unhideWhenUsed/>
    <w:qFormat/>
    <w:rsid w:val="009F26E8"/>
    <w:pPr>
      <w:spacing w:after="120"/>
    </w:pPr>
    <w:rPr>
      <w:rFonts w:ascii="Times New Roman" w:eastAsia="Times New Roman" w:hAnsi="Times New Roman" w:cs="Times New Roman"/>
      <w:sz w:val="20"/>
      <w:szCs w:val="20"/>
      <w:lang w:val="ca-ES" w:eastAsia="es-ES"/>
    </w:rPr>
  </w:style>
  <w:style w:type="character" w:customStyle="1" w:styleId="TextindependentCar">
    <w:name w:val="Text independent Car"/>
    <w:basedOn w:val="Lletraperdefectedelpargraf"/>
    <w:link w:val="Textindependent"/>
    <w:semiHidden/>
    <w:rsid w:val="009F26E8"/>
    <w:rPr>
      <w:rFonts w:ascii="Times New Roman" w:eastAsia="Times New Roman" w:hAnsi="Times New Roman" w:cs="Times New Roman"/>
      <w:sz w:val="20"/>
      <w:szCs w:val="20"/>
      <w:lang w:val="ca-ES" w:eastAsia="es-ES"/>
    </w:rPr>
  </w:style>
  <w:style w:type="character" w:customStyle="1" w:styleId="Ttol1Car">
    <w:name w:val="Títol 1 Car"/>
    <w:basedOn w:val="Lletraperdefectedelpargraf"/>
    <w:link w:val="Ttol1"/>
    <w:uiPriority w:val="9"/>
    <w:rsid w:val="00DA7287"/>
    <w:rPr>
      <w:rFonts w:ascii="Calibri" w:eastAsia="Calibri" w:hAnsi="Calibri" w:cstheme="minorBidi"/>
      <w:b/>
      <w:bCs/>
      <w:sz w:val="24"/>
      <w:szCs w:val="24"/>
      <w:lang w:val="en-US"/>
    </w:rPr>
  </w:style>
  <w:style w:type="table" w:customStyle="1" w:styleId="TableNormal">
    <w:name w:val="Table Normal"/>
    <w:uiPriority w:val="2"/>
    <w:semiHidden/>
    <w:unhideWhenUsed/>
    <w:qFormat/>
    <w:rsid w:val="00DA7287"/>
    <w:pPr>
      <w:widowControl w:val="0"/>
    </w:pPr>
    <w:rPr>
      <w:rFonts w:asciiTheme="minorHAnsi" w:hAnsiTheme="minorHAnsi" w:cstheme="minorBidi"/>
      <w:lang w:val="en-US"/>
    </w:rPr>
    <w:tblPr>
      <w:tblInd w:w="0" w:type="dxa"/>
      <w:tblCellMar>
        <w:top w:w="0" w:type="dxa"/>
        <w:left w:w="0" w:type="dxa"/>
        <w:bottom w:w="0" w:type="dxa"/>
        <w:right w:w="0" w:type="dxa"/>
      </w:tblCellMar>
    </w:tblPr>
  </w:style>
  <w:style w:type="paragraph" w:styleId="Pargrafdellista">
    <w:name w:val="List Paragraph"/>
    <w:basedOn w:val="Normal"/>
    <w:uiPriority w:val="1"/>
    <w:qFormat/>
    <w:rsid w:val="00DA7287"/>
    <w:pPr>
      <w:widowControl w:val="0"/>
    </w:pPr>
    <w:rPr>
      <w:rFonts w:asciiTheme="minorHAnsi" w:hAnsiTheme="minorHAnsi" w:cstheme="minorBidi"/>
      <w:lang w:val="en-US"/>
    </w:rPr>
  </w:style>
  <w:style w:type="paragraph" w:customStyle="1" w:styleId="TableParagraph">
    <w:name w:val="Table Paragraph"/>
    <w:basedOn w:val="Normal"/>
    <w:uiPriority w:val="1"/>
    <w:qFormat/>
    <w:rsid w:val="00DA7287"/>
    <w:pPr>
      <w:widowControl w:val="0"/>
    </w:pPr>
    <w:rPr>
      <w:rFonts w:asciiTheme="minorHAnsi" w:hAnsiTheme="minorHAnsi" w:cstheme="minorBidi"/>
      <w:lang w:val="en-US"/>
    </w:rPr>
  </w:style>
  <w:style w:type="character" w:customStyle="1" w:styleId="Ttol4Car">
    <w:name w:val="Títol 4 Car"/>
    <w:basedOn w:val="Lletraperdefectedelpargraf"/>
    <w:link w:val="Ttol4"/>
    <w:uiPriority w:val="9"/>
    <w:semiHidden/>
    <w:rsid w:val="00636703"/>
    <w:rPr>
      <w:rFonts w:asciiTheme="majorHAnsi" w:eastAsiaTheme="majorEastAsia" w:hAnsiTheme="majorHAnsi" w:cstheme="majorBidi"/>
      <w:i/>
      <w:iCs/>
      <w:color w:val="2F5496" w:themeColor="accent1" w:themeShade="BF"/>
    </w:rPr>
  </w:style>
  <w:style w:type="character" w:customStyle="1" w:styleId="Ttol5Car">
    <w:name w:val="Títol 5 Car"/>
    <w:basedOn w:val="Lletraperdefectedelpargraf"/>
    <w:link w:val="Ttol5"/>
    <w:uiPriority w:val="9"/>
    <w:semiHidden/>
    <w:rsid w:val="00636703"/>
    <w:rPr>
      <w:rFonts w:asciiTheme="majorHAnsi" w:eastAsiaTheme="majorEastAsia" w:hAnsiTheme="majorHAnsi" w:cstheme="majorBidi"/>
      <w:color w:val="2F5496" w:themeColor="accent1" w:themeShade="BF"/>
    </w:rPr>
  </w:style>
  <w:style w:type="character" w:customStyle="1" w:styleId="Ttol6Car">
    <w:name w:val="Títol 6 Car"/>
    <w:basedOn w:val="Lletraperdefectedelpargraf"/>
    <w:link w:val="Ttol6"/>
    <w:uiPriority w:val="9"/>
    <w:semiHidden/>
    <w:rsid w:val="00636703"/>
    <w:rPr>
      <w:rFonts w:asciiTheme="majorHAnsi" w:eastAsiaTheme="majorEastAsia" w:hAnsiTheme="majorHAnsi" w:cstheme="majorBidi"/>
      <w:color w:val="1F3763" w:themeColor="accent1" w:themeShade="7F"/>
    </w:rPr>
  </w:style>
  <w:style w:type="paragraph" w:customStyle="1" w:styleId="Default">
    <w:name w:val="Default"/>
    <w:rsid w:val="00636703"/>
    <w:pPr>
      <w:autoSpaceDE w:val="0"/>
      <w:autoSpaceDN w:val="0"/>
      <w:adjustRightInd w:val="0"/>
    </w:pPr>
    <w:rPr>
      <w:rFonts w:eastAsia="Times New Roman"/>
      <w:color w:val="000000"/>
      <w:sz w:val="24"/>
      <w:szCs w:val="24"/>
      <w:lang w:val="ca-ES" w:eastAsia="ca-ES"/>
    </w:rPr>
  </w:style>
  <w:style w:type="paragraph" w:styleId="Senseespaiat">
    <w:name w:val="No Spacing"/>
    <w:uiPriority w:val="1"/>
    <w:qFormat/>
    <w:rsid w:val="00636703"/>
    <w:rPr>
      <w:rFonts w:ascii="Calibri" w:eastAsia="Calibri" w:hAnsi="Calibri" w:cs="Times New Roman"/>
    </w:rPr>
  </w:style>
  <w:style w:type="paragraph" w:customStyle="1" w:styleId="Textosinformato1">
    <w:name w:val="Texto sin formato1"/>
    <w:basedOn w:val="Normal"/>
    <w:rsid w:val="00636703"/>
    <w:pPr>
      <w:suppressAutoHyphens/>
    </w:pPr>
    <w:rPr>
      <w:rFonts w:ascii="Courier New" w:eastAsia="Times New Roman" w:hAnsi="Courier New" w:cs="Courier New"/>
      <w:sz w:val="20"/>
      <w:szCs w:val="20"/>
      <w:lang w:val="ca-ES" w:eastAsia="zh-CN"/>
    </w:rPr>
  </w:style>
  <w:style w:type="character" w:customStyle="1" w:styleId="Ttol2Car">
    <w:name w:val="Títol 2 Car"/>
    <w:basedOn w:val="Lletraperdefectedelpargraf"/>
    <w:link w:val="Ttol2"/>
    <w:uiPriority w:val="9"/>
    <w:rsid w:val="0056132D"/>
    <w:rPr>
      <w:rFonts w:eastAsia="Arial" w:cstheme="minorBidi"/>
      <w:b/>
      <w:bCs/>
      <w:i/>
      <w:sz w:val="16"/>
      <w:szCs w:val="16"/>
      <w:lang w:val="en-US"/>
    </w:rPr>
  </w:style>
  <w:style w:type="character" w:customStyle="1" w:styleId="Ttol3Car">
    <w:name w:val="Títol 3 Car"/>
    <w:basedOn w:val="Lletraperdefectedelpargraf"/>
    <w:link w:val="Ttol3"/>
    <w:uiPriority w:val="9"/>
    <w:semiHidden/>
    <w:rsid w:val="004E418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2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gencat.cat/ecofin_sobre/AppJava/views/ajuda/empreses/index.xhtml?set-locale=ca_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F50C6-E75E-6242-91BD-E24BD458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5541</Characters>
  <Application>Microsoft Office Word</Application>
  <DocSecurity>0</DocSecurity>
  <Lines>46</Lines>
  <Paragraphs>12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 365</cp:lastModifiedBy>
  <cp:revision>3</cp:revision>
  <cp:lastPrinted>2025-10-24T07:45:00Z</cp:lastPrinted>
  <dcterms:created xsi:type="dcterms:W3CDTF">2026-07-01T08:51:00Z</dcterms:created>
  <dcterms:modified xsi:type="dcterms:W3CDTF">2026-07-10T07:03:00Z</dcterms:modified>
</cp:coreProperties>
</file>