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B85C" w14:textId="77777777" w:rsidR="000A167D" w:rsidRPr="00402767" w:rsidRDefault="000A167D" w:rsidP="000A167D">
      <w:pPr>
        <w:spacing w:after="240"/>
        <w:jc w:val="center"/>
        <w:rPr>
          <w:rFonts w:eastAsia="Calibri" w:cs="Arial"/>
          <w:b/>
          <w:szCs w:val="22"/>
          <w:u w:val="single"/>
        </w:rPr>
      </w:pPr>
      <w:r w:rsidRPr="00402767">
        <w:rPr>
          <w:rFonts w:eastAsia="Calibri" w:cs="Arial"/>
          <w:b/>
          <w:szCs w:val="22"/>
          <w:u w:val="single"/>
        </w:rPr>
        <w:t>ANNEX 1</w:t>
      </w:r>
    </w:p>
    <w:p w14:paraId="0C63780B" w14:textId="77777777" w:rsidR="000A167D" w:rsidRPr="00402767" w:rsidRDefault="000A167D" w:rsidP="000A167D">
      <w:pPr>
        <w:pBdr>
          <w:bottom w:val="single" w:sz="4" w:space="1" w:color="auto"/>
        </w:pBdr>
        <w:spacing w:after="240"/>
        <w:rPr>
          <w:rFonts w:cs="Arial"/>
          <w:szCs w:val="22"/>
        </w:rPr>
      </w:pPr>
      <w:r w:rsidRPr="00402767">
        <w:rPr>
          <w:rFonts w:eastAsia="Calibri" w:cs="Arial"/>
          <w:szCs w:val="22"/>
        </w:rPr>
        <w:t>Al plec de clàusules administratives particulars d</w:t>
      </w:r>
      <w:r w:rsidRPr="00402767">
        <w:rPr>
          <w:rFonts w:cs="Arial"/>
          <w:szCs w:val="22"/>
        </w:rPr>
        <w:t xml:space="preserve">e la contractació consistent en el subministrament d’elements necessaris (caixes de plàstic, bosses, tanques i frontisses) per al préstec interbibliotecari de la Xarxa de Biblioteques Municipals, els clubs de lectura i els bibliobusos de la Diputació de Barcelona. </w:t>
      </w:r>
    </w:p>
    <w:p w14:paraId="5F00F092" w14:textId="77777777" w:rsidR="000A167D" w:rsidRPr="00402767" w:rsidRDefault="000A167D" w:rsidP="000A167D">
      <w:pPr>
        <w:pBdr>
          <w:bottom w:val="single" w:sz="4" w:space="1" w:color="auto"/>
        </w:pBdr>
        <w:spacing w:after="240"/>
        <w:jc w:val="right"/>
        <w:rPr>
          <w:rFonts w:cs="Arial"/>
          <w:szCs w:val="22"/>
        </w:rPr>
      </w:pPr>
      <w:r w:rsidRPr="00402767">
        <w:rPr>
          <w:rFonts w:cs="Arial"/>
          <w:szCs w:val="22"/>
        </w:rPr>
        <w:t>Expedient: 2026/0017480</w:t>
      </w:r>
    </w:p>
    <w:p w14:paraId="421A022E" w14:textId="77777777" w:rsidR="000A167D" w:rsidRPr="00402767" w:rsidRDefault="000A167D" w:rsidP="000A167D">
      <w:pPr>
        <w:tabs>
          <w:tab w:val="center" w:pos="4252"/>
          <w:tab w:val="right" w:pos="8504"/>
        </w:tabs>
        <w:spacing w:after="240"/>
        <w:rPr>
          <w:rFonts w:cs="Arial"/>
          <w:b/>
          <w:szCs w:val="22"/>
          <w:lang w:eastAsia="ca-ES"/>
        </w:rPr>
      </w:pPr>
      <w:r w:rsidRPr="00402767">
        <w:rPr>
          <w:rFonts w:cs="Arial"/>
          <w:b/>
          <w:szCs w:val="22"/>
        </w:rPr>
        <w:t>Model de proposició relativa als criteris avaluables de forma automàtica</w:t>
      </w:r>
    </w:p>
    <w:p w14:paraId="7AD28330" w14:textId="77777777" w:rsidR="000A167D" w:rsidRPr="00402767" w:rsidRDefault="000A167D" w:rsidP="000A167D">
      <w:pPr>
        <w:spacing w:after="240"/>
        <w:rPr>
          <w:rFonts w:cs="Arial"/>
          <w:szCs w:val="22"/>
        </w:rPr>
      </w:pPr>
      <w:r w:rsidRPr="00402767">
        <w:rPr>
          <w:rFonts w:cs="Arial"/>
          <w:szCs w:val="22"/>
        </w:rPr>
        <w:t xml:space="preserve">El Sr./La Sra. .......... amb DNI/NIE núm. .........., en nom propi / en representació de l’empresa .........., amb NIF núm. .........., domiciliada a .........., CP .........., carrer .........., núm. .........., adreça electrònica: .........., assabentat/da de les condicions exigides per a optar a la contractació relativa a subministrament d’elements necessaris (caixes de plàstic, bosses, tanques i frontisses) per al préstec interbibliotecari de la Xarxa de Biblioteques Municipals, els clubs de lectura i els bibliobusos de la Diputació de Barcelona, l  es compromet a portar-la a terme amb subjecció als plecs de prescripcions tècniques particulars i de clàusules administratives particulars, que accepta íntegrament: </w:t>
      </w:r>
    </w:p>
    <w:p w14:paraId="78FFB887" w14:textId="77777777" w:rsidR="000A167D" w:rsidRPr="000938B5" w:rsidRDefault="000A167D" w:rsidP="000A167D">
      <w:pPr>
        <w:pStyle w:val="Pargrafdellista"/>
        <w:numPr>
          <w:ilvl w:val="0"/>
          <w:numId w:val="1"/>
        </w:numPr>
        <w:spacing w:after="240" w:line="278" w:lineRule="auto"/>
        <w:ind w:left="284" w:hanging="284"/>
        <w:contextualSpacing w:val="0"/>
        <w:rPr>
          <w:rFonts w:cs="Arial"/>
          <w:szCs w:val="22"/>
        </w:rPr>
      </w:pPr>
      <w:r w:rsidRPr="000938B5">
        <w:rPr>
          <w:rFonts w:cs="Arial"/>
          <w:b/>
          <w:bCs/>
          <w:szCs w:val="22"/>
          <w:u w:val="single"/>
        </w:rPr>
        <w:t>Criteri 1 Preu</w:t>
      </w:r>
      <w:r w:rsidRPr="000938B5">
        <w:rPr>
          <w:rFonts w:cs="Arial"/>
          <w:szCs w:val="22"/>
        </w:rPr>
        <w:t>:</w:t>
      </w:r>
    </w:p>
    <w:tbl>
      <w:tblPr>
        <w:tblW w:w="94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134"/>
        <w:gridCol w:w="1134"/>
        <w:gridCol w:w="851"/>
        <w:gridCol w:w="992"/>
        <w:gridCol w:w="1334"/>
      </w:tblGrid>
      <w:tr w:rsidR="000A167D" w:rsidRPr="00196799" w14:paraId="7692A24B" w14:textId="77777777" w:rsidTr="00D9280E">
        <w:trPr>
          <w:trHeight w:val="416"/>
          <w:tblHeader/>
          <w:jc w:val="right"/>
        </w:trPr>
        <w:tc>
          <w:tcPr>
            <w:tcW w:w="3969" w:type="dxa"/>
            <w:tcBorders>
              <w:top w:val="nil"/>
              <w:left w:val="nil"/>
              <w:bottom w:val="nil"/>
              <w:right w:val="nil"/>
            </w:tcBorders>
          </w:tcPr>
          <w:p w14:paraId="0557090F" w14:textId="77777777" w:rsidR="000A167D" w:rsidRPr="00196799" w:rsidRDefault="000A167D" w:rsidP="00D9280E">
            <w:pPr>
              <w:rPr>
                <w:b/>
                <w:bCs/>
              </w:rPr>
            </w:pPr>
          </w:p>
        </w:tc>
        <w:tc>
          <w:tcPr>
            <w:tcW w:w="1134" w:type="dxa"/>
            <w:tcBorders>
              <w:top w:val="nil"/>
              <w:left w:val="nil"/>
              <w:bottom w:val="single" w:sz="4" w:space="0" w:color="auto"/>
              <w:right w:val="single" w:sz="12" w:space="0" w:color="auto"/>
            </w:tcBorders>
            <w:vAlign w:val="center"/>
          </w:tcPr>
          <w:p w14:paraId="77033B38" w14:textId="77777777" w:rsidR="000A167D" w:rsidRPr="00196799" w:rsidRDefault="000A167D" w:rsidP="00D9280E">
            <w:pPr>
              <w:rPr>
                <w:b/>
                <w:bCs/>
              </w:rPr>
            </w:pPr>
          </w:p>
        </w:tc>
        <w:tc>
          <w:tcPr>
            <w:tcW w:w="4311"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5203CB14" w14:textId="77777777" w:rsidR="000A167D" w:rsidRPr="00196799" w:rsidRDefault="000A167D" w:rsidP="00D9280E">
            <w:pPr>
              <w:rPr>
                <w:b/>
                <w:bCs/>
              </w:rPr>
            </w:pPr>
            <w:r w:rsidRPr="00196799">
              <w:rPr>
                <w:b/>
                <w:bCs/>
              </w:rPr>
              <w:t>OFERTA DEL LICITADOR</w:t>
            </w:r>
          </w:p>
        </w:tc>
      </w:tr>
      <w:tr w:rsidR="000A167D" w:rsidRPr="00196799" w14:paraId="113E1045" w14:textId="77777777" w:rsidTr="00D9280E">
        <w:trPr>
          <w:tblHeader/>
          <w:jc w:val="right"/>
        </w:trPr>
        <w:tc>
          <w:tcPr>
            <w:tcW w:w="3969" w:type="dxa"/>
            <w:tcBorders>
              <w:top w:val="nil"/>
              <w:left w:val="nil"/>
              <w:bottom w:val="single" w:sz="4" w:space="0" w:color="auto"/>
              <w:right w:val="single" w:sz="4" w:space="0" w:color="auto"/>
            </w:tcBorders>
          </w:tcPr>
          <w:p w14:paraId="726903E4" w14:textId="77777777" w:rsidR="000A167D" w:rsidRPr="00196799" w:rsidRDefault="000A167D" w:rsidP="00D9280E">
            <w:pPr>
              <w:rPr>
                <w:b/>
                <w:bCs/>
              </w:rPr>
            </w:pPr>
          </w:p>
        </w:tc>
        <w:tc>
          <w:tcPr>
            <w:tcW w:w="1134" w:type="dxa"/>
            <w:tcBorders>
              <w:left w:val="single" w:sz="4" w:space="0" w:color="auto"/>
              <w:bottom w:val="single" w:sz="4" w:space="0" w:color="auto"/>
              <w:right w:val="single" w:sz="4" w:space="0" w:color="auto"/>
            </w:tcBorders>
            <w:shd w:val="clear" w:color="auto" w:fill="D9D9D9" w:themeFill="background1" w:themeFillShade="D9"/>
          </w:tcPr>
          <w:p w14:paraId="41C72A5A" w14:textId="77777777" w:rsidR="000A167D" w:rsidRPr="00196799" w:rsidRDefault="000A167D" w:rsidP="00D9280E">
            <w:pPr>
              <w:jc w:val="center"/>
              <w:rPr>
                <w:b/>
                <w:bCs/>
              </w:rPr>
            </w:pPr>
            <w:r w:rsidRPr="00196799">
              <w:rPr>
                <w:b/>
                <w:bCs/>
              </w:rPr>
              <w:t>Preu màxim</w:t>
            </w:r>
          </w:p>
          <w:p w14:paraId="10B0A786" w14:textId="77777777" w:rsidR="000A167D" w:rsidRPr="00196799" w:rsidRDefault="000A167D" w:rsidP="00D9280E">
            <w:pPr>
              <w:jc w:val="center"/>
              <w:rPr>
                <w:b/>
                <w:bCs/>
              </w:rPr>
            </w:pPr>
            <w:r w:rsidRPr="00196799">
              <w:rPr>
                <w:b/>
                <w:bCs/>
              </w:rPr>
              <w:t>(IVA exclòs)</w:t>
            </w:r>
          </w:p>
        </w:tc>
        <w:tc>
          <w:tcPr>
            <w:tcW w:w="1134" w:type="dxa"/>
            <w:tcBorders>
              <w:left w:val="single" w:sz="4" w:space="0" w:color="auto"/>
            </w:tcBorders>
            <w:shd w:val="clear" w:color="auto" w:fill="D9D9D9" w:themeFill="background1" w:themeFillShade="D9"/>
          </w:tcPr>
          <w:p w14:paraId="64177793" w14:textId="77777777" w:rsidR="000A167D" w:rsidRPr="00196799" w:rsidRDefault="000A167D" w:rsidP="00D9280E">
            <w:pPr>
              <w:jc w:val="center"/>
              <w:rPr>
                <w:b/>
                <w:bCs/>
              </w:rPr>
            </w:pPr>
            <w:r w:rsidRPr="00196799">
              <w:rPr>
                <w:b/>
                <w:bCs/>
              </w:rPr>
              <w:t>Preu ofert</w:t>
            </w:r>
          </w:p>
          <w:p w14:paraId="73532F92" w14:textId="77777777" w:rsidR="000A167D" w:rsidRPr="00196799" w:rsidRDefault="000A167D" w:rsidP="00D9280E">
            <w:pPr>
              <w:jc w:val="center"/>
              <w:rPr>
                <w:b/>
                <w:bCs/>
              </w:rPr>
            </w:pPr>
            <w:r w:rsidRPr="00196799">
              <w:rPr>
                <w:b/>
                <w:bCs/>
              </w:rPr>
              <w:t>(IVA exclòs)</w:t>
            </w:r>
          </w:p>
        </w:tc>
        <w:tc>
          <w:tcPr>
            <w:tcW w:w="851" w:type="dxa"/>
            <w:shd w:val="clear" w:color="auto" w:fill="D9D9D9" w:themeFill="background1" w:themeFillShade="D9"/>
          </w:tcPr>
          <w:p w14:paraId="5954E6D4" w14:textId="77777777" w:rsidR="000A167D" w:rsidRPr="00196799" w:rsidRDefault="000A167D" w:rsidP="00D9280E">
            <w:pPr>
              <w:jc w:val="center"/>
              <w:rPr>
                <w:b/>
                <w:bCs/>
              </w:rPr>
            </w:pPr>
            <w:r w:rsidRPr="00196799">
              <w:rPr>
                <w:b/>
                <w:bCs/>
              </w:rPr>
              <w:t>Tipus % IVA</w:t>
            </w:r>
          </w:p>
        </w:tc>
        <w:tc>
          <w:tcPr>
            <w:tcW w:w="992" w:type="dxa"/>
            <w:shd w:val="clear" w:color="auto" w:fill="D9D9D9" w:themeFill="background1" w:themeFillShade="D9"/>
          </w:tcPr>
          <w:p w14:paraId="29283759" w14:textId="77777777" w:rsidR="000A167D" w:rsidRPr="00196799" w:rsidRDefault="000A167D" w:rsidP="00D9280E">
            <w:pPr>
              <w:jc w:val="center"/>
              <w:rPr>
                <w:b/>
                <w:bCs/>
              </w:rPr>
            </w:pPr>
            <w:r w:rsidRPr="00196799">
              <w:rPr>
                <w:b/>
                <w:bCs/>
              </w:rPr>
              <w:t>Import IVA</w:t>
            </w:r>
          </w:p>
        </w:tc>
        <w:tc>
          <w:tcPr>
            <w:tcW w:w="1334" w:type="dxa"/>
            <w:tcBorders>
              <w:right w:val="single" w:sz="12" w:space="0" w:color="auto"/>
            </w:tcBorders>
            <w:shd w:val="clear" w:color="auto" w:fill="D9D9D9" w:themeFill="background1" w:themeFillShade="D9"/>
          </w:tcPr>
          <w:p w14:paraId="06E00D21" w14:textId="77777777" w:rsidR="000A167D" w:rsidRPr="00196799" w:rsidRDefault="000A167D" w:rsidP="00D9280E">
            <w:pPr>
              <w:jc w:val="center"/>
              <w:rPr>
                <w:b/>
                <w:bCs/>
              </w:rPr>
            </w:pPr>
            <w:r w:rsidRPr="00196799">
              <w:rPr>
                <w:b/>
                <w:bCs/>
              </w:rPr>
              <w:t>Total preu ofert</w:t>
            </w:r>
          </w:p>
          <w:p w14:paraId="5C645C84" w14:textId="77777777" w:rsidR="000A167D" w:rsidRPr="00196799" w:rsidRDefault="000A167D" w:rsidP="00D9280E">
            <w:pPr>
              <w:jc w:val="center"/>
              <w:rPr>
                <w:b/>
                <w:bCs/>
              </w:rPr>
            </w:pPr>
            <w:r w:rsidRPr="00196799">
              <w:rPr>
                <w:b/>
                <w:bCs/>
              </w:rPr>
              <w:t>(IVA inclòs)</w:t>
            </w:r>
          </w:p>
        </w:tc>
      </w:tr>
      <w:tr w:rsidR="000A167D" w:rsidRPr="00196799" w14:paraId="7FCE3E84" w14:textId="77777777" w:rsidTr="00D9280E">
        <w:trPr>
          <w:trHeight w:val="418"/>
          <w:jc w:val="right"/>
        </w:trPr>
        <w:tc>
          <w:tcPr>
            <w:tcW w:w="3969" w:type="dxa"/>
            <w:tcBorders>
              <w:top w:val="single" w:sz="4" w:space="0" w:color="auto"/>
              <w:left w:val="single" w:sz="4" w:space="0" w:color="auto"/>
              <w:bottom w:val="single" w:sz="4" w:space="0" w:color="auto"/>
            </w:tcBorders>
          </w:tcPr>
          <w:p w14:paraId="1502D227" w14:textId="77777777" w:rsidR="000A167D" w:rsidRPr="000938B5" w:rsidRDefault="000A167D" w:rsidP="00D9280E">
            <w:pPr>
              <w:rPr>
                <w:rFonts w:cs="Arial"/>
                <w:color w:val="000000"/>
                <w:sz w:val="20"/>
              </w:rPr>
            </w:pPr>
            <w:r w:rsidRPr="000938B5">
              <w:rPr>
                <w:rFonts w:cs="Arial"/>
                <w:color w:val="000000"/>
                <w:sz w:val="20"/>
              </w:rPr>
              <w:t>Caixa Préstec interbibliotecari ( 600x400x235 mm gris)</w:t>
            </w:r>
          </w:p>
        </w:tc>
        <w:tc>
          <w:tcPr>
            <w:tcW w:w="1134" w:type="dxa"/>
            <w:tcBorders>
              <w:top w:val="single" w:sz="4" w:space="0" w:color="auto"/>
              <w:right w:val="single" w:sz="12" w:space="0" w:color="auto"/>
            </w:tcBorders>
            <w:vAlign w:val="center"/>
          </w:tcPr>
          <w:p w14:paraId="2844E6A7" w14:textId="77777777" w:rsidR="000A167D" w:rsidRPr="00196799" w:rsidRDefault="000A167D" w:rsidP="00D9280E">
            <w:pPr>
              <w:jc w:val="center"/>
              <w:rPr>
                <w:b/>
                <w:bCs/>
              </w:rPr>
            </w:pPr>
            <w:r w:rsidRPr="00402767">
              <w:rPr>
                <w:rFonts w:cs="Arial"/>
                <w:w w:val="95"/>
                <w:szCs w:val="22"/>
              </w:rPr>
              <w:t>46.85</w:t>
            </w:r>
            <w:r w:rsidRPr="00402767">
              <w:rPr>
                <w:rFonts w:cs="Arial"/>
                <w:spacing w:val="28"/>
                <w:szCs w:val="22"/>
              </w:rPr>
              <w:t xml:space="preserve"> </w:t>
            </w:r>
            <w:r w:rsidRPr="00402767">
              <w:rPr>
                <w:rFonts w:cs="Arial"/>
                <w:spacing w:val="-10"/>
                <w:w w:val="95"/>
                <w:szCs w:val="22"/>
              </w:rPr>
              <w:t>€</w:t>
            </w:r>
          </w:p>
        </w:tc>
        <w:tc>
          <w:tcPr>
            <w:tcW w:w="1134" w:type="dxa"/>
            <w:tcBorders>
              <w:left w:val="single" w:sz="12" w:space="0" w:color="auto"/>
            </w:tcBorders>
            <w:vAlign w:val="center"/>
          </w:tcPr>
          <w:p w14:paraId="76516F41" w14:textId="77777777" w:rsidR="000A167D" w:rsidRPr="00196799" w:rsidRDefault="000A167D" w:rsidP="00D9280E">
            <w:pPr>
              <w:rPr>
                <w:b/>
                <w:bCs/>
              </w:rPr>
            </w:pPr>
          </w:p>
        </w:tc>
        <w:tc>
          <w:tcPr>
            <w:tcW w:w="851" w:type="dxa"/>
            <w:vAlign w:val="center"/>
          </w:tcPr>
          <w:p w14:paraId="2D26019B" w14:textId="77777777" w:rsidR="000A167D" w:rsidRPr="00196799" w:rsidRDefault="000A167D" w:rsidP="00D9280E">
            <w:pPr>
              <w:rPr>
                <w:b/>
                <w:bCs/>
              </w:rPr>
            </w:pPr>
          </w:p>
        </w:tc>
        <w:tc>
          <w:tcPr>
            <w:tcW w:w="992" w:type="dxa"/>
            <w:vAlign w:val="center"/>
          </w:tcPr>
          <w:p w14:paraId="26186DDA" w14:textId="77777777" w:rsidR="000A167D" w:rsidRPr="00196799" w:rsidRDefault="000A167D" w:rsidP="00D9280E">
            <w:pPr>
              <w:rPr>
                <w:b/>
                <w:bCs/>
              </w:rPr>
            </w:pPr>
          </w:p>
        </w:tc>
        <w:tc>
          <w:tcPr>
            <w:tcW w:w="1334" w:type="dxa"/>
            <w:tcBorders>
              <w:right w:val="single" w:sz="12" w:space="0" w:color="auto"/>
            </w:tcBorders>
            <w:vAlign w:val="center"/>
          </w:tcPr>
          <w:p w14:paraId="123B162C" w14:textId="77777777" w:rsidR="000A167D" w:rsidRPr="00196799" w:rsidRDefault="000A167D" w:rsidP="00D9280E">
            <w:pPr>
              <w:rPr>
                <w:b/>
                <w:bCs/>
              </w:rPr>
            </w:pPr>
          </w:p>
        </w:tc>
      </w:tr>
      <w:tr w:rsidR="000A167D" w:rsidRPr="00196799" w14:paraId="5096FF50" w14:textId="77777777" w:rsidTr="00D9280E">
        <w:trPr>
          <w:trHeight w:val="418"/>
          <w:jc w:val="right"/>
        </w:trPr>
        <w:tc>
          <w:tcPr>
            <w:tcW w:w="3969" w:type="dxa"/>
            <w:tcBorders>
              <w:top w:val="single" w:sz="4" w:space="0" w:color="auto"/>
              <w:left w:val="single" w:sz="4" w:space="0" w:color="auto"/>
              <w:bottom w:val="single" w:sz="4" w:space="0" w:color="auto"/>
            </w:tcBorders>
          </w:tcPr>
          <w:p w14:paraId="2641586C" w14:textId="77777777" w:rsidR="000A167D" w:rsidRPr="000938B5" w:rsidRDefault="000A167D" w:rsidP="00D9280E">
            <w:pPr>
              <w:rPr>
                <w:rFonts w:cs="Arial"/>
                <w:color w:val="000000"/>
                <w:sz w:val="20"/>
              </w:rPr>
            </w:pPr>
            <w:r w:rsidRPr="000938B5">
              <w:rPr>
                <w:rFonts w:cs="Arial"/>
                <w:color w:val="000000"/>
                <w:sz w:val="20"/>
              </w:rPr>
              <w:t>Caixa Préstec interbibliotecari servei de bibliobús (400x300x235 mm gris)</w:t>
            </w:r>
          </w:p>
        </w:tc>
        <w:tc>
          <w:tcPr>
            <w:tcW w:w="1134" w:type="dxa"/>
            <w:tcBorders>
              <w:right w:val="single" w:sz="12" w:space="0" w:color="auto"/>
            </w:tcBorders>
            <w:vAlign w:val="center"/>
          </w:tcPr>
          <w:p w14:paraId="33E9F47D" w14:textId="77777777" w:rsidR="000A167D" w:rsidRPr="00196799" w:rsidRDefault="000A167D" w:rsidP="00D9280E">
            <w:pPr>
              <w:jc w:val="center"/>
              <w:rPr>
                <w:b/>
                <w:bCs/>
              </w:rPr>
            </w:pPr>
            <w:r w:rsidRPr="00402767">
              <w:rPr>
                <w:rFonts w:cs="Arial"/>
                <w:w w:val="95"/>
                <w:szCs w:val="22"/>
              </w:rPr>
              <w:t>40.61</w:t>
            </w:r>
            <w:r w:rsidRPr="00402767">
              <w:rPr>
                <w:rFonts w:cs="Arial"/>
                <w:spacing w:val="28"/>
                <w:szCs w:val="22"/>
              </w:rPr>
              <w:t xml:space="preserve"> </w:t>
            </w:r>
            <w:r w:rsidRPr="00402767">
              <w:rPr>
                <w:rFonts w:cs="Arial"/>
                <w:spacing w:val="-10"/>
                <w:w w:val="95"/>
                <w:szCs w:val="22"/>
              </w:rPr>
              <w:t>€</w:t>
            </w:r>
          </w:p>
        </w:tc>
        <w:tc>
          <w:tcPr>
            <w:tcW w:w="1134" w:type="dxa"/>
            <w:tcBorders>
              <w:left w:val="single" w:sz="12" w:space="0" w:color="auto"/>
            </w:tcBorders>
            <w:vAlign w:val="center"/>
          </w:tcPr>
          <w:p w14:paraId="31551D4D" w14:textId="77777777" w:rsidR="000A167D" w:rsidRPr="00196799" w:rsidRDefault="000A167D" w:rsidP="00D9280E">
            <w:pPr>
              <w:rPr>
                <w:b/>
                <w:bCs/>
              </w:rPr>
            </w:pPr>
          </w:p>
        </w:tc>
        <w:tc>
          <w:tcPr>
            <w:tcW w:w="851" w:type="dxa"/>
            <w:vAlign w:val="center"/>
          </w:tcPr>
          <w:p w14:paraId="2951EE29" w14:textId="77777777" w:rsidR="000A167D" w:rsidRPr="00196799" w:rsidRDefault="000A167D" w:rsidP="00D9280E">
            <w:pPr>
              <w:rPr>
                <w:b/>
                <w:bCs/>
              </w:rPr>
            </w:pPr>
          </w:p>
        </w:tc>
        <w:tc>
          <w:tcPr>
            <w:tcW w:w="992" w:type="dxa"/>
            <w:vAlign w:val="center"/>
          </w:tcPr>
          <w:p w14:paraId="472A76E8" w14:textId="77777777" w:rsidR="000A167D" w:rsidRPr="00196799" w:rsidRDefault="000A167D" w:rsidP="00D9280E">
            <w:pPr>
              <w:rPr>
                <w:b/>
                <w:bCs/>
              </w:rPr>
            </w:pPr>
          </w:p>
        </w:tc>
        <w:tc>
          <w:tcPr>
            <w:tcW w:w="1334" w:type="dxa"/>
            <w:tcBorders>
              <w:right w:val="single" w:sz="12" w:space="0" w:color="auto"/>
            </w:tcBorders>
            <w:vAlign w:val="center"/>
          </w:tcPr>
          <w:p w14:paraId="43207E38" w14:textId="77777777" w:rsidR="000A167D" w:rsidRPr="00196799" w:rsidRDefault="000A167D" w:rsidP="00D9280E">
            <w:pPr>
              <w:rPr>
                <w:b/>
                <w:bCs/>
              </w:rPr>
            </w:pPr>
          </w:p>
        </w:tc>
      </w:tr>
      <w:tr w:rsidR="000A167D" w:rsidRPr="00196799" w14:paraId="20231E43" w14:textId="77777777" w:rsidTr="00D9280E">
        <w:trPr>
          <w:trHeight w:val="418"/>
          <w:jc w:val="right"/>
        </w:trPr>
        <w:tc>
          <w:tcPr>
            <w:tcW w:w="3969" w:type="dxa"/>
            <w:tcBorders>
              <w:top w:val="single" w:sz="4" w:space="0" w:color="auto"/>
              <w:left w:val="single" w:sz="4" w:space="0" w:color="auto"/>
              <w:bottom w:val="single" w:sz="4" w:space="0" w:color="auto"/>
            </w:tcBorders>
          </w:tcPr>
          <w:p w14:paraId="4BCD7927" w14:textId="77777777" w:rsidR="000A167D" w:rsidRPr="000938B5" w:rsidRDefault="000A167D" w:rsidP="00D9280E">
            <w:pPr>
              <w:rPr>
                <w:rFonts w:cs="Arial"/>
                <w:color w:val="000000"/>
                <w:sz w:val="20"/>
              </w:rPr>
            </w:pPr>
            <w:r w:rsidRPr="000938B5">
              <w:rPr>
                <w:rFonts w:cs="Arial"/>
                <w:color w:val="000000"/>
                <w:sz w:val="20"/>
              </w:rPr>
              <w:t>Caixa Préstec interbibliotecari servei de bibliobús (400x300x335 mm gris)</w:t>
            </w:r>
          </w:p>
        </w:tc>
        <w:tc>
          <w:tcPr>
            <w:tcW w:w="1134" w:type="dxa"/>
            <w:tcBorders>
              <w:right w:val="single" w:sz="12" w:space="0" w:color="auto"/>
            </w:tcBorders>
            <w:vAlign w:val="center"/>
          </w:tcPr>
          <w:p w14:paraId="24ADA5E3" w14:textId="77777777" w:rsidR="000A167D" w:rsidRPr="00196799" w:rsidRDefault="000A167D" w:rsidP="00D9280E">
            <w:pPr>
              <w:jc w:val="center"/>
              <w:rPr>
                <w:b/>
                <w:bCs/>
              </w:rPr>
            </w:pPr>
            <w:r w:rsidRPr="00402767">
              <w:rPr>
                <w:rFonts w:cs="Arial"/>
                <w:w w:val="95"/>
                <w:szCs w:val="22"/>
              </w:rPr>
              <w:t>40.61</w:t>
            </w:r>
            <w:r w:rsidRPr="00402767">
              <w:rPr>
                <w:rFonts w:cs="Arial"/>
                <w:spacing w:val="28"/>
                <w:szCs w:val="22"/>
              </w:rPr>
              <w:t xml:space="preserve"> </w:t>
            </w:r>
            <w:r w:rsidRPr="00402767">
              <w:rPr>
                <w:rFonts w:cs="Arial"/>
                <w:spacing w:val="-10"/>
                <w:w w:val="95"/>
                <w:szCs w:val="22"/>
              </w:rPr>
              <w:t>€</w:t>
            </w:r>
          </w:p>
        </w:tc>
        <w:tc>
          <w:tcPr>
            <w:tcW w:w="1134" w:type="dxa"/>
            <w:tcBorders>
              <w:left w:val="single" w:sz="12" w:space="0" w:color="auto"/>
            </w:tcBorders>
            <w:vAlign w:val="center"/>
          </w:tcPr>
          <w:p w14:paraId="34C1AB57" w14:textId="77777777" w:rsidR="000A167D" w:rsidRPr="00196799" w:rsidRDefault="000A167D" w:rsidP="00D9280E">
            <w:pPr>
              <w:rPr>
                <w:b/>
                <w:bCs/>
              </w:rPr>
            </w:pPr>
          </w:p>
        </w:tc>
        <w:tc>
          <w:tcPr>
            <w:tcW w:w="851" w:type="dxa"/>
            <w:vAlign w:val="center"/>
          </w:tcPr>
          <w:p w14:paraId="04D6F317" w14:textId="77777777" w:rsidR="000A167D" w:rsidRPr="00196799" w:rsidRDefault="000A167D" w:rsidP="00D9280E">
            <w:pPr>
              <w:rPr>
                <w:b/>
                <w:bCs/>
              </w:rPr>
            </w:pPr>
          </w:p>
        </w:tc>
        <w:tc>
          <w:tcPr>
            <w:tcW w:w="992" w:type="dxa"/>
            <w:vAlign w:val="center"/>
          </w:tcPr>
          <w:p w14:paraId="45385B99" w14:textId="77777777" w:rsidR="000A167D" w:rsidRPr="00196799" w:rsidRDefault="000A167D" w:rsidP="00D9280E">
            <w:pPr>
              <w:rPr>
                <w:b/>
                <w:bCs/>
              </w:rPr>
            </w:pPr>
          </w:p>
        </w:tc>
        <w:tc>
          <w:tcPr>
            <w:tcW w:w="1334" w:type="dxa"/>
            <w:tcBorders>
              <w:right w:val="single" w:sz="12" w:space="0" w:color="auto"/>
            </w:tcBorders>
            <w:vAlign w:val="center"/>
          </w:tcPr>
          <w:p w14:paraId="1E1ED6CC" w14:textId="77777777" w:rsidR="000A167D" w:rsidRPr="00196799" w:rsidRDefault="000A167D" w:rsidP="00D9280E">
            <w:pPr>
              <w:rPr>
                <w:b/>
                <w:bCs/>
              </w:rPr>
            </w:pPr>
          </w:p>
        </w:tc>
      </w:tr>
      <w:tr w:rsidR="000A167D" w:rsidRPr="0075490A" w14:paraId="045AF2A7" w14:textId="77777777" w:rsidTr="00D9280E">
        <w:trPr>
          <w:trHeight w:val="418"/>
          <w:jc w:val="right"/>
        </w:trPr>
        <w:tc>
          <w:tcPr>
            <w:tcW w:w="3969" w:type="dxa"/>
            <w:tcBorders>
              <w:top w:val="single" w:sz="4" w:space="0" w:color="auto"/>
              <w:left w:val="single" w:sz="4" w:space="0" w:color="auto"/>
              <w:bottom w:val="single" w:sz="4" w:space="0" w:color="auto"/>
            </w:tcBorders>
          </w:tcPr>
          <w:p w14:paraId="7E4CB51F" w14:textId="77777777" w:rsidR="000A167D" w:rsidRPr="000938B5" w:rsidRDefault="000A167D" w:rsidP="00D9280E">
            <w:pPr>
              <w:rPr>
                <w:rFonts w:cs="Arial"/>
                <w:color w:val="000000"/>
                <w:sz w:val="20"/>
              </w:rPr>
            </w:pPr>
            <w:r w:rsidRPr="000938B5">
              <w:rPr>
                <w:rFonts w:cs="Arial"/>
                <w:color w:val="000000"/>
                <w:sz w:val="20"/>
              </w:rPr>
              <w:t xml:space="preserve">Caixa  Clubs lectura PDL  (400x300x235 mm gris) </w:t>
            </w:r>
          </w:p>
        </w:tc>
        <w:tc>
          <w:tcPr>
            <w:tcW w:w="1134" w:type="dxa"/>
            <w:tcBorders>
              <w:right w:val="single" w:sz="12" w:space="0" w:color="auto"/>
            </w:tcBorders>
            <w:vAlign w:val="center"/>
          </w:tcPr>
          <w:p w14:paraId="5FCD5CB9" w14:textId="77777777" w:rsidR="000A167D" w:rsidRPr="0075490A" w:rsidRDefault="000A167D" w:rsidP="00D9280E">
            <w:pPr>
              <w:jc w:val="center"/>
            </w:pPr>
            <w:r w:rsidRPr="00402767">
              <w:rPr>
                <w:rFonts w:cs="Arial"/>
                <w:w w:val="95"/>
                <w:szCs w:val="22"/>
              </w:rPr>
              <w:t>40.61</w:t>
            </w:r>
            <w:r w:rsidRPr="00402767">
              <w:rPr>
                <w:rFonts w:cs="Arial"/>
                <w:spacing w:val="28"/>
                <w:szCs w:val="22"/>
              </w:rPr>
              <w:t xml:space="preserve"> </w:t>
            </w:r>
            <w:r w:rsidRPr="00402767">
              <w:rPr>
                <w:rFonts w:cs="Arial"/>
                <w:spacing w:val="-10"/>
                <w:w w:val="95"/>
                <w:szCs w:val="22"/>
              </w:rPr>
              <w:t>€</w:t>
            </w:r>
          </w:p>
        </w:tc>
        <w:tc>
          <w:tcPr>
            <w:tcW w:w="1134" w:type="dxa"/>
            <w:tcBorders>
              <w:left w:val="single" w:sz="12" w:space="0" w:color="auto"/>
            </w:tcBorders>
            <w:vAlign w:val="center"/>
          </w:tcPr>
          <w:p w14:paraId="646B05CA" w14:textId="77777777" w:rsidR="000A167D" w:rsidRPr="0075490A" w:rsidRDefault="000A167D" w:rsidP="00D9280E"/>
        </w:tc>
        <w:tc>
          <w:tcPr>
            <w:tcW w:w="851" w:type="dxa"/>
            <w:vAlign w:val="center"/>
          </w:tcPr>
          <w:p w14:paraId="78C9F564" w14:textId="77777777" w:rsidR="000A167D" w:rsidRDefault="000A167D" w:rsidP="00D9280E"/>
        </w:tc>
        <w:tc>
          <w:tcPr>
            <w:tcW w:w="992" w:type="dxa"/>
            <w:vAlign w:val="center"/>
          </w:tcPr>
          <w:p w14:paraId="76D7E374" w14:textId="77777777" w:rsidR="000A167D" w:rsidRPr="0075490A" w:rsidRDefault="000A167D" w:rsidP="00D9280E"/>
        </w:tc>
        <w:tc>
          <w:tcPr>
            <w:tcW w:w="1334" w:type="dxa"/>
            <w:tcBorders>
              <w:right w:val="single" w:sz="12" w:space="0" w:color="auto"/>
            </w:tcBorders>
            <w:vAlign w:val="center"/>
          </w:tcPr>
          <w:p w14:paraId="533DC928" w14:textId="77777777" w:rsidR="000A167D" w:rsidRPr="0075490A" w:rsidRDefault="000A167D" w:rsidP="00D9280E"/>
        </w:tc>
      </w:tr>
      <w:tr w:rsidR="000A167D" w:rsidRPr="0075490A" w14:paraId="59DEE740" w14:textId="77777777" w:rsidTr="00D9280E">
        <w:trPr>
          <w:trHeight w:val="418"/>
          <w:jc w:val="right"/>
        </w:trPr>
        <w:tc>
          <w:tcPr>
            <w:tcW w:w="3969" w:type="dxa"/>
            <w:tcBorders>
              <w:top w:val="single" w:sz="4" w:space="0" w:color="auto"/>
              <w:left w:val="single" w:sz="4" w:space="0" w:color="auto"/>
              <w:bottom w:val="single" w:sz="4" w:space="0" w:color="auto"/>
            </w:tcBorders>
          </w:tcPr>
          <w:p w14:paraId="301BB275" w14:textId="77777777" w:rsidR="000A167D" w:rsidRPr="000938B5" w:rsidRDefault="000A167D" w:rsidP="00D9280E">
            <w:pPr>
              <w:rPr>
                <w:rFonts w:cs="Arial"/>
                <w:color w:val="000000"/>
                <w:sz w:val="20"/>
              </w:rPr>
            </w:pPr>
            <w:r w:rsidRPr="000938B5">
              <w:rPr>
                <w:rFonts w:cs="Arial"/>
                <w:color w:val="000000"/>
                <w:sz w:val="20"/>
              </w:rPr>
              <w:t>Caixa Club de lectura (400x300x235 mm vermell)</w:t>
            </w:r>
          </w:p>
        </w:tc>
        <w:tc>
          <w:tcPr>
            <w:tcW w:w="1134" w:type="dxa"/>
            <w:tcBorders>
              <w:right w:val="single" w:sz="12" w:space="0" w:color="auto"/>
            </w:tcBorders>
            <w:vAlign w:val="center"/>
          </w:tcPr>
          <w:p w14:paraId="3199F86A" w14:textId="77777777" w:rsidR="000A167D" w:rsidRPr="0075490A" w:rsidRDefault="000A167D" w:rsidP="00D9280E">
            <w:pPr>
              <w:jc w:val="center"/>
            </w:pPr>
            <w:r w:rsidRPr="00402767">
              <w:rPr>
                <w:rFonts w:cs="Arial"/>
                <w:w w:val="95"/>
                <w:szCs w:val="22"/>
              </w:rPr>
              <w:t>40.61</w:t>
            </w:r>
            <w:r w:rsidRPr="00402767">
              <w:rPr>
                <w:rFonts w:cs="Arial"/>
                <w:spacing w:val="28"/>
                <w:szCs w:val="22"/>
              </w:rPr>
              <w:t xml:space="preserve"> </w:t>
            </w:r>
            <w:r w:rsidRPr="00402767">
              <w:rPr>
                <w:rFonts w:cs="Arial"/>
                <w:spacing w:val="-10"/>
                <w:w w:val="95"/>
                <w:szCs w:val="22"/>
              </w:rPr>
              <w:t>€</w:t>
            </w:r>
          </w:p>
        </w:tc>
        <w:tc>
          <w:tcPr>
            <w:tcW w:w="1134" w:type="dxa"/>
            <w:tcBorders>
              <w:left w:val="single" w:sz="12" w:space="0" w:color="auto"/>
            </w:tcBorders>
            <w:vAlign w:val="center"/>
          </w:tcPr>
          <w:p w14:paraId="7ADBC00A" w14:textId="77777777" w:rsidR="000A167D" w:rsidRPr="0075490A" w:rsidRDefault="000A167D" w:rsidP="00D9280E"/>
        </w:tc>
        <w:tc>
          <w:tcPr>
            <w:tcW w:w="851" w:type="dxa"/>
            <w:vAlign w:val="center"/>
          </w:tcPr>
          <w:p w14:paraId="5B632F0D" w14:textId="77777777" w:rsidR="000A167D" w:rsidRDefault="000A167D" w:rsidP="00D9280E"/>
        </w:tc>
        <w:tc>
          <w:tcPr>
            <w:tcW w:w="992" w:type="dxa"/>
            <w:vAlign w:val="center"/>
          </w:tcPr>
          <w:p w14:paraId="0710E376" w14:textId="77777777" w:rsidR="000A167D" w:rsidRPr="0075490A" w:rsidRDefault="000A167D" w:rsidP="00D9280E"/>
        </w:tc>
        <w:tc>
          <w:tcPr>
            <w:tcW w:w="1334" w:type="dxa"/>
            <w:tcBorders>
              <w:right w:val="single" w:sz="12" w:space="0" w:color="auto"/>
            </w:tcBorders>
            <w:vAlign w:val="center"/>
          </w:tcPr>
          <w:p w14:paraId="2DF2E243" w14:textId="77777777" w:rsidR="000A167D" w:rsidRPr="0075490A" w:rsidRDefault="000A167D" w:rsidP="00D9280E"/>
        </w:tc>
      </w:tr>
      <w:tr w:rsidR="000A167D" w:rsidRPr="0075490A" w14:paraId="45EE86B6" w14:textId="77777777" w:rsidTr="00D9280E">
        <w:trPr>
          <w:trHeight w:val="418"/>
          <w:jc w:val="right"/>
        </w:trPr>
        <w:tc>
          <w:tcPr>
            <w:tcW w:w="3969" w:type="dxa"/>
            <w:tcBorders>
              <w:top w:val="single" w:sz="4" w:space="0" w:color="auto"/>
              <w:left w:val="single" w:sz="4" w:space="0" w:color="auto"/>
              <w:bottom w:val="single" w:sz="4" w:space="0" w:color="auto"/>
            </w:tcBorders>
          </w:tcPr>
          <w:p w14:paraId="575A63F5" w14:textId="77777777" w:rsidR="000A167D" w:rsidRPr="000938B5" w:rsidRDefault="000A167D" w:rsidP="00D9280E">
            <w:pPr>
              <w:rPr>
                <w:rFonts w:cs="Arial"/>
                <w:color w:val="000000"/>
                <w:sz w:val="20"/>
              </w:rPr>
            </w:pPr>
            <w:r w:rsidRPr="000938B5">
              <w:rPr>
                <w:rFonts w:cs="Arial"/>
                <w:color w:val="000000"/>
                <w:sz w:val="20"/>
              </w:rPr>
              <w:t xml:space="preserve">Joc de tanques i frontisses tapa caixa Préstec interbibliotecari </w:t>
            </w:r>
          </w:p>
        </w:tc>
        <w:tc>
          <w:tcPr>
            <w:tcW w:w="1134" w:type="dxa"/>
            <w:tcBorders>
              <w:right w:val="single" w:sz="12" w:space="0" w:color="auto"/>
            </w:tcBorders>
            <w:vAlign w:val="center"/>
          </w:tcPr>
          <w:p w14:paraId="41B98273" w14:textId="77777777" w:rsidR="000A167D" w:rsidRPr="0075490A" w:rsidRDefault="000A167D" w:rsidP="00D9280E">
            <w:pPr>
              <w:jc w:val="center"/>
            </w:pPr>
            <w:r w:rsidRPr="00402767">
              <w:rPr>
                <w:rFonts w:cs="Arial"/>
                <w:w w:val="95"/>
                <w:szCs w:val="22"/>
              </w:rPr>
              <w:t>1.55</w:t>
            </w:r>
            <w:r w:rsidRPr="00402767">
              <w:rPr>
                <w:rFonts w:cs="Arial"/>
                <w:spacing w:val="22"/>
                <w:szCs w:val="22"/>
              </w:rPr>
              <w:t xml:space="preserve"> </w:t>
            </w:r>
            <w:r w:rsidRPr="00402767">
              <w:rPr>
                <w:rFonts w:cs="Arial"/>
                <w:spacing w:val="-10"/>
                <w:w w:val="95"/>
                <w:szCs w:val="22"/>
              </w:rPr>
              <w:t>€</w:t>
            </w:r>
          </w:p>
        </w:tc>
        <w:tc>
          <w:tcPr>
            <w:tcW w:w="1134" w:type="dxa"/>
            <w:tcBorders>
              <w:left w:val="single" w:sz="12" w:space="0" w:color="auto"/>
            </w:tcBorders>
            <w:vAlign w:val="center"/>
          </w:tcPr>
          <w:p w14:paraId="04CE4475" w14:textId="77777777" w:rsidR="000A167D" w:rsidRPr="0075490A" w:rsidRDefault="000A167D" w:rsidP="00D9280E"/>
        </w:tc>
        <w:tc>
          <w:tcPr>
            <w:tcW w:w="851" w:type="dxa"/>
            <w:vAlign w:val="center"/>
          </w:tcPr>
          <w:p w14:paraId="7824E556" w14:textId="77777777" w:rsidR="000A167D" w:rsidRDefault="000A167D" w:rsidP="00D9280E"/>
        </w:tc>
        <w:tc>
          <w:tcPr>
            <w:tcW w:w="992" w:type="dxa"/>
            <w:vAlign w:val="center"/>
          </w:tcPr>
          <w:p w14:paraId="3A7F1438" w14:textId="77777777" w:rsidR="000A167D" w:rsidRPr="0075490A" w:rsidRDefault="000A167D" w:rsidP="00D9280E"/>
        </w:tc>
        <w:tc>
          <w:tcPr>
            <w:tcW w:w="1334" w:type="dxa"/>
            <w:tcBorders>
              <w:right w:val="single" w:sz="12" w:space="0" w:color="auto"/>
            </w:tcBorders>
            <w:vAlign w:val="center"/>
          </w:tcPr>
          <w:p w14:paraId="38378B7A" w14:textId="77777777" w:rsidR="000A167D" w:rsidRPr="0075490A" w:rsidRDefault="000A167D" w:rsidP="00D9280E"/>
        </w:tc>
      </w:tr>
      <w:tr w:rsidR="000A167D" w:rsidRPr="0075490A" w14:paraId="5F219AE9" w14:textId="77777777" w:rsidTr="00D9280E">
        <w:trPr>
          <w:trHeight w:val="418"/>
          <w:jc w:val="right"/>
        </w:trPr>
        <w:tc>
          <w:tcPr>
            <w:tcW w:w="3969" w:type="dxa"/>
            <w:tcBorders>
              <w:top w:val="single" w:sz="4" w:space="0" w:color="auto"/>
              <w:left w:val="single" w:sz="4" w:space="0" w:color="auto"/>
              <w:bottom w:val="single" w:sz="4" w:space="0" w:color="auto"/>
            </w:tcBorders>
          </w:tcPr>
          <w:p w14:paraId="6AB2C137" w14:textId="77777777" w:rsidR="000A167D" w:rsidRPr="000938B5" w:rsidRDefault="000A167D" w:rsidP="00D9280E">
            <w:pPr>
              <w:rPr>
                <w:rFonts w:cs="Arial"/>
                <w:color w:val="000000"/>
                <w:sz w:val="20"/>
              </w:rPr>
            </w:pPr>
            <w:r w:rsidRPr="000938B5">
              <w:rPr>
                <w:rFonts w:cs="Arial"/>
                <w:color w:val="000000"/>
                <w:sz w:val="20"/>
              </w:rPr>
              <w:t>Joc de tanques i frontisses tapa caixa Club de Lectura i Club de Lectura (PDL)</w:t>
            </w:r>
          </w:p>
        </w:tc>
        <w:tc>
          <w:tcPr>
            <w:tcW w:w="1134" w:type="dxa"/>
            <w:tcBorders>
              <w:right w:val="single" w:sz="12" w:space="0" w:color="auto"/>
            </w:tcBorders>
            <w:vAlign w:val="center"/>
          </w:tcPr>
          <w:p w14:paraId="66AB57A9" w14:textId="77777777" w:rsidR="000A167D" w:rsidRPr="0075490A" w:rsidRDefault="000A167D" w:rsidP="00D9280E">
            <w:pPr>
              <w:jc w:val="center"/>
            </w:pPr>
            <w:r w:rsidRPr="00402767">
              <w:rPr>
                <w:rFonts w:cs="Arial"/>
                <w:w w:val="95"/>
                <w:szCs w:val="22"/>
              </w:rPr>
              <w:t>1.55</w:t>
            </w:r>
            <w:r w:rsidRPr="00402767">
              <w:rPr>
                <w:rFonts w:cs="Arial"/>
                <w:spacing w:val="22"/>
                <w:szCs w:val="22"/>
              </w:rPr>
              <w:t xml:space="preserve"> </w:t>
            </w:r>
            <w:r w:rsidRPr="00402767">
              <w:rPr>
                <w:rFonts w:cs="Arial"/>
                <w:spacing w:val="-10"/>
                <w:w w:val="95"/>
                <w:szCs w:val="22"/>
              </w:rPr>
              <w:t>€</w:t>
            </w:r>
          </w:p>
        </w:tc>
        <w:tc>
          <w:tcPr>
            <w:tcW w:w="1134" w:type="dxa"/>
            <w:tcBorders>
              <w:left w:val="single" w:sz="12" w:space="0" w:color="auto"/>
            </w:tcBorders>
            <w:vAlign w:val="center"/>
          </w:tcPr>
          <w:p w14:paraId="564ED1D3" w14:textId="77777777" w:rsidR="000A167D" w:rsidRPr="0075490A" w:rsidRDefault="000A167D" w:rsidP="00D9280E"/>
        </w:tc>
        <w:tc>
          <w:tcPr>
            <w:tcW w:w="851" w:type="dxa"/>
            <w:vAlign w:val="center"/>
          </w:tcPr>
          <w:p w14:paraId="28D466EB" w14:textId="77777777" w:rsidR="000A167D" w:rsidRDefault="000A167D" w:rsidP="00D9280E"/>
        </w:tc>
        <w:tc>
          <w:tcPr>
            <w:tcW w:w="992" w:type="dxa"/>
            <w:vAlign w:val="center"/>
          </w:tcPr>
          <w:p w14:paraId="777D01FC" w14:textId="77777777" w:rsidR="000A167D" w:rsidRPr="0075490A" w:rsidRDefault="000A167D" w:rsidP="00D9280E"/>
        </w:tc>
        <w:tc>
          <w:tcPr>
            <w:tcW w:w="1334" w:type="dxa"/>
            <w:tcBorders>
              <w:right w:val="single" w:sz="12" w:space="0" w:color="auto"/>
            </w:tcBorders>
            <w:vAlign w:val="center"/>
          </w:tcPr>
          <w:p w14:paraId="11C21EBB" w14:textId="77777777" w:rsidR="000A167D" w:rsidRPr="0075490A" w:rsidRDefault="000A167D" w:rsidP="00D9280E"/>
        </w:tc>
      </w:tr>
      <w:tr w:rsidR="000A167D" w:rsidRPr="0075490A" w14:paraId="77C24918" w14:textId="77777777" w:rsidTr="00D9280E">
        <w:trPr>
          <w:trHeight w:val="418"/>
          <w:jc w:val="right"/>
        </w:trPr>
        <w:tc>
          <w:tcPr>
            <w:tcW w:w="3969" w:type="dxa"/>
            <w:tcBorders>
              <w:top w:val="single" w:sz="4" w:space="0" w:color="auto"/>
              <w:left w:val="single" w:sz="4" w:space="0" w:color="auto"/>
              <w:bottom w:val="single" w:sz="4" w:space="0" w:color="auto"/>
            </w:tcBorders>
          </w:tcPr>
          <w:p w14:paraId="2740D894" w14:textId="77777777" w:rsidR="000A167D" w:rsidRPr="000938B5" w:rsidRDefault="000A167D" w:rsidP="00D9280E">
            <w:pPr>
              <w:rPr>
                <w:rFonts w:cs="Arial"/>
                <w:color w:val="000000"/>
                <w:sz w:val="20"/>
              </w:rPr>
            </w:pPr>
            <w:r w:rsidRPr="000938B5">
              <w:rPr>
                <w:rFonts w:cs="Arial"/>
                <w:color w:val="000000"/>
                <w:sz w:val="20"/>
              </w:rPr>
              <w:t>Joc de tanques i frontisses tapa caixa Préstec interbibliotecari servei de bibliobús</w:t>
            </w:r>
          </w:p>
        </w:tc>
        <w:tc>
          <w:tcPr>
            <w:tcW w:w="1134" w:type="dxa"/>
            <w:tcBorders>
              <w:right w:val="single" w:sz="12" w:space="0" w:color="auto"/>
            </w:tcBorders>
            <w:vAlign w:val="center"/>
          </w:tcPr>
          <w:p w14:paraId="7DC169DF" w14:textId="77777777" w:rsidR="000A167D" w:rsidRPr="0075490A" w:rsidRDefault="000A167D" w:rsidP="00D9280E">
            <w:pPr>
              <w:jc w:val="center"/>
            </w:pPr>
            <w:r w:rsidRPr="00402767">
              <w:rPr>
                <w:rFonts w:cs="Arial"/>
                <w:w w:val="95"/>
                <w:szCs w:val="22"/>
              </w:rPr>
              <w:t>1.55</w:t>
            </w:r>
            <w:r w:rsidRPr="00402767">
              <w:rPr>
                <w:rFonts w:cs="Arial"/>
                <w:spacing w:val="22"/>
                <w:szCs w:val="22"/>
              </w:rPr>
              <w:t xml:space="preserve"> </w:t>
            </w:r>
            <w:r w:rsidRPr="00402767">
              <w:rPr>
                <w:rFonts w:cs="Arial"/>
                <w:spacing w:val="-10"/>
                <w:w w:val="95"/>
                <w:szCs w:val="22"/>
              </w:rPr>
              <w:t>€</w:t>
            </w:r>
          </w:p>
        </w:tc>
        <w:tc>
          <w:tcPr>
            <w:tcW w:w="1134" w:type="dxa"/>
            <w:tcBorders>
              <w:left w:val="single" w:sz="12" w:space="0" w:color="auto"/>
            </w:tcBorders>
            <w:vAlign w:val="center"/>
          </w:tcPr>
          <w:p w14:paraId="0007947D" w14:textId="77777777" w:rsidR="000A167D" w:rsidRPr="0075490A" w:rsidRDefault="000A167D" w:rsidP="00D9280E"/>
        </w:tc>
        <w:tc>
          <w:tcPr>
            <w:tcW w:w="851" w:type="dxa"/>
            <w:vAlign w:val="center"/>
          </w:tcPr>
          <w:p w14:paraId="3DD83848" w14:textId="77777777" w:rsidR="000A167D" w:rsidRDefault="000A167D" w:rsidP="00D9280E"/>
        </w:tc>
        <w:tc>
          <w:tcPr>
            <w:tcW w:w="992" w:type="dxa"/>
            <w:vAlign w:val="center"/>
          </w:tcPr>
          <w:p w14:paraId="2AF3F6D4" w14:textId="77777777" w:rsidR="000A167D" w:rsidRPr="0075490A" w:rsidRDefault="000A167D" w:rsidP="00D9280E"/>
        </w:tc>
        <w:tc>
          <w:tcPr>
            <w:tcW w:w="1334" w:type="dxa"/>
            <w:tcBorders>
              <w:right w:val="single" w:sz="12" w:space="0" w:color="auto"/>
            </w:tcBorders>
            <w:vAlign w:val="center"/>
          </w:tcPr>
          <w:p w14:paraId="6C50EDDE" w14:textId="77777777" w:rsidR="000A167D" w:rsidRPr="0075490A" w:rsidRDefault="000A167D" w:rsidP="00D9280E"/>
        </w:tc>
      </w:tr>
      <w:tr w:rsidR="000A167D" w:rsidRPr="0075490A" w14:paraId="0C15850C" w14:textId="77777777" w:rsidTr="00D9280E">
        <w:trPr>
          <w:trHeight w:val="418"/>
          <w:jc w:val="right"/>
        </w:trPr>
        <w:tc>
          <w:tcPr>
            <w:tcW w:w="3969" w:type="dxa"/>
            <w:tcBorders>
              <w:top w:val="single" w:sz="4" w:space="0" w:color="auto"/>
              <w:left w:val="single" w:sz="4" w:space="0" w:color="auto"/>
              <w:bottom w:val="single" w:sz="4" w:space="0" w:color="auto"/>
            </w:tcBorders>
          </w:tcPr>
          <w:p w14:paraId="737B09D6" w14:textId="77777777" w:rsidR="000A167D" w:rsidRPr="000938B5" w:rsidRDefault="000A167D" w:rsidP="00D9280E">
            <w:pPr>
              <w:rPr>
                <w:sz w:val="20"/>
              </w:rPr>
            </w:pPr>
            <w:r w:rsidRPr="000938B5">
              <w:rPr>
                <w:rFonts w:cs="Arial"/>
                <w:color w:val="000000"/>
                <w:sz w:val="20"/>
              </w:rPr>
              <w:t xml:space="preserve">Bosses autoadhesives 158x218 mm. </w:t>
            </w:r>
          </w:p>
        </w:tc>
        <w:tc>
          <w:tcPr>
            <w:tcW w:w="1134" w:type="dxa"/>
            <w:tcBorders>
              <w:right w:val="single" w:sz="12" w:space="0" w:color="auto"/>
            </w:tcBorders>
            <w:vAlign w:val="center"/>
          </w:tcPr>
          <w:p w14:paraId="52355B24" w14:textId="77777777" w:rsidR="000A167D" w:rsidRPr="0075490A" w:rsidRDefault="000A167D" w:rsidP="00D9280E">
            <w:pPr>
              <w:jc w:val="center"/>
            </w:pPr>
            <w:r w:rsidRPr="00402767">
              <w:rPr>
                <w:rFonts w:cs="Arial"/>
                <w:w w:val="95"/>
                <w:szCs w:val="22"/>
              </w:rPr>
              <w:t>0.61</w:t>
            </w:r>
            <w:r w:rsidRPr="00402767">
              <w:rPr>
                <w:rFonts w:cs="Arial"/>
                <w:spacing w:val="22"/>
                <w:szCs w:val="22"/>
              </w:rPr>
              <w:t xml:space="preserve"> </w:t>
            </w:r>
            <w:r w:rsidRPr="00402767">
              <w:rPr>
                <w:rFonts w:cs="Arial"/>
                <w:spacing w:val="-10"/>
                <w:w w:val="95"/>
                <w:szCs w:val="22"/>
              </w:rPr>
              <w:t>€</w:t>
            </w:r>
          </w:p>
        </w:tc>
        <w:tc>
          <w:tcPr>
            <w:tcW w:w="1134" w:type="dxa"/>
            <w:tcBorders>
              <w:left w:val="single" w:sz="12" w:space="0" w:color="auto"/>
            </w:tcBorders>
            <w:vAlign w:val="center"/>
          </w:tcPr>
          <w:p w14:paraId="63F64C6B" w14:textId="77777777" w:rsidR="000A167D" w:rsidRPr="0075490A" w:rsidRDefault="000A167D" w:rsidP="00D9280E"/>
        </w:tc>
        <w:tc>
          <w:tcPr>
            <w:tcW w:w="851" w:type="dxa"/>
            <w:vAlign w:val="center"/>
          </w:tcPr>
          <w:p w14:paraId="7ADE84A0" w14:textId="77777777" w:rsidR="000A167D" w:rsidRDefault="000A167D" w:rsidP="00D9280E"/>
        </w:tc>
        <w:tc>
          <w:tcPr>
            <w:tcW w:w="992" w:type="dxa"/>
            <w:vAlign w:val="center"/>
          </w:tcPr>
          <w:p w14:paraId="4592F393" w14:textId="77777777" w:rsidR="000A167D" w:rsidRPr="0075490A" w:rsidRDefault="000A167D" w:rsidP="00D9280E"/>
        </w:tc>
        <w:tc>
          <w:tcPr>
            <w:tcW w:w="1334" w:type="dxa"/>
            <w:tcBorders>
              <w:right w:val="single" w:sz="12" w:space="0" w:color="auto"/>
            </w:tcBorders>
            <w:vAlign w:val="center"/>
          </w:tcPr>
          <w:p w14:paraId="31971536" w14:textId="77777777" w:rsidR="000A167D" w:rsidRPr="0075490A" w:rsidRDefault="000A167D" w:rsidP="00D9280E"/>
        </w:tc>
      </w:tr>
      <w:tr w:rsidR="000A167D" w:rsidRPr="0075490A" w14:paraId="7B7162C4" w14:textId="77777777" w:rsidTr="00D9280E">
        <w:trPr>
          <w:trHeight w:val="418"/>
          <w:jc w:val="right"/>
        </w:trPr>
        <w:tc>
          <w:tcPr>
            <w:tcW w:w="3969" w:type="dxa"/>
            <w:tcBorders>
              <w:top w:val="single" w:sz="4" w:space="0" w:color="auto"/>
              <w:left w:val="single" w:sz="4" w:space="0" w:color="auto"/>
              <w:bottom w:val="single" w:sz="4" w:space="0" w:color="auto"/>
            </w:tcBorders>
          </w:tcPr>
          <w:p w14:paraId="309DDB54" w14:textId="77777777" w:rsidR="000A167D" w:rsidRPr="000938B5" w:rsidRDefault="000A167D" w:rsidP="00D9280E">
            <w:pPr>
              <w:rPr>
                <w:sz w:val="20"/>
              </w:rPr>
            </w:pPr>
            <w:r w:rsidRPr="000938B5">
              <w:rPr>
                <w:rFonts w:cs="Arial"/>
                <w:color w:val="000000"/>
                <w:sz w:val="20"/>
              </w:rPr>
              <w:t xml:space="preserve">Bosses autoadhesives 62x150mm. </w:t>
            </w:r>
          </w:p>
        </w:tc>
        <w:tc>
          <w:tcPr>
            <w:tcW w:w="1134" w:type="dxa"/>
            <w:tcBorders>
              <w:right w:val="single" w:sz="12" w:space="0" w:color="auto"/>
            </w:tcBorders>
            <w:vAlign w:val="center"/>
          </w:tcPr>
          <w:p w14:paraId="32F3E14F" w14:textId="77777777" w:rsidR="000A167D" w:rsidRPr="00B25752" w:rsidRDefault="000A167D" w:rsidP="00D9280E">
            <w:pPr>
              <w:jc w:val="center"/>
            </w:pPr>
            <w:r w:rsidRPr="00402767">
              <w:rPr>
                <w:rFonts w:cs="Arial"/>
                <w:w w:val="95"/>
                <w:szCs w:val="22"/>
              </w:rPr>
              <w:t>0.37</w:t>
            </w:r>
            <w:r w:rsidRPr="00402767">
              <w:rPr>
                <w:rFonts w:cs="Arial"/>
                <w:spacing w:val="22"/>
                <w:szCs w:val="22"/>
              </w:rPr>
              <w:t xml:space="preserve"> </w:t>
            </w:r>
            <w:r w:rsidRPr="00402767">
              <w:rPr>
                <w:rFonts w:cs="Arial"/>
                <w:spacing w:val="-10"/>
                <w:w w:val="95"/>
                <w:szCs w:val="22"/>
              </w:rPr>
              <w:t>€</w:t>
            </w:r>
          </w:p>
        </w:tc>
        <w:tc>
          <w:tcPr>
            <w:tcW w:w="1134" w:type="dxa"/>
            <w:tcBorders>
              <w:left w:val="single" w:sz="12" w:space="0" w:color="auto"/>
            </w:tcBorders>
            <w:vAlign w:val="center"/>
          </w:tcPr>
          <w:p w14:paraId="51176B97" w14:textId="77777777" w:rsidR="000A167D" w:rsidRPr="0075490A" w:rsidRDefault="000A167D" w:rsidP="00D9280E"/>
        </w:tc>
        <w:tc>
          <w:tcPr>
            <w:tcW w:w="851" w:type="dxa"/>
            <w:vAlign w:val="center"/>
          </w:tcPr>
          <w:p w14:paraId="0A875C2C" w14:textId="77777777" w:rsidR="000A167D" w:rsidRDefault="000A167D" w:rsidP="00D9280E"/>
        </w:tc>
        <w:tc>
          <w:tcPr>
            <w:tcW w:w="992" w:type="dxa"/>
            <w:vAlign w:val="center"/>
          </w:tcPr>
          <w:p w14:paraId="05E7AF12" w14:textId="77777777" w:rsidR="000A167D" w:rsidRPr="0075490A" w:rsidRDefault="000A167D" w:rsidP="00D9280E"/>
        </w:tc>
        <w:tc>
          <w:tcPr>
            <w:tcW w:w="1334" w:type="dxa"/>
            <w:tcBorders>
              <w:right w:val="single" w:sz="12" w:space="0" w:color="auto"/>
            </w:tcBorders>
            <w:vAlign w:val="center"/>
          </w:tcPr>
          <w:p w14:paraId="24340A07" w14:textId="77777777" w:rsidR="000A167D" w:rsidRPr="0075490A" w:rsidRDefault="000A167D" w:rsidP="00D9280E"/>
        </w:tc>
      </w:tr>
    </w:tbl>
    <w:p w14:paraId="47E6EA32" w14:textId="77777777" w:rsidR="000A167D" w:rsidRPr="00402767" w:rsidRDefault="000A167D" w:rsidP="000A167D">
      <w:pPr>
        <w:spacing w:after="240"/>
        <w:rPr>
          <w:rFonts w:cs="Arial"/>
          <w:i/>
          <w:iCs/>
          <w:szCs w:val="22"/>
        </w:rPr>
      </w:pPr>
      <w:r w:rsidRPr="00402767">
        <w:rPr>
          <w:rFonts w:cs="Arial"/>
          <w:b/>
          <w:bCs/>
          <w:i/>
          <w:iCs/>
          <w:szCs w:val="22"/>
        </w:rPr>
        <w:lastRenderedPageBreak/>
        <w:t xml:space="preserve">     Nota:</w:t>
      </w:r>
      <w:r w:rsidRPr="00402767">
        <w:rPr>
          <w:rFonts w:cs="Arial"/>
          <w:i/>
          <w:iCs/>
          <w:szCs w:val="22"/>
        </w:rPr>
        <w:t xml:space="preserve"> Els imports han de figurar amb un màxim de 2 decimals. </w:t>
      </w:r>
    </w:p>
    <w:p w14:paraId="00B356B6" w14:textId="77777777" w:rsidR="000A167D" w:rsidRDefault="000A167D" w:rsidP="000A167D">
      <w:pPr>
        <w:spacing w:after="240" w:line="276" w:lineRule="auto"/>
        <w:rPr>
          <w:rFonts w:cs="Arial"/>
          <w:b/>
          <w:bCs/>
          <w:szCs w:val="22"/>
          <w:u w:val="single"/>
        </w:rPr>
      </w:pPr>
    </w:p>
    <w:p w14:paraId="7B122FB9" w14:textId="77777777" w:rsidR="000A167D" w:rsidRPr="00402767" w:rsidRDefault="000A167D" w:rsidP="000A167D">
      <w:pPr>
        <w:spacing w:after="240" w:line="276" w:lineRule="auto"/>
        <w:rPr>
          <w:rFonts w:cs="Arial"/>
          <w:b/>
          <w:bCs/>
          <w:szCs w:val="22"/>
          <w:u w:val="single"/>
        </w:rPr>
      </w:pPr>
      <w:r w:rsidRPr="00402767">
        <w:rPr>
          <w:rFonts w:cs="Arial"/>
          <w:b/>
          <w:bCs/>
          <w:szCs w:val="22"/>
          <w:u w:val="single"/>
        </w:rPr>
        <w:t>Criteri 2.-</w:t>
      </w:r>
      <w:r w:rsidRPr="00402767">
        <w:rPr>
          <w:rFonts w:cs="Arial"/>
          <w:b/>
          <w:bCs/>
          <w:szCs w:val="22"/>
        </w:rPr>
        <w:t xml:space="preserve"> Reducció del </w:t>
      </w:r>
      <w:r w:rsidRPr="006B4124">
        <w:rPr>
          <w:rFonts w:cs="Arial"/>
          <w:b/>
          <w:bCs/>
          <w:szCs w:val="22"/>
        </w:rPr>
        <w:t>termini de  lliurament</w:t>
      </w:r>
      <w:r w:rsidRPr="00402767">
        <w:rPr>
          <w:rFonts w:cs="Arial"/>
          <w:b/>
          <w:bCs/>
          <w:szCs w:val="22"/>
        </w:rPr>
        <w:t xml:space="preserv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843"/>
      </w:tblGrid>
      <w:tr w:rsidR="000A167D" w:rsidRPr="00402767" w14:paraId="7A3BA119" w14:textId="77777777" w:rsidTr="00D9280E">
        <w:tc>
          <w:tcPr>
            <w:tcW w:w="7088" w:type="dxa"/>
            <w:shd w:val="pct10" w:color="auto" w:fill="auto"/>
          </w:tcPr>
          <w:p w14:paraId="03BDC17A" w14:textId="77777777" w:rsidR="000A167D" w:rsidRPr="00402767" w:rsidRDefault="000A167D" w:rsidP="00D9280E">
            <w:pPr>
              <w:spacing w:after="240" w:line="276" w:lineRule="auto"/>
              <w:rPr>
                <w:rFonts w:cs="Arial"/>
                <w:b/>
                <w:szCs w:val="22"/>
              </w:rPr>
            </w:pPr>
            <w:r w:rsidRPr="00402767">
              <w:rPr>
                <w:rFonts w:cs="Arial"/>
                <w:b/>
                <w:szCs w:val="22"/>
              </w:rPr>
              <w:t xml:space="preserve">Reducció del termini del primer lliurament. </w:t>
            </w:r>
          </w:p>
          <w:p w14:paraId="21B40850" w14:textId="77777777" w:rsidR="000A167D" w:rsidRPr="00402767" w:rsidRDefault="000A167D" w:rsidP="00D9280E">
            <w:pPr>
              <w:spacing w:after="240" w:line="276" w:lineRule="auto"/>
              <w:rPr>
                <w:rFonts w:cs="Arial"/>
                <w:b/>
                <w:szCs w:val="22"/>
              </w:rPr>
            </w:pPr>
            <w:r w:rsidRPr="00402767">
              <w:rPr>
                <w:rFonts w:cs="Arial"/>
                <w:b/>
                <w:szCs w:val="22"/>
              </w:rPr>
              <w:t xml:space="preserve">El termini de lliurament previst al PPTP és de 3 mesos </w:t>
            </w:r>
          </w:p>
        </w:tc>
        <w:tc>
          <w:tcPr>
            <w:tcW w:w="1843" w:type="dxa"/>
            <w:shd w:val="pct10" w:color="auto" w:fill="auto"/>
          </w:tcPr>
          <w:p w14:paraId="12AFB83C" w14:textId="77777777" w:rsidR="000A167D" w:rsidRPr="00402767" w:rsidRDefault="000A167D" w:rsidP="00D9280E">
            <w:pPr>
              <w:spacing w:after="240" w:line="276" w:lineRule="auto"/>
              <w:rPr>
                <w:rFonts w:cs="Arial"/>
                <w:b/>
                <w:szCs w:val="22"/>
              </w:rPr>
            </w:pPr>
            <w:r w:rsidRPr="00402767">
              <w:rPr>
                <w:rFonts w:cs="Arial"/>
                <w:b/>
                <w:szCs w:val="22"/>
              </w:rPr>
              <w:t>Oferta licitador (marqueu amb una X)</w:t>
            </w:r>
          </w:p>
        </w:tc>
      </w:tr>
      <w:tr w:rsidR="000A167D" w:rsidRPr="00402767" w14:paraId="42133A72" w14:textId="77777777" w:rsidTr="00D9280E">
        <w:tc>
          <w:tcPr>
            <w:tcW w:w="7088" w:type="dxa"/>
            <w:vAlign w:val="center"/>
          </w:tcPr>
          <w:p w14:paraId="5CA02AF9" w14:textId="77777777" w:rsidR="000A167D" w:rsidRPr="00402767" w:rsidRDefault="000A167D" w:rsidP="00D9280E">
            <w:pPr>
              <w:spacing w:after="240" w:line="276" w:lineRule="auto"/>
              <w:rPr>
                <w:rFonts w:cs="Arial"/>
                <w:szCs w:val="22"/>
              </w:rPr>
            </w:pPr>
            <w:r w:rsidRPr="00402767">
              <w:rPr>
                <w:rFonts w:cs="Arial"/>
                <w:szCs w:val="22"/>
              </w:rPr>
              <w:t>Reducció d’1 setmana respecte al termini de lliurament màxim previst.</w:t>
            </w:r>
          </w:p>
        </w:tc>
        <w:tc>
          <w:tcPr>
            <w:tcW w:w="1843" w:type="dxa"/>
          </w:tcPr>
          <w:p w14:paraId="079D8C12" w14:textId="77777777" w:rsidR="000A167D" w:rsidRPr="00402767" w:rsidRDefault="000A167D" w:rsidP="00D9280E">
            <w:pPr>
              <w:spacing w:after="240" w:line="276" w:lineRule="auto"/>
              <w:jc w:val="center"/>
              <w:rPr>
                <w:rFonts w:cs="Arial"/>
                <w:szCs w:val="22"/>
              </w:rPr>
            </w:pPr>
          </w:p>
        </w:tc>
      </w:tr>
      <w:tr w:rsidR="000A167D" w:rsidRPr="00402767" w14:paraId="78510132" w14:textId="77777777" w:rsidTr="00D9280E">
        <w:tc>
          <w:tcPr>
            <w:tcW w:w="7088" w:type="dxa"/>
          </w:tcPr>
          <w:p w14:paraId="76B6122F" w14:textId="77777777" w:rsidR="000A167D" w:rsidRPr="00402767" w:rsidRDefault="000A167D" w:rsidP="00D9280E">
            <w:pPr>
              <w:spacing w:after="240" w:line="276" w:lineRule="auto"/>
              <w:rPr>
                <w:rFonts w:cs="Arial"/>
                <w:szCs w:val="22"/>
              </w:rPr>
            </w:pPr>
            <w:r w:rsidRPr="00402767">
              <w:rPr>
                <w:rFonts w:cs="Arial"/>
                <w:szCs w:val="22"/>
              </w:rPr>
              <w:t>Reducció de 2 setmanes respecte al termini de lliurament màxim previst</w:t>
            </w:r>
          </w:p>
        </w:tc>
        <w:tc>
          <w:tcPr>
            <w:tcW w:w="1843" w:type="dxa"/>
          </w:tcPr>
          <w:p w14:paraId="41E48F0F" w14:textId="77777777" w:rsidR="000A167D" w:rsidRPr="00402767" w:rsidRDefault="000A167D" w:rsidP="00D9280E">
            <w:pPr>
              <w:spacing w:after="240" w:line="276" w:lineRule="auto"/>
              <w:jc w:val="center"/>
              <w:rPr>
                <w:rFonts w:cs="Arial"/>
                <w:szCs w:val="22"/>
              </w:rPr>
            </w:pPr>
          </w:p>
        </w:tc>
      </w:tr>
      <w:tr w:rsidR="000A167D" w:rsidRPr="00402767" w14:paraId="3241AAC7" w14:textId="77777777" w:rsidTr="00D9280E">
        <w:tc>
          <w:tcPr>
            <w:tcW w:w="7088" w:type="dxa"/>
          </w:tcPr>
          <w:p w14:paraId="56A7D7B2" w14:textId="77777777" w:rsidR="000A167D" w:rsidRPr="00402767" w:rsidRDefault="000A167D" w:rsidP="00D9280E">
            <w:pPr>
              <w:spacing w:after="240" w:line="276" w:lineRule="auto"/>
              <w:rPr>
                <w:rFonts w:cs="Arial"/>
                <w:szCs w:val="22"/>
              </w:rPr>
            </w:pPr>
            <w:r w:rsidRPr="00402767">
              <w:rPr>
                <w:rFonts w:cs="Arial"/>
                <w:szCs w:val="22"/>
              </w:rPr>
              <w:t xml:space="preserve">Reducció de 3 setmanes respecte al termini de lliurament màxim previst. </w:t>
            </w:r>
          </w:p>
        </w:tc>
        <w:tc>
          <w:tcPr>
            <w:tcW w:w="1843" w:type="dxa"/>
          </w:tcPr>
          <w:p w14:paraId="000A9D50" w14:textId="77777777" w:rsidR="000A167D" w:rsidRPr="00402767" w:rsidRDefault="000A167D" w:rsidP="00D9280E">
            <w:pPr>
              <w:spacing w:after="240" w:line="276" w:lineRule="auto"/>
              <w:jc w:val="center"/>
              <w:rPr>
                <w:rFonts w:cs="Arial"/>
                <w:szCs w:val="22"/>
              </w:rPr>
            </w:pPr>
          </w:p>
        </w:tc>
      </w:tr>
    </w:tbl>
    <w:p w14:paraId="1C416E49" w14:textId="77777777" w:rsidR="000A167D" w:rsidRPr="00402767" w:rsidRDefault="000A167D" w:rsidP="000A167D">
      <w:pPr>
        <w:spacing w:after="240" w:line="276" w:lineRule="auto"/>
        <w:ind w:right="-427"/>
        <w:rPr>
          <w:rFonts w:cs="Arial"/>
          <w:i/>
          <w:szCs w:val="22"/>
        </w:rPr>
      </w:pPr>
      <w:r w:rsidRPr="00402767">
        <w:rPr>
          <w:rFonts w:cs="Arial"/>
          <w:i/>
          <w:szCs w:val="22"/>
        </w:rPr>
        <w:t>*Marqueu una X una única casella segons l’opció escollida. En cas de no marcar cap opció o marcar dues o més caselles obtindreu 0 punts.</w:t>
      </w:r>
    </w:p>
    <w:p w14:paraId="1530AD68" w14:textId="77777777" w:rsidR="000A167D" w:rsidRDefault="000A167D" w:rsidP="000A167D">
      <w:pPr>
        <w:spacing w:after="240" w:line="276" w:lineRule="auto"/>
        <w:rPr>
          <w:rFonts w:cs="Arial"/>
          <w:b/>
          <w:szCs w:val="22"/>
          <w:u w:val="single"/>
        </w:rPr>
      </w:pPr>
    </w:p>
    <w:p w14:paraId="07791BD1" w14:textId="77777777" w:rsidR="000A167D" w:rsidRDefault="000A167D" w:rsidP="000A167D">
      <w:pPr>
        <w:spacing w:after="240" w:line="276" w:lineRule="auto"/>
        <w:rPr>
          <w:rFonts w:cs="Arial"/>
          <w:b/>
          <w:szCs w:val="22"/>
          <w:u w:val="single"/>
        </w:rPr>
      </w:pPr>
    </w:p>
    <w:p w14:paraId="4C2CDAC5" w14:textId="77777777" w:rsidR="000A167D" w:rsidRPr="00402767" w:rsidRDefault="000A167D" w:rsidP="000A167D">
      <w:pPr>
        <w:spacing w:after="240" w:line="276" w:lineRule="auto"/>
        <w:rPr>
          <w:rFonts w:cs="Arial"/>
          <w:b/>
          <w:szCs w:val="22"/>
        </w:rPr>
      </w:pPr>
      <w:r w:rsidRPr="00402767">
        <w:rPr>
          <w:rFonts w:cs="Arial"/>
          <w:b/>
          <w:szCs w:val="22"/>
          <w:u w:val="single"/>
        </w:rPr>
        <w:t>Criteri 3</w:t>
      </w:r>
      <w:r w:rsidRPr="00402767">
        <w:rPr>
          <w:rFonts w:cs="Arial"/>
          <w:b/>
          <w:szCs w:val="22"/>
        </w:rPr>
        <w:t>.-</w:t>
      </w:r>
      <w:r w:rsidRPr="00402767">
        <w:rPr>
          <w:rFonts w:cs="Arial"/>
          <w:szCs w:val="22"/>
        </w:rPr>
        <w:t xml:space="preserve"> </w:t>
      </w:r>
      <w:r w:rsidRPr="00402767">
        <w:rPr>
          <w:rFonts w:cs="Arial"/>
          <w:b/>
          <w:szCs w:val="22"/>
        </w:rPr>
        <w:t xml:space="preserve">Utilització de mitjans de transport menys contaminants </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2835"/>
      </w:tblGrid>
      <w:tr w:rsidR="000A167D" w:rsidRPr="00402767" w14:paraId="3A5B4731" w14:textId="77777777" w:rsidTr="00D9280E">
        <w:tc>
          <w:tcPr>
            <w:tcW w:w="6095" w:type="dxa"/>
            <w:shd w:val="clear" w:color="auto" w:fill="D9D9D9"/>
            <w:vAlign w:val="center"/>
          </w:tcPr>
          <w:p w14:paraId="6FD19A18" w14:textId="77777777" w:rsidR="000A167D" w:rsidRPr="00402767" w:rsidRDefault="000A167D" w:rsidP="00D9280E">
            <w:pPr>
              <w:spacing w:after="240" w:line="276" w:lineRule="auto"/>
              <w:rPr>
                <w:rFonts w:cs="Arial"/>
                <w:b/>
                <w:szCs w:val="22"/>
              </w:rPr>
            </w:pPr>
            <w:r w:rsidRPr="00402767">
              <w:rPr>
                <w:rFonts w:cs="Arial"/>
                <w:b/>
                <w:szCs w:val="22"/>
              </w:rPr>
              <w:t xml:space="preserve">Utilització de vehicles de transport menys contaminants </w:t>
            </w:r>
          </w:p>
          <w:p w14:paraId="57118573" w14:textId="77777777" w:rsidR="000A167D" w:rsidRPr="00402767" w:rsidRDefault="000A167D" w:rsidP="00D9280E">
            <w:pPr>
              <w:spacing w:after="240" w:line="276" w:lineRule="auto"/>
              <w:rPr>
                <w:rFonts w:cs="Arial"/>
                <w:b/>
                <w:bCs/>
                <w:szCs w:val="22"/>
              </w:rPr>
            </w:pPr>
            <w:r w:rsidRPr="00402767">
              <w:rPr>
                <w:rFonts w:cs="Arial"/>
                <w:color w:val="000000"/>
                <w:szCs w:val="22"/>
              </w:rPr>
              <w:t>(el distintiu ambiental tipus B és el mínim que ha de tenir el vehicle que utilitzi el contractista per al transport i lliurament dels materials a subministrar, d’acord amb la clàusula 2.2 del PCAP)</w:t>
            </w:r>
          </w:p>
        </w:tc>
        <w:tc>
          <w:tcPr>
            <w:tcW w:w="2835" w:type="dxa"/>
            <w:vAlign w:val="center"/>
          </w:tcPr>
          <w:p w14:paraId="56397AFF" w14:textId="77777777" w:rsidR="000A167D" w:rsidRPr="00402767" w:rsidRDefault="000A167D" w:rsidP="00D9280E">
            <w:pPr>
              <w:spacing w:after="240" w:line="276" w:lineRule="auto"/>
              <w:jc w:val="center"/>
              <w:rPr>
                <w:rFonts w:cs="Arial"/>
                <w:b/>
                <w:bCs/>
                <w:szCs w:val="22"/>
              </w:rPr>
            </w:pPr>
            <w:r w:rsidRPr="00402767">
              <w:rPr>
                <w:rFonts w:cs="Arial"/>
                <w:b/>
                <w:bCs/>
                <w:szCs w:val="22"/>
              </w:rPr>
              <w:t>Oferta del licitador</w:t>
            </w:r>
          </w:p>
          <w:p w14:paraId="763069E4" w14:textId="77777777" w:rsidR="000A167D" w:rsidRPr="00402767" w:rsidRDefault="000A167D" w:rsidP="00D9280E">
            <w:pPr>
              <w:spacing w:after="240" w:line="276" w:lineRule="auto"/>
              <w:jc w:val="center"/>
              <w:rPr>
                <w:rFonts w:cs="Arial"/>
                <w:b/>
                <w:bCs/>
                <w:szCs w:val="22"/>
              </w:rPr>
            </w:pPr>
            <w:r w:rsidRPr="00402767">
              <w:rPr>
                <w:rFonts w:cs="Arial"/>
                <w:b/>
                <w:bCs/>
                <w:szCs w:val="22"/>
              </w:rPr>
              <w:t>(marqueu amb una X)</w:t>
            </w:r>
          </w:p>
        </w:tc>
      </w:tr>
      <w:tr w:rsidR="000A167D" w:rsidRPr="00402767" w14:paraId="102D7DB9" w14:textId="77777777" w:rsidTr="00D9280E">
        <w:tc>
          <w:tcPr>
            <w:tcW w:w="6095" w:type="dxa"/>
            <w:vAlign w:val="center"/>
          </w:tcPr>
          <w:p w14:paraId="5AC6E3EA" w14:textId="77777777" w:rsidR="000A167D" w:rsidRPr="00402767" w:rsidRDefault="000A167D" w:rsidP="00D9280E">
            <w:pPr>
              <w:spacing w:after="240" w:line="276" w:lineRule="auto"/>
              <w:rPr>
                <w:rFonts w:cs="Arial"/>
                <w:szCs w:val="22"/>
              </w:rPr>
            </w:pPr>
            <w:bookmarkStart w:id="0" w:name="_Hlk177042596"/>
            <w:r w:rsidRPr="00402767">
              <w:rPr>
                <w:rFonts w:cs="Arial"/>
                <w:szCs w:val="22"/>
              </w:rPr>
              <w:t>Distintiu ambiental tipus “C”</w:t>
            </w:r>
          </w:p>
        </w:tc>
        <w:tc>
          <w:tcPr>
            <w:tcW w:w="2835" w:type="dxa"/>
            <w:vAlign w:val="center"/>
          </w:tcPr>
          <w:p w14:paraId="1B225BEE" w14:textId="77777777" w:rsidR="000A167D" w:rsidRPr="00402767" w:rsidRDefault="000A167D" w:rsidP="00D9280E">
            <w:pPr>
              <w:spacing w:after="240" w:line="276" w:lineRule="auto"/>
              <w:rPr>
                <w:rFonts w:cs="Arial"/>
                <w:szCs w:val="22"/>
              </w:rPr>
            </w:pPr>
          </w:p>
        </w:tc>
      </w:tr>
      <w:tr w:rsidR="000A167D" w:rsidRPr="00402767" w14:paraId="10C209B6" w14:textId="77777777" w:rsidTr="00D9280E">
        <w:tc>
          <w:tcPr>
            <w:tcW w:w="6095" w:type="dxa"/>
            <w:vAlign w:val="center"/>
          </w:tcPr>
          <w:p w14:paraId="3C3CE7E4" w14:textId="77777777" w:rsidR="000A167D" w:rsidRPr="00402767" w:rsidRDefault="000A167D" w:rsidP="00D9280E">
            <w:pPr>
              <w:spacing w:after="240" w:line="276" w:lineRule="auto"/>
              <w:rPr>
                <w:rFonts w:cs="Arial"/>
                <w:szCs w:val="22"/>
              </w:rPr>
            </w:pPr>
            <w:r w:rsidRPr="00402767">
              <w:rPr>
                <w:rFonts w:cs="Arial"/>
                <w:szCs w:val="22"/>
              </w:rPr>
              <w:t xml:space="preserve">Distintiu ambiental tipus “ECO” </w:t>
            </w:r>
          </w:p>
        </w:tc>
        <w:tc>
          <w:tcPr>
            <w:tcW w:w="2835" w:type="dxa"/>
            <w:vAlign w:val="center"/>
          </w:tcPr>
          <w:p w14:paraId="0798ECD3" w14:textId="77777777" w:rsidR="000A167D" w:rsidRPr="00402767" w:rsidRDefault="000A167D" w:rsidP="00D9280E">
            <w:pPr>
              <w:spacing w:after="240" w:line="276" w:lineRule="auto"/>
              <w:rPr>
                <w:rFonts w:cs="Arial"/>
                <w:szCs w:val="22"/>
              </w:rPr>
            </w:pPr>
          </w:p>
        </w:tc>
      </w:tr>
      <w:tr w:rsidR="000A167D" w:rsidRPr="00402767" w14:paraId="339DCE6F" w14:textId="77777777" w:rsidTr="00D9280E">
        <w:tc>
          <w:tcPr>
            <w:tcW w:w="6095" w:type="dxa"/>
            <w:vAlign w:val="center"/>
          </w:tcPr>
          <w:p w14:paraId="7EFB4149" w14:textId="77777777" w:rsidR="000A167D" w:rsidRPr="00402767" w:rsidRDefault="000A167D" w:rsidP="00D9280E">
            <w:pPr>
              <w:spacing w:after="240" w:line="276" w:lineRule="auto"/>
              <w:rPr>
                <w:rFonts w:cs="Arial"/>
                <w:szCs w:val="22"/>
              </w:rPr>
            </w:pPr>
            <w:r w:rsidRPr="00402767">
              <w:rPr>
                <w:rFonts w:cs="Arial"/>
                <w:szCs w:val="22"/>
              </w:rPr>
              <w:t>Distintiu ambiental “Zero emissions”</w:t>
            </w:r>
          </w:p>
        </w:tc>
        <w:tc>
          <w:tcPr>
            <w:tcW w:w="2835" w:type="dxa"/>
            <w:vAlign w:val="center"/>
          </w:tcPr>
          <w:p w14:paraId="08049A3D" w14:textId="77777777" w:rsidR="000A167D" w:rsidRPr="00402767" w:rsidRDefault="000A167D" w:rsidP="00D9280E">
            <w:pPr>
              <w:spacing w:after="240" w:line="276" w:lineRule="auto"/>
              <w:rPr>
                <w:rFonts w:cs="Arial"/>
                <w:szCs w:val="22"/>
              </w:rPr>
            </w:pPr>
          </w:p>
        </w:tc>
      </w:tr>
    </w:tbl>
    <w:bookmarkEnd w:id="0"/>
    <w:p w14:paraId="48053B9C" w14:textId="77777777" w:rsidR="000A167D" w:rsidRPr="00402767" w:rsidRDefault="000A167D" w:rsidP="000A167D">
      <w:pPr>
        <w:spacing w:after="240" w:line="276" w:lineRule="auto"/>
        <w:ind w:right="-568"/>
        <w:rPr>
          <w:rFonts w:cs="Arial"/>
          <w:i/>
          <w:szCs w:val="22"/>
        </w:rPr>
      </w:pPr>
      <w:r w:rsidRPr="00402767">
        <w:rPr>
          <w:rFonts w:cs="Arial"/>
          <w:szCs w:val="22"/>
        </w:rPr>
        <w:t>*</w:t>
      </w:r>
      <w:r w:rsidRPr="00402767">
        <w:rPr>
          <w:rFonts w:cs="Arial"/>
          <w:i/>
          <w:szCs w:val="22"/>
        </w:rPr>
        <w:t>Marqueu una X una única casella segons l’opció escollida. En cas de no marcar cap opció o marcar dues o més caselles obtindreu 0 punts.</w:t>
      </w:r>
    </w:p>
    <w:p w14:paraId="0BCCADDC" w14:textId="77777777" w:rsidR="000A167D" w:rsidRPr="00402767" w:rsidRDefault="000A167D" w:rsidP="000A167D">
      <w:pPr>
        <w:spacing w:after="240" w:line="276" w:lineRule="auto"/>
        <w:ind w:right="-568"/>
        <w:rPr>
          <w:rFonts w:cs="Arial"/>
          <w:i/>
          <w:szCs w:val="22"/>
        </w:rPr>
      </w:pPr>
    </w:p>
    <w:p w14:paraId="463690C3" w14:textId="77777777" w:rsidR="000A167D" w:rsidRPr="00402767" w:rsidRDefault="000A167D" w:rsidP="000A167D">
      <w:pPr>
        <w:widowControl w:val="0"/>
        <w:spacing w:after="240" w:line="276" w:lineRule="auto"/>
        <w:rPr>
          <w:rFonts w:cs="Arial"/>
          <w:b/>
          <w:bCs/>
          <w:szCs w:val="22"/>
          <w:lang w:bidi="bn-BD"/>
        </w:rPr>
      </w:pPr>
      <w:r w:rsidRPr="00402767">
        <w:rPr>
          <w:rFonts w:cs="Arial"/>
          <w:b/>
          <w:bCs/>
          <w:iCs/>
          <w:szCs w:val="22"/>
        </w:rPr>
        <w:lastRenderedPageBreak/>
        <w:t xml:space="preserve">Criteri 4.- </w:t>
      </w:r>
      <w:r w:rsidRPr="00402767">
        <w:rPr>
          <w:rFonts w:cs="Arial"/>
          <w:b/>
          <w:bCs/>
          <w:szCs w:val="22"/>
          <w:lang w:bidi="bn-BD"/>
        </w:rPr>
        <w:t>Utilització de caixes de plàstic reciclat fins a 20 punts</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0A167D" w:rsidRPr="00402767" w14:paraId="54EF330C" w14:textId="77777777" w:rsidTr="00D9280E">
        <w:trPr>
          <w:jc w:val="center"/>
        </w:trPr>
        <w:tc>
          <w:tcPr>
            <w:tcW w:w="5098" w:type="dxa"/>
            <w:shd w:val="clear" w:color="auto" w:fill="D9D9D9" w:themeFill="background1" w:themeFillShade="D9"/>
            <w:vAlign w:val="center"/>
          </w:tcPr>
          <w:p w14:paraId="365C5964" w14:textId="77777777" w:rsidR="000A167D" w:rsidRPr="00402767" w:rsidRDefault="000A167D" w:rsidP="00D9280E">
            <w:pPr>
              <w:spacing w:after="240"/>
              <w:rPr>
                <w:rFonts w:cs="Arial"/>
                <w:b/>
                <w:szCs w:val="22"/>
              </w:rPr>
            </w:pPr>
            <w:r w:rsidRPr="00402767">
              <w:rPr>
                <w:rFonts w:cs="Arial"/>
                <w:b/>
                <w:bCs/>
                <w:szCs w:val="22"/>
              </w:rPr>
              <w:t xml:space="preserve">Utilització de </w:t>
            </w:r>
            <w:r w:rsidRPr="00D436A9">
              <w:rPr>
                <w:rFonts w:cs="Arial"/>
                <w:b/>
                <w:szCs w:val="22"/>
              </w:rPr>
              <w:t>caixes de plàstic reciclat</w:t>
            </w:r>
            <w:r w:rsidRPr="00402767">
              <w:rPr>
                <w:rFonts w:cs="Arial"/>
                <w:b/>
                <w:bCs/>
                <w:szCs w:val="22"/>
              </w:rPr>
              <w:t xml:space="preserve"> </w:t>
            </w:r>
          </w:p>
        </w:tc>
        <w:tc>
          <w:tcPr>
            <w:tcW w:w="2410" w:type="dxa"/>
            <w:vAlign w:val="center"/>
          </w:tcPr>
          <w:p w14:paraId="0FDE0EEC" w14:textId="77777777" w:rsidR="000A167D" w:rsidRPr="00402767" w:rsidRDefault="000A167D" w:rsidP="00D9280E">
            <w:pPr>
              <w:spacing w:after="240"/>
              <w:jc w:val="center"/>
              <w:rPr>
                <w:rFonts w:cs="Arial"/>
                <w:b/>
                <w:szCs w:val="22"/>
              </w:rPr>
            </w:pPr>
            <w:r w:rsidRPr="00402767">
              <w:rPr>
                <w:rFonts w:cs="Arial"/>
                <w:b/>
                <w:szCs w:val="22"/>
              </w:rPr>
              <w:t>Oferta del licitador (marqueu amb una X)</w:t>
            </w:r>
          </w:p>
        </w:tc>
      </w:tr>
      <w:tr w:rsidR="000A167D" w:rsidRPr="00402767" w14:paraId="3816AFC5" w14:textId="77777777" w:rsidTr="00D9280E">
        <w:trPr>
          <w:jc w:val="center"/>
        </w:trPr>
        <w:tc>
          <w:tcPr>
            <w:tcW w:w="5098" w:type="dxa"/>
          </w:tcPr>
          <w:p w14:paraId="77863FDA" w14:textId="77777777" w:rsidR="000A167D" w:rsidRPr="00402767" w:rsidRDefault="000A167D" w:rsidP="00D9280E">
            <w:pPr>
              <w:spacing w:after="240"/>
              <w:rPr>
                <w:rFonts w:cs="Arial"/>
                <w:szCs w:val="22"/>
              </w:rPr>
            </w:pPr>
            <w:r w:rsidRPr="00402767">
              <w:rPr>
                <w:rFonts w:cs="Arial"/>
                <w:szCs w:val="22"/>
              </w:rPr>
              <w:t xml:space="preserve">0%-9% de material reciclat </w:t>
            </w:r>
          </w:p>
        </w:tc>
        <w:tc>
          <w:tcPr>
            <w:tcW w:w="2410" w:type="dxa"/>
            <w:vAlign w:val="center"/>
          </w:tcPr>
          <w:p w14:paraId="744C8EFF" w14:textId="77777777" w:rsidR="000A167D" w:rsidRPr="00402767" w:rsidRDefault="000A167D" w:rsidP="00D9280E">
            <w:pPr>
              <w:spacing w:after="240"/>
              <w:rPr>
                <w:rFonts w:cs="Arial"/>
                <w:szCs w:val="22"/>
              </w:rPr>
            </w:pPr>
          </w:p>
        </w:tc>
      </w:tr>
      <w:tr w:rsidR="000A167D" w:rsidRPr="00402767" w14:paraId="16790F05" w14:textId="77777777" w:rsidTr="00D9280E">
        <w:trPr>
          <w:jc w:val="center"/>
        </w:trPr>
        <w:tc>
          <w:tcPr>
            <w:tcW w:w="5098" w:type="dxa"/>
          </w:tcPr>
          <w:p w14:paraId="5961D808" w14:textId="77777777" w:rsidR="000A167D" w:rsidRPr="00402767" w:rsidRDefault="000A167D" w:rsidP="00D9280E">
            <w:pPr>
              <w:spacing w:after="240"/>
              <w:rPr>
                <w:rFonts w:cs="Arial"/>
                <w:szCs w:val="22"/>
              </w:rPr>
            </w:pPr>
            <w:r w:rsidRPr="00402767">
              <w:rPr>
                <w:rFonts w:cs="Arial"/>
                <w:szCs w:val="22"/>
              </w:rPr>
              <w:t xml:space="preserve">10%-49% de material reciclat </w:t>
            </w:r>
          </w:p>
        </w:tc>
        <w:tc>
          <w:tcPr>
            <w:tcW w:w="2410" w:type="dxa"/>
            <w:vAlign w:val="center"/>
          </w:tcPr>
          <w:p w14:paraId="19A97EFA" w14:textId="77777777" w:rsidR="000A167D" w:rsidRPr="00402767" w:rsidRDefault="000A167D" w:rsidP="00D9280E">
            <w:pPr>
              <w:spacing w:after="240"/>
              <w:rPr>
                <w:rFonts w:cs="Arial"/>
                <w:szCs w:val="22"/>
              </w:rPr>
            </w:pPr>
          </w:p>
        </w:tc>
      </w:tr>
      <w:tr w:rsidR="000A167D" w:rsidRPr="00402767" w14:paraId="2921C038" w14:textId="77777777" w:rsidTr="00D9280E">
        <w:trPr>
          <w:jc w:val="center"/>
        </w:trPr>
        <w:tc>
          <w:tcPr>
            <w:tcW w:w="5098" w:type="dxa"/>
          </w:tcPr>
          <w:p w14:paraId="3D41F042" w14:textId="77777777" w:rsidR="000A167D" w:rsidRPr="00402767" w:rsidRDefault="000A167D" w:rsidP="00D9280E">
            <w:pPr>
              <w:spacing w:after="240" w:line="360" w:lineRule="auto"/>
              <w:rPr>
                <w:rFonts w:cs="Arial"/>
                <w:szCs w:val="22"/>
              </w:rPr>
            </w:pPr>
            <w:r w:rsidRPr="00402767">
              <w:rPr>
                <w:rFonts w:cs="Arial"/>
                <w:szCs w:val="22"/>
              </w:rPr>
              <w:t xml:space="preserve">50-69% de material reciclat </w:t>
            </w:r>
          </w:p>
        </w:tc>
        <w:tc>
          <w:tcPr>
            <w:tcW w:w="2410" w:type="dxa"/>
          </w:tcPr>
          <w:p w14:paraId="25AAEBB8" w14:textId="77777777" w:rsidR="000A167D" w:rsidRPr="00402767" w:rsidRDefault="000A167D" w:rsidP="00D9280E">
            <w:pPr>
              <w:spacing w:after="240"/>
              <w:jc w:val="center"/>
              <w:rPr>
                <w:rFonts w:cs="Arial"/>
                <w:szCs w:val="22"/>
              </w:rPr>
            </w:pPr>
            <w:r w:rsidRPr="00402767">
              <w:rPr>
                <w:rFonts w:cs="Arial"/>
                <w:szCs w:val="22"/>
              </w:rPr>
              <w:t xml:space="preserve"> </w:t>
            </w:r>
          </w:p>
        </w:tc>
      </w:tr>
      <w:tr w:rsidR="000A167D" w:rsidRPr="00402767" w14:paraId="2797FEFF" w14:textId="77777777" w:rsidTr="00D9280E">
        <w:trPr>
          <w:jc w:val="center"/>
        </w:trPr>
        <w:tc>
          <w:tcPr>
            <w:tcW w:w="5098" w:type="dxa"/>
          </w:tcPr>
          <w:p w14:paraId="0ED7FE09" w14:textId="77777777" w:rsidR="000A167D" w:rsidRPr="00402767" w:rsidRDefault="000A167D" w:rsidP="00D9280E">
            <w:pPr>
              <w:spacing w:after="240"/>
              <w:rPr>
                <w:rFonts w:cs="Arial"/>
                <w:szCs w:val="22"/>
              </w:rPr>
            </w:pPr>
            <w:r w:rsidRPr="00402767">
              <w:rPr>
                <w:rFonts w:cs="Arial"/>
                <w:szCs w:val="22"/>
              </w:rPr>
              <w:t xml:space="preserve">70-100% de material reciclat </w:t>
            </w:r>
          </w:p>
        </w:tc>
        <w:tc>
          <w:tcPr>
            <w:tcW w:w="2410" w:type="dxa"/>
          </w:tcPr>
          <w:p w14:paraId="0F396302" w14:textId="77777777" w:rsidR="000A167D" w:rsidRPr="00402767" w:rsidRDefault="000A167D" w:rsidP="00D9280E">
            <w:pPr>
              <w:spacing w:after="240"/>
              <w:jc w:val="center"/>
              <w:rPr>
                <w:rFonts w:cs="Arial"/>
                <w:szCs w:val="22"/>
              </w:rPr>
            </w:pPr>
          </w:p>
        </w:tc>
      </w:tr>
    </w:tbl>
    <w:p w14:paraId="0D1E4A1E" w14:textId="77777777" w:rsidR="000A167D" w:rsidRPr="00402767" w:rsidRDefault="000A167D" w:rsidP="000A167D">
      <w:pPr>
        <w:spacing w:after="240" w:line="276" w:lineRule="auto"/>
        <w:ind w:right="-568"/>
        <w:rPr>
          <w:rFonts w:cs="Arial"/>
          <w:color w:val="3366FF"/>
          <w:szCs w:val="22"/>
        </w:rPr>
      </w:pPr>
      <w:r w:rsidRPr="00402767">
        <w:rPr>
          <w:rFonts w:cs="Arial"/>
          <w:szCs w:val="22"/>
        </w:rPr>
        <w:t>*</w:t>
      </w:r>
      <w:r w:rsidRPr="00402767">
        <w:rPr>
          <w:rFonts w:cs="Arial"/>
          <w:i/>
          <w:szCs w:val="22"/>
        </w:rPr>
        <w:t>Marqueu una X una única casella segons l’opció escollida. En cas de no marcar cap opció o marcar dues o més caselles obtindreu 0 punts.</w:t>
      </w:r>
    </w:p>
    <w:p w14:paraId="5E0E0D54" w14:textId="77777777" w:rsidR="000A167D" w:rsidRPr="00402767" w:rsidRDefault="000A167D" w:rsidP="000A167D">
      <w:pPr>
        <w:spacing w:after="240"/>
        <w:rPr>
          <w:rFonts w:cs="Arial"/>
          <w:szCs w:val="22"/>
        </w:rPr>
      </w:pPr>
    </w:p>
    <w:p w14:paraId="0B51E3C1" w14:textId="77777777" w:rsidR="00EF706E" w:rsidRDefault="00EF706E"/>
    <w:sectPr w:rsidR="00EF706E" w:rsidSect="000A167D">
      <w:headerReference w:type="even" r:id="rId5"/>
      <w:headerReference w:type="default" r:id="rId6"/>
      <w:footerReference w:type="even" r:id="rId7"/>
      <w:footerReference w:type="default" r:id="rId8"/>
      <w:headerReference w:type="first" r:id="rId9"/>
      <w:footerReference w:type="first" r:id="rId10"/>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F016" w14:textId="77777777" w:rsidR="000A167D" w:rsidRDefault="000A167D" w:rsidP="003916D4"/>
  <w:p w14:paraId="12A95B87" w14:textId="77777777" w:rsidR="000A167D" w:rsidRDefault="000A167D" w:rsidP="003916D4"/>
  <w:p w14:paraId="0629143A" w14:textId="77777777" w:rsidR="000A167D" w:rsidRDefault="000A167D" w:rsidP="003916D4"/>
  <w:p w14:paraId="70F9A1CD" w14:textId="77777777" w:rsidR="000A167D" w:rsidRDefault="000A167D"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04A4" w14:textId="77777777" w:rsidR="000A167D" w:rsidRPr="00130ED7" w:rsidRDefault="000A167D" w:rsidP="00130ED7">
    <w:pPr>
      <w:pStyle w:val="Peu"/>
    </w:pPr>
    <w:r>
      <w:rPr>
        <w:noProof/>
        <w:lang w:eastAsia="ca-ES"/>
      </w:rPr>
      <mc:AlternateContent>
        <mc:Choice Requires="wps">
          <w:drawing>
            <wp:anchor distT="0" distB="0" distL="114300" distR="114300" simplePos="0" relativeHeight="251659264" behindDoc="0" locked="0" layoutInCell="0" allowOverlap="1" wp14:anchorId="71EB85C8" wp14:editId="73784908">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FD1D4"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FA8A" w14:textId="77777777" w:rsidR="000A167D" w:rsidRPr="00236CF3" w:rsidRDefault="000A167D"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3A1D484A" w14:textId="77777777" w:rsidR="000A167D" w:rsidRDefault="000A167D" w:rsidP="003916D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44B4" w14:textId="77777777" w:rsidR="000A167D" w:rsidRDefault="000A167D" w:rsidP="003916D4"/>
  <w:p w14:paraId="29B28A87" w14:textId="77777777" w:rsidR="000A167D" w:rsidRDefault="000A167D" w:rsidP="003916D4"/>
  <w:p w14:paraId="41792E6A" w14:textId="77777777" w:rsidR="000A167D" w:rsidRDefault="000A167D" w:rsidP="003916D4"/>
  <w:p w14:paraId="60F67C63" w14:textId="77777777" w:rsidR="000A167D" w:rsidRDefault="000A167D"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771A" w14:textId="77777777" w:rsidR="000A167D" w:rsidRPr="00462D6E" w:rsidRDefault="000A167D" w:rsidP="00956730">
    <w:pPr>
      <w:pStyle w:val="Capalera"/>
      <w:tabs>
        <w:tab w:val="clear" w:pos="8504"/>
      </w:tabs>
      <w:spacing w:line="200" w:lineRule="exact"/>
      <w:ind w:left="5670" w:right="-1277"/>
      <w:rPr>
        <w:b/>
        <w:bCs/>
        <w:sz w:val="16"/>
        <w:szCs w:val="16"/>
      </w:rPr>
    </w:pPr>
    <w:bookmarkStart w:id="1" w:name="_Hlk204084035"/>
    <w:bookmarkStart w:id="2" w:name="_Hlk158373896"/>
    <w:bookmarkStart w:id="3" w:name="_Hlk158373897"/>
    <w:bookmarkStart w:id="4" w:name="_Hlk170978870"/>
    <w:bookmarkStart w:id="5" w:name="_Hlk170978871"/>
    <w:r>
      <w:rPr>
        <w:noProof/>
      </w:rPr>
      <w:drawing>
        <wp:anchor distT="0" distB="0" distL="114300" distR="114300" simplePos="0" relativeHeight="251659264" behindDoc="0" locked="0" layoutInCell="1" allowOverlap="1" wp14:anchorId="6A7B5236" wp14:editId="180DC9FF">
          <wp:simplePos x="0" y="0"/>
          <wp:positionH relativeFrom="column">
            <wp:posOffset>-354330</wp:posOffset>
          </wp:positionH>
          <wp:positionV relativeFrom="paragraph">
            <wp:posOffset>-89535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699FFA95" w14:textId="77777777" w:rsidR="000A167D" w:rsidRPr="00462D6E" w:rsidRDefault="000A167D" w:rsidP="00956730">
    <w:pPr>
      <w:pStyle w:val="Capalera"/>
      <w:tabs>
        <w:tab w:val="clear" w:pos="8504"/>
      </w:tabs>
      <w:spacing w:line="200" w:lineRule="exact"/>
      <w:ind w:left="5670" w:right="-1277"/>
      <w:rPr>
        <w:b/>
        <w:bCs/>
        <w:sz w:val="16"/>
        <w:szCs w:val="16"/>
      </w:rPr>
    </w:pPr>
    <w:bookmarkStart w:id="6" w:name="_Hlk171411391"/>
    <w:r w:rsidRPr="00462D6E">
      <w:rPr>
        <w:b/>
        <w:bCs/>
        <w:sz w:val="16"/>
        <w:szCs w:val="16"/>
      </w:rPr>
      <w:t>Direcció de Serveis de Compra Pública</w:t>
    </w:r>
  </w:p>
  <w:bookmarkEnd w:id="6"/>
  <w:p w14:paraId="395D13AD" w14:textId="77777777" w:rsidR="000A167D" w:rsidRPr="00462D6E" w:rsidRDefault="000A167D" w:rsidP="00956730">
    <w:pPr>
      <w:ind w:left="5670" w:right="-1277"/>
      <w:rPr>
        <w:sz w:val="16"/>
        <w:szCs w:val="16"/>
      </w:rPr>
    </w:pPr>
    <w:r w:rsidRPr="00462D6E">
      <w:rPr>
        <w:sz w:val="16"/>
        <w:szCs w:val="16"/>
      </w:rPr>
      <w:t xml:space="preserve">Servei de Gestió de la Contractació </w:t>
    </w:r>
  </w:p>
  <w:bookmarkEnd w:id="1"/>
  <w:p w14:paraId="42C89CC1" w14:textId="77777777" w:rsidR="000A167D" w:rsidRDefault="000A167D" w:rsidP="00956730">
    <w:pPr>
      <w:pStyle w:val="Capalera"/>
      <w:ind w:left="6096" w:right="-714"/>
      <w:jc w:val="left"/>
      <w:rPr>
        <w:rFonts w:cs="Arial"/>
        <w:kern w:val="16"/>
        <w:sz w:val="16"/>
        <w:szCs w:val="16"/>
      </w:rPr>
    </w:pPr>
  </w:p>
  <w:bookmarkEnd w:id="2"/>
  <w:bookmarkEnd w:id="3"/>
  <w:bookmarkEnd w:id="4"/>
  <w:bookmarkEnd w:id="5"/>
  <w:p w14:paraId="253267D7" w14:textId="77777777" w:rsidR="000A167D" w:rsidRPr="00D36E5D" w:rsidRDefault="000A167D" w:rsidP="003916D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B004" w14:textId="77777777" w:rsidR="000A167D" w:rsidRDefault="000A167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AA3C4016"/>
    <w:lvl w:ilvl="0" w:tplc="DA70B1C6">
      <w:start w:val="1"/>
      <w:numFmt w:val="bullet"/>
      <w:lvlText w:val=""/>
      <w:lvlJc w:val="left"/>
      <w:pPr>
        <w:ind w:left="720" w:hanging="360"/>
      </w:pPr>
      <w:rPr>
        <w:rFonts w:ascii="Symbol" w:hAnsi="Symbol" w:hint="default"/>
      </w:rPr>
    </w:lvl>
    <w:lvl w:ilvl="1" w:tplc="7F207B50" w:tentative="1">
      <w:start w:val="1"/>
      <w:numFmt w:val="bullet"/>
      <w:lvlText w:val="o"/>
      <w:lvlJc w:val="left"/>
      <w:pPr>
        <w:ind w:left="1440" w:hanging="360"/>
      </w:pPr>
      <w:rPr>
        <w:rFonts w:ascii="Courier New" w:hAnsi="Courier New" w:cs="Courier New" w:hint="default"/>
      </w:rPr>
    </w:lvl>
    <w:lvl w:ilvl="2" w:tplc="1C8C9412" w:tentative="1">
      <w:start w:val="1"/>
      <w:numFmt w:val="bullet"/>
      <w:lvlText w:val=""/>
      <w:lvlJc w:val="left"/>
      <w:pPr>
        <w:ind w:left="2160" w:hanging="360"/>
      </w:pPr>
      <w:rPr>
        <w:rFonts w:ascii="Wingdings" w:hAnsi="Wingdings" w:hint="default"/>
      </w:rPr>
    </w:lvl>
    <w:lvl w:ilvl="3" w:tplc="E6F27B7C" w:tentative="1">
      <w:start w:val="1"/>
      <w:numFmt w:val="bullet"/>
      <w:lvlText w:val=""/>
      <w:lvlJc w:val="left"/>
      <w:pPr>
        <w:ind w:left="2880" w:hanging="360"/>
      </w:pPr>
      <w:rPr>
        <w:rFonts w:ascii="Symbol" w:hAnsi="Symbol" w:hint="default"/>
      </w:rPr>
    </w:lvl>
    <w:lvl w:ilvl="4" w:tplc="E67CACCE" w:tentative="1">
      <w:start w:val="1"/>
      <w:numFmt w:val="bullet"/>
      <w:lvlText w:val="o"/>
      <w:lvlJc w:val="left"/>
      <w:pPr>
        <w:ind w:left="3600" w:hanging="360"/>
      </w:pPr>
      <w:rPr>
        <w:rFonts w:ascii="Courier New" w:hAnsi="Courier New" w:cs="Courier New" w:hint="default"/>
      </w:rPr>
    </w:lvl>
    <w:lvl w:ilvl="5" w:tplc="F8CA28A4" w:tentative="1">
      <w:start w:val="1"/>
      <w:numFmt w:val="bullet"/>
      <w:lvlText w:val=""/>
      <w:lvlJc w:val="left"/>
      <w:pPr>
        <w:ind w:left="4320" w:hanging="360"/>
      </w:pPr>
      <w:rPr>
        <w:rFonts w:ascii="Wingdings" w:hAnsi="Wingdings" w:hint="default"/>
      </w:rPr>
    </w:lvl>
    <w:lvl w:ilvl="6" w:tplc="A632594E" w:tentative="1">
      <w:start w:val="1"/>
      <w:numFmt w:val="bullet"/>
      <w:lvlText w:val=""/>
      <w:lvlJc w:val="left"/>
      <w:pPr>
        <w:ind w:left="5040" w:hanging="360"/>
      </w:pPr>
      <w:rPr>
        <w:rFonts w:ascii="Symbol" w:hAnsi="Symbol" w:hint="default"/>
      </w:rPr>
    </w:lvl>
    <w:lvl w:ilvl="7" w:tplc="7BAE69C2" w:tentative="1">
      <w:start w:val="1"/>
      <w:numFmt w:val="bullet"/>
      <w:lvlText w:val="o"/>
      <w:lvlJc w:val="left"/>
      <w:pPr>
        <w:ind w:left="5760" w:hanging="360"/>
      </w:pPr>
      <w:rPr>
        <w:rFonts w:ascii="Courier New" w:hAnsi="Courier New" w:cs="Courier New" w:hint="default"/>
      </w:rPr>
    </w:lvl>
    <w:lvl w:ilvl="8" w:tplc="B68EF54C" w:tentative="1">
      <w:start w:val="1"/>
      <w:numFmt w:val="bullet"/>
      <w:lvlText w:val=""/>
      <w:lvlJc w:val="left"/>
      <w:pPr>
        <w:ind w:left="6480" w:hanging="360"/>
      </w:pPr>
      <w:rPr>
        <w:rFonts w:ascii="Wingdings" w:hAnsi="Wingdings" w:hint="default"/>
      </w:rPr>
    </w:lvl>
  </w:abstractNum>
  <w:num w:numId="1" w16cid:durableId="149097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7D"/>
    <w:rsid w:val="000A167D"/>
    <w:rsid w:val="00166224"/>
    <w:rsid w:val="009C34F3"/>
    <w:rsid w:val="00EF7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09E0"/>
  <w15:chartTrackingRefBased/>
  <w15:docId w15:val="{C71D5A28-459D-475F-82F2-11981B48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7D"/>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0A1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0A1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A167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A167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A167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A167D"/>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A167D"/>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A167D"/>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A167D"/>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A167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0A167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0A167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0A167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0A167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0A167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A167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A167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A167D"/>
    <w:rPr>
      <w:rFonts w:eastAsiaTheme="majorEastAsia" w:cstheme="majorBidi"/>
      <w:color w:val="272727" w:themeColor="text1" w:themeTint="D8"/>
    </w:rPr>
  </w:style>
  <w:style w:type="paragraph" w:styleId="Ttol">
    <w:name w:val="Title"/>
    <w:basedOn w:val="Normal"/>
    <w:next w:val="Normal"/>
    <w:link w:val="TtolCar"/>
    <w:uiPriority w:val="10"/>
    <w:qFormat/>
    <w:rsid w:val="000A167D"/>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A167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A167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A16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167D"/>
    <w:pPr>
      <w:spacing w:before="160"/>
      <w:jc w:val="center"/>
    </w:pPr>
    <w:rPr>
      <w:i/>
      <w:iCs/>
      <w:color w:val="404040" w:themeColor="text1" w:themeTint="BF"/>
    </w:rPr>
  </w:style>
  <w:style w:type="character" w:customStyle="1" w:styleId="CitaCar">
    <w:name w:val="Cita Car"/>
    <w:basedOn w:val="Lletraperdefectedelpargraf"/>
    <w:link w:val="Cita"/>
    <w:uiPriority w:val="29"/>
    <w:rsid w:val="000A167D"/>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TOC"/>
    <w:basedOn w:val="Normal"/>
    <w:link w:val="PargrafdellistaCar"/>
    <w:uiPriority w:val="34"/>
    <w:qFormat/>
    <w:rsid w:val="000A167D"/>
    <w:pPr>
      <w:ind w:left="720"/>
      <w:contextualSpacing/>
    </w:pPr>
  </w:style>
  <w:style w:type="character" w:styleId="mfasiintens">
    <w:name w:val="Intense Emphasis"/>
    <w:basedOn w:val="Lletraperdefectedelpargraf"/>
    <w:uiPriority w:val="21"/>
    <w:qFormat/>
    <w:rsid w:val="000A167D"/>
    <w:rPr>
      <w:i/>
      <w:iCs/>
      <w:color w:val="0F4761" w:themeColor="accent1" w:themeShade="BF"/>
    </w:rPr>
  </w:style>
  <w:style w:type="paragraph" w:styleId="Citaintensa">
    <w:name w:val="Intense Quote"/>
    <w:basedOn w:val="Normal"/>
    <w:next w:val="Normal"/>
    <w:link w:val="CitaintensaCar"/>
    <w:uiPriority w:val="30"/>
    <w:qFormat/>
    <w:rsid w:val="000A1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A167D"/>
    <w:rPr>
      <w:i/>
      <w:iCs/>
      <w:color w:val="0F4761" w:themeColor="accent1" w:themeShade="BF"/>
    </w:rPr>
  </w:style>
  <w:style w:type="character" w:styleId="Refernciaintensa">
    <w:name w:val="Intense Reference"/>
    <w:basedOn w:val="Lletraperdefectedelpargraf"/>
    <w:uiPriority w:val="32"/>
    <w:qFormat/>
    <w:rsid w:val="000A167D"/>
    <w:rPr>
      <w:b/>
      <w:bCs/>
      <w:smallCaps/>
      <w:color w:val="0F4761" w:themeColor="accent1" w:themeShade="BF"/>
      <w:spacing w:val="5"/>
    </w:rPr>
  </w:style>
  <w:style w:type="paragraph" w:styleId="Capalera">
    <w:name w:val="header"/>
    <w:aliases w:val="Header Char"/>
    <w:basedOn w:val="Normal"/>
    <w:link w:val="CapaleraCar"/>
    <w:rsid w:val="000A167D"/>
    <w:pPr>
      <w:tabs>
        <w:tab w:val="center" w:pos="4252"/>
        <w:tab w:val="right" w:pos="8504"/>
      </w:tabs>
    </w:pPr>
  </w:style>
  <w:style w:type="character" w:customStyle="1" w:styleId="CapaleraCar">
    <w:name w:val="Capçalera Car"/>
    <w:aliases w:val="Header Char Car"/>
    <w:basedOn w:val="Lletraperdefectedelpargraf"/>
    <w:link w:val="Capalera"/>
    <w:rsid w:val="000A167D"/>
    <w:rPr>
      <w:rFonts w:ascii="Arial" w:eastAsia="Times New Roman" w:hAnsi="Arial" w:cs="Times New Roman"/>
      <w:kern w:val="0"/>
      <w:sz w:val="22"/>
      <w:szCs w:val="20"/>
      <w:lang w:eastAsia="es-ES"/>
      <w14:ligatures w14:val="none"/>
    </w:rPr>
  </w:style>
  <w:style w:type="character" w:styleId="Nmerodepgina">
    <w:name w:val="page number"/>
    <w:basedOn w:val="Lletraperdefectedelpargraf"/>
    <w:rsid w:val="000A167D"/>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0A167D"/>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0A167D"/>
    <w:rPr>
      <w:rFonts w:ascii="Arial" w:eastAsia="Times New Roman" w:hAnsi="Arial" w:cs="Times New Roman"/>
      <w:kern w:val="0"/>
      <w:sz w:val="22"/>
      <w:szCs w:val="20"/>
      <w:lang w:eastAsia="es-ES"/>
      <w14:ligatures w14:val="none"/>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0A1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1</cp:revision>
  <dcterms:created xsi:type="dcterms:W3CDTF">2026-07-06T10:25:00Z</dcterms:created>
  <dcterms:modified xsi:type="dcterms:W3CDTF">2026-07-06T10:25:00Z</dcterms:modified>
</cp:coreProperties>
</file>