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F1" w:rsidRDefault="00E32EF1" w:rsidP="00047175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047175" w:rsidRPr="0006575A" w:rsidRDefault="00047175" w:rsidP="00047175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bookmarkStart w:id="0" w:name="_GoBack"/>
      <w:bookmarkEnd w:id="0"/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047175" w:rsidRDefault="00047175" w:rsidP="00047175">
      <w:pPr>
        <w:jc w:val="both"/>
        <w:rPr>
          <w:rFonts w:ascii="Arial" w:hAnsi="Arial" w:cs="Arial"/>
          <w:color w:val="auto"/>
          <w:szCs w:val="24"/>
        </w:rPr>
      </w:pPr>
    </w:p>
    <w:p w:rsidR="00047175" w:rsidRPr="00997DD5" w:rsidRDefault="00047175" w:rsidP="00047175">
      <w:pPr>
        <w:jc w:val="both"/>
        <w:rPr>
          <w:rFonts w:ascii="Arial" w:hAnsi="Arial" w:cs="Arial"/>
          <w:color w:val="auto"/>
          <w:szCs w:val="24"/>
        </w:rPr>
      </w:pPr>
      <w:r w:rsidRPr="00BF6F1C">
        <w:rPr>
          <w:rFonts w:ascii="Arial" w:hAnsi="Arial" w:cs="Arial"/>
          <w:color w:val="auto"/>
          <w:szCs w:val="24"/>
        </w:rPr>
        <w:t xml:space="preserve">Contracte: </w:t>
      </w:r>
      <w:r w:rsidRPr="0059582D">
        <w:rPr>
          <w:rFonts w:ascii="Arial" w:hAnsi="Arial" w:cs="Arial"/>
          <w:color w:val="auto"/>
          <w:szCs w:val="24"/>
        </w:rPr>
        <w:t>subministrament en règim de compra de material mòbil i complements per l’activitat de foment de la distribució urbana d’última milla amb mitjans sostenibles (LOT: ..............)</w:t>
      </w:r>
      <w:r w:rsidRPr="00997DD5">
        <w:rPr>
          <w:rFonts w:ascii="Arial" w:hAnsi="Arial" w:cs="Arial"/>
          <w:color w:val="auto"/>
          <w:szCs w:val="24"/>
        </w:rPr>
        <w:t xml:space="preserve"> </w:t>
      </w:r>
    </w:p>
    <w:p w:rsidR="00047175" w:rsidRPr="00997DD5" w:rsidRDefault="00047175" w:rsidP="00047175">
      <w:pPr>
        <w:jc w:val="both"/>
        <w:rPr>
          <w:rFonts w:ascii="Arial" w:hAnsi="Arial" w:cs="Arial"/>
          <w:color w:val="auto"/>
          <w:szCs w:val="24"/>
        </w:rPr>
      </w:pPr>
      <w:r w:rsidRPr="00997DD5">
        <w:rPr>
          <w:rFonts w:ascii="Arial" w:hAnsi="Arial" w:cs="Arial"/>
          <w:color w:val="auto"/>
          <w:szCs w:val="24"/>
        </w:rPr>
        <w:t>Expedient 2026/</w:t>
      </w:r>
      <w:r>
        <w:rPr>
          <w:rFonts w:ascii="Arial" w:hAnsi="Arial" w:cs="Arial"/>
          <w:color w:val="auto"/>
          <w:szCs w:val="24"/>
        </w:rPr>
        <w:t>5914</w:t>
      </w:r>
      <w:r w:rsidRPr="00997DD5">
        <w:rPr>
          <w:rFonts w:ascii="Arial" w:hAnsi="Arial" w:cs="Arial"/>
          <w:color w:val="auto"/>
          <w:szCs w:val="24"/>
        </w:rPr>
        <w:t>/3086</w:t>
      </w:r>
    </w:p>
    <w:p w:rsidR="00047175" w:rsidRPr="00EA3738" w:rsidRDefault="00047175" w:rsidP="00047175">
      <w:pPr>
        <w:jc w:val="both"/>
        <w:rPr>
          <w:rFonts w:ascii="Arial" w:hAnsi="Arial" w:cs="Arial"/>
          <w:color w:val="FF0000"/>
        </w:rPr>
      </w:pPr>
    </w:p>
    <w:p w:rsidR="00047175" w:rsidRPr="00530D05" w:rsidRDefault="00047175" w:rsidP="00047175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declaració responsable</w:t>
      </w:r>
    </w:p>
    <w:p w:rsidR="00047175" w:rsidRPr="00530D05" w:rsidRDefault="00047175" w:rsidP="00047175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047175" w:rsidRPr="00530D05" w:rsidRDefault="00047175" w:rsidP="00047175">
      <w:pPr>
        <w:ind w:left="720" w:hanging="11"/>
        <w:jc w:val="center"/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 xml:space="preserve">A </w:t>
      </w:r>
      <w:r w:rsidRPr="00F74825">
        <w:rPr>
          <w:rFonts w:ascii="Arial" w:eastAsia="Calibri" w:hAnsi="Arial" w:cs="Arial"/>
          <w:b/>
          <w:i/>
          <w:color w:val="auto"/>
          <w:szCs w:val="24"/>
          <w:lang w:eastAsia="en-US"/>
        </w:rPr>
        <w:t xml:space="preserve">INSERIR EN EL SOBRE </w:t>
      </w:r>
      <w:r>
        <w:rPr>
          <w:rFonts w:ascii="Arial" w:eastAsia="Calibri" w:hAnsi="Arial" w:cs="Arial"/>
          <w:b/>
          <w:i/>
          <w:color w:val="auto"/>
          <w:szCs w:val="24"/>
          <w:lang w:eastAsia="en-US"/>
        </w:rPr>
        <w:t>ÚNIC</w:t>
      </w:r>
    </w:p>
    <w:p w:rsidR="00047175" w:rsidRPr="0006575A" w:rsidRDefault="00047175" w:rsidP="00047175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highlight w:val="red"/>
          <w:lang w:eastAsia="en-US"/>
        </w:rPr>
        <w:t xml:space="preserve">  </w:t>
      </w:r>
    </w:p>
    <w:p w:rsidR="00047175" w:rsidRPr="0006575A" w:rsidRDefault="00047175" w:rsidP="00047175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047175" w:rsidRPr="00997DD5" w:rsidRDefault="00047175" w:rsidP="00047175">
      <w:pPr>
        <w:tabs>
          <w:tab w:val="num" w:pos="900"/>
        </w:tabs>
        <w:ind w:left="142"/>
        <w:jc w:val="both"/>
        <w:rPr>
          <w:rFonts w:ascii="Arial" w:hAnsi="Arial" w:cs="Arial"/>
          <w:color w:val="auto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en nom propi / en </w:t>
      </w:r>
      <w:r w:rsidRPr="00997DD5">
        <w:rPr>
          <w:rFonts w:ascii="Arial" w:hAnsi="Arial" w:cs="Arial"/>
          <w:i/>
          <w:color w:val="auto"/>
          <w:szCs w:val="24"/>
        </w:rPr>
        <w:t>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97DD5">
        <w:rPr>
          <w:rFonts w:ascii="Arial" w:hAnsi="Arial" w:cs="Arial"/>
          <w:color w:val="auto"/>
          <w:szCs w:val="24"/>
        </w:rPr>
        <w:t xml:space="preserve"> </w:t>
      </w:r>
      <w:r w:rsidRPr="00997DD5">
        <w:rPr>
          <w:rFonts w:ascii="Arial" w:hAnsi="Arial" w:cs="Arial"/>
          <w:i/>
          <w:color w:val="auto"/>
          <w:szCs w:val="24"/>
        </w:rPr>
        <w:t>(persona de contacte......................,</w:t>
      </w:r>
      <w:r w:rsidRPr="00997DD5">
        <w:rPr>
          <w:rFonts w:ascii="Arial" w:hAnsi="Arial" w:cs="Arial"/>
          <w:color w:val="auto"/>
          <w:szCs w:val="24"/>
        </w:rPr>
        <w:t xml:space="preserve"> adreça de correu electrònic ................,  telèfon núm. ...............), opta a la contractació relativa al </w:t>
      </w:r>
      <w:r w:rsidRPr="0059582D">
        <w:rPr>
          <w:rFonts w:ascii="Arial" w:hAnsi="Arial" w:cs="Arial"/>
          <w:color w:val="auto"/>
          <w:szCs w:val="24"/>
        </w:rPr>
        <w:t>subministrament en règim de compra de material mòbil i complements per l’activitat de foment de la distribució urbana d’última milla amb mitjans sostenibles (LOT: ..............)</w:t>
      </w:r>
      <w:r w:rsidRPr="00997DD5">
        <w:rPr>
          <w:rFonts w:ascii="Arial" w:hAnsi="Arial" w:cs="Arial"/>
          <w:color w:val="auto"/>
          <w:szCs w:val="24"/>
        </w:rPr>
        <w:t xml:space="preserve"> </w:t>
      </w:r>
      <w:r w:rsidRPr="00997DD5">
        <w:rPr>
          <w:rFonts w:ascii="Arial" w:eastAsia="Arial" w:hAnsi="Arial" w:cs="Arial"/>
          <w:color w:val="auto"/>
          <w:szCs w:val="24"/>
        </w:rPr>
        <w:t xml:space="preserve">(EXP. </w:t>
      </w:r>
      <w:r w:rsidRPr="00997DD5">
        <w:rPr>
          <w:rFonts w:ascii="Arial" w:hAnsi="Arial" w:cs="Arial"/>
          <w:color w:val="auto"/>
          <w:szCs w:val="24"/>
        </w:rPr>
        <w:t xml:space="preserve"> 2026/</w:t>
      </w:r>
      <w:r>
        <w:rPr>
          <w:rFonts w:ascii="Arial" w:hAnsi="Arial" w:cs="Arial"/>
          <w:color w:val="auto"/>
          <w:szCs w:val="24"/>
        </w:rPr>
        <w:t>5914</w:t>
      </w:r>
      <w:r w:rsidRPr="00997DD5">
        <w:rPr>
          <w:rFonts w:ascii="Arial" w:hAnsi="Arial" w:cs="Arial"/>
          <w:color w:val="auto"/>
          <w:szCs w:val="24"/>
        </w:rPr>
        <w:t>/3086</w:t>
      </w:r>
      <w:r w:rsidRPr="00997DD5">
        <w:rPr>
          <w:rFonts w:ascii="Arial" w:eastAsia="Arial" w:hAnsi="Arial" w:cs="Arial"/>
          <w:color w:val="auto"/>
          <w:szCs w:val="24"/>
        </w:rPr>
        <w:t>)</w:t>
      </w:r>
      <w:r w:rsidRPr="00997DD5">
        <w:rPr>
          <w:rFonts w:ascii="Arial" w:hAnsi="Arial" w:cs="Arial"/>
          <w:color w:val="auto"/>
          <w:szCs w:val="24"/>
        </w:rPr>
        <w:t>, i DECLARA RESPONSABLEMENT:</w:t>
      </w:r>
    </w:p>
    <w:p w:rsidR="00047175" w:rsidRPr="0006575A" w:rsidRDefault="00047175" w:rsidP="00047175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p w:rsidR="00047175" w:rsidRPr="0006575A" w:rsidRDefault="00047175" w:rsidP="00047175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047175" w:rsidRPr="0006575A" w:rsidTr="00066B9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5" w:rsidRPr="0006575A" w:rsidRDefault="00047175" w:rsidP="00066B9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5" w:rsidRPr="0006575A" w:rsidRDefault="00047175" w:rsidP="00066B9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5" w:rsidRPr="0006575A" w:rsidRDefault="00047175" w:rsidP="00066B9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047175" w:rsidRPr="0006575A" w:rsidTr="00066B9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75" w:rsidRPr="0006575A" w:rsidRDefault="00047175" w:rsidP="00066B9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5" w:rsidRPr="0006575A" w:rsidRDefault="00047175" w:rsidP="00066B9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75" w:rsidRPr="0006575A" w:rsidRDefault="00047175" w:rsidP="00066B9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47175" w:rsidRPr="0006575A" w:rsidTr="00066B9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75" w:rsidRPr="0006575A" w:rsidRDefault="00047175" w:rsidP="00066B9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5" w:rsidRPr="0006575A" w:rsidRDefault="00047175" w:rsidP="00066B9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75" w:rsidRPr="0006575A" w:rsidRDefault="00047175" w:rsidP="00066B9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47175" w:rsidRPr="0006575A" w:rsidTr="00066B9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75" w:rsidRPr="0006575A" w:rsidRDefault="00047175" w:rsidP="00066B9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5" w:rsidRPr="0006575A" w:rsidRDefault="00047175" w:rsidP="00066B9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75" w:rsidRPr="0006575A" w:rsidRDefault="00047175" w:rsidP="00066B9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47175" w:rsidRPr="0006575A" w:rsidTr="00066B9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75" w:rsidRPr="0006575A" w:rsidRDefault="00047175" w:rsidP="00066B9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75" w:rsidRPr="0006575A" w:rsidRDefault="00047175" w:rsidP="00066B9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75" w:rsidRPr="0006575A" w:rsidRDefault="00047175" w:rsidP="00066B9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047175" w:rsidRPr="0006575A" w:rsidRDefault="00047175" w:rsidP="00047175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047175" w:rsidRPr="0006575A" w:rsidRDefault="00047175" w:rsidP="00047175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F07244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t>Que es troba al corrent del compliment de les obligacions tributàries i amb la Seguretat Social, i, si s’escau, al corrent amb l’Ajuntament d’Esplugues de Llobregat.</w:t>
      </w:r>
    </w:p>
    <w:p w:rsidR="00047175" w:rsidRPr="00F07244" w:rsidRDefault="00047175" w:rsidP="00047175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047175" w:rsidRPr="00F07244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t xml:space="preserve">Que autoritza a l’Ajuntament d’Esplugues de Llobregat a l’obtenció per mitjans electrònics de les dades següents: Comprovació amb la AEAT i la TGSS </w:t>
      </w:r>
      <w:bookmarkStart w:id="1" w:name="_Hlk198892261"/>
      <w:r w:rsidRPr="00F07244">
        <w:rPr>
          <w:rFonts w:ascii="Arial" w:hAnsi="Arial" w:cs="Arial"/>
          <w:color w:val="auto"/>
          <w:szCs w:val="24"/>
        </w:rPr>
        <w:t>i amb l’Ajuntament d’Esplugues de Llobregat</w:t>
      </w:r>
      <w:bookmarkEnd w:id="1"/>
      <w:r w:rsidRPr="00F07244">
        <w:rPr>
          <w:rFonts w:ascii="Arial" w:hAnsi="Arial" w:cs="Arial"/>
          <w:color w:val="auto"/>
          <w:szCs w:val="24"/>
        </w:rPr>
        <w:t>,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047175" w:rsidRPr="0006575A" w:rsidRDefault="00047175" w:rsidP="00047175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047175" w:rsidRPr="0006575A" w:rsidRDefault="00047175" w:rsidP="00047175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:rsidR="00047175" w:rsidRPr="0006575A" w:rsidRDefault="00047175" w:rsidP="00047175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047175" w:rsidRPr="0006575A" w:rsidRDefault="00047175" w:rsidP="00047175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047175" w:rsidRPr="0006575A" w:rsidRDefault="00047175" w:rsidP="00047175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047175" w:rsidRPr="0006575A" w:rsidRDefault="00047175" w:rsidP="00047175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</w:t>
      </w:r>
      <w:r w:rsidRPr="0006575A">
        <w:rPr>
          <w:rFonts w:ascii="Arial" w:hAnsi="Arial" w:cs="Arial"/>
          <w:color w:val="000000" w:themeColor="text1"/>
          <w:szCs w:val="24"/>
        </w:rPr>
        <w:lastRenderedPageBreak/>
        <w:t>frau fiscal o contra la Hisenda Pública, ni tampoc les empreses subcontractades.</w:t>
      </w:r>
    </w:p>
    <w:p w:rsidR="00047175" w:rsidRPr="0006575A" w:rsidRDefault="00047175" w:rsidP="00047175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047175" w:rsidRPr="0006575A" w:rsidRDefault="00047175" w:rsidP="00047175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047175" w:rsidRPr="0006575A" w:rsidRDefault="00047175" w:rsidP="00047175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047175" w:rsidRPr="0006575A" w:rsidRDefault="00047175" w:rsidP="00047175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047175" w:rsidRPr="0006575A" w:rsidRDefault="00047175" w:rsidP="00047175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047175" w:rsidRPr="0006575A" w:rsidRDefault="00047175" w:rsidP="00047175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047175" w:rsidRPr="0006575A" w:rsidRDefault="00047175" w:rsidP="00047175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047175" w:rsidRPr="0006575A" w:rsidRDefault="00047175" w:rsidP="00047175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:rsidR="00047175" w:rsidRPr="0006575A" w:rsidRDefault="00047175" w:rsidP="00047175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047175" w:rsidRPr="0006575A" w:rsidRDefault="00047175" w:rsidP="00047175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047175" w:rsidRPr="0006575A" w:rsidRDefault="00047175" w:rsidP="00047175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047175" w:rsidRPr="0006575A" w:rsidRDefault="00047175" w:rsidP="00047175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047175" w:rsidRPr="0006575A" w:rsidRDefault="00047175" w:rsidP="00047175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047175" w:rsidRPr="0006575A" w:rsidRDefault="00047175" w:rsidP="0004717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047175" w:rsidRPr="0006575A" w:rsidRDefault="00047175" w:rsidP="0004717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lastRenderedPageBreak/>
        <w:t>Està no subjecte o exempt de l’IVA i són vigents les circumstàncies que donaren lloc a la  no-subjecció o l’exempció.</w:t>
      </w:r>
    </w:p>
    <w:p w:rsidR="00047175" w:rsidRPr="0006575A" w:rsidRDefault="00047175" w:rsidP="00047175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Respecte l’Impost d’Activitats Econòmiques (IAE) l’empresa:</w:t>
      </w:r>
    </w:p>
    <w:p w:rsidR="00047175" w:rsidRPr="0006575A" w:rsidRDefault="00047175" w:rsidP="0004717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047175" w:rsidRPr="0006575A" w:rsidRDefault="00047175" w:rsidP="0004717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047175" w:rsidRPr="0006575A" w:rsidRDefault="00047175" w:rsidP="0004717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047175" w:rsidRPr="0006575A" w:rsidRDefault="00047175" w:rsidP="00047175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047175" w:rsidRPr="0006575A" w:rsidRDefault="00047175" w:rsidP="00047175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047175" w:rsidRPr="0006575A" w:rsidRDefault="00047175" w:rsidP="00047175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:rsidR="00047175" w:rsidRPr="0006575A" w:rsidRDefault="00047175" w:rsidP="00047175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047175" w:rsidRPr="0006575A" w:rsidTr="00066B97">
        <w:tc>
          <w:tcPr>
            <w:tcW w:w="1810" w:type="dxa"/>
          </w:tcPr>
          <w:p w:rsidR="00047175" w:rsidRPr="0006575A" w:rsidRDefault="00047175" w:rsidP="00066B9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047175" w:rsidRPr="0006575A" w:rsidRDefault="00047175" w:rsidP="00066B9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</w:tcPr>
          <w:p w:rsidR="00047175" w:rsidRPr="0006575A" w:rsidRDefault="00047175" w:rsidP="00066B9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047175" w:rsidRPr="0006575A" w:rsidRDefault="00047175" w:rsidP="00066B9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047175" w:rsidRPr="0006575A" w:rsidRDefault="00047175" w:rsidP="00066B9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047175" w:rsidRPr="0006575A" w:rsidRDefault="00047175" w:rsidP="00066B9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047175" w:rsidRPr="0006575A" w:rsidTr="00066B97">
        <w:tc>
          <w:tcPr>
            <w:tcW w:w="1810" w:type="dxa"/>
          </w:tcPr>
          <w:p w:rsidR="00047175" w:rsidRPr="0006575A" w:rsidRDefault="00047175" w:rsidP="00066B9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047175" w:rsidRPr="0006575A" w:rsidRDefault="00047175" w:rsidP="00066B9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047175" w:rsidRPr="0006575A" w:rsidRDefault="00047175" w:rsidP="00066B9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047175" w:rsidRPr="0006575A" w:rsidRDefault="00047175" w:rsidP="00066B9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047175" w:rsidRPr="0006575A" w:rsidTr="00066B97">
        <w:tc>
          <w:tcPr>
            <w:tcW w:w="1810" w:type="dxa"/>
          </w:tcPr>
          <w:p w:rsidR="00047175" w:rsidRPr="0006575A" w:rsidRDefault="00047175" w:rsidP="00066B9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047175" w:rsidRPr="0006575A" w:rsidRDefault="00047175" w:rsidP="00066B9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047175" w:rsidRPr="0006575A" w:rsidRDefault="00047175" w:rsidP="00066B9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047175" w:rsidRPr="0006575A" w:rsidRDefault="00047175" w:rsidP="00066B9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047175" w:rsidRPr="0006575A" w:rsidRDefault="00047175" w:rsidP="00047175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047175" w:rsidRPr="0006575A" w:rsidRDefault="00047175" w:rsidP="00047175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047175" w:rsidRPr="0006575A" w:rsidRDefault="00047175" w:rsidP="00047175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d’Esplugues de Llobregat pugui facilitar-les al servei e-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:rsidR="00047175" w:rsidRPr="0006575A" w:rsidRDefault="00047175" w:rsidP="00047175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:rsidR="00047175" w:rsidRPr="0006575A" w:rsidRDefault="00047175" w:rsidP="00047175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047175" w:rsidRPr="0006575A" w:rsidRDefault="00047175" w:rsidP="0004717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lastRenderedPageBreak/>
        <w:t>Que, cas de resultar proposat com a adjudicatari, es compromet a aportar la documentació assenyalada en la clàusula 19) del PCAP.</w:t>
      </w:r>
    </w:p>
    <w:p w:rsidR="00047175" w:rsidRDefault="00047175" w:rsidP="00047175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047175" w:rsidRPr="0006575A" w:rsidRDefault="00047175" w:rsidP="00047175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047175" w:rsidRPr="0006575A" w:rsidRDefault="00047175" w:rsidP="00047175">
      <w:pPr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Data i signatura </w:t>
      </w:r>
      <w:r>
        <w:rPr>
          <w:rFonts w:ascii="Arial" w:hAnsi="Arial" w:cs="Arial"/>
          <w:i/>
          <w:color w:val="000000" w:themeColor="text1"/>
          <w:szCs w:val="24"/>
        </w:rPr>
        <w:t>digital</w:t>
      </w:r>
      <w:r w:rsidRPr="0006575A">
        <w:rPr>
          <w:rFonts w:ascii="Arial" w:hAnsi="Arial" w:cs="Arial"/>
          <w:color w:val="000000" w:themeColor="text1"/>
          <w:szCs w:val="24"/>
        </w:rPr>
        <w:t>)</w:t>
      </w:r>
    </w:p>
    <w:p w:rsidR="00047175" w:rsidRPr="0006575A" w:rsidRDefault="00047175" w:rsidP="00047175">
      <w:pPr>
        <w:ind w:left="709" w:hanging="283"/>
        <w:jc w:val="both"/>
        <w:rPr>
          <w:rFonts w:ascii="Arial" w:hAnsi="Arial" w:cs="Arial"/>
          <w:color w:val="FF0000"/>
          <w:szCs w:val="24"/>
        </w:rPr>
      </w:pPr>
    </w:p>
    <w:p w:rsidR="00047175" w:rsidRPr="0006575A" w:rsidRDefault="00047175" w:rsidP="00047175">
      <w:pPr>
        <w:ind w:left="709" w:hanging="283"/>
        <w:jc w:val="both"/>
        <w:rPr>
          <w:rFonts w:ascii="Arial" w:hAnsi="Arial" w:cs="Arial"/>
          <w:color w:val="FF0000"/>
          <w:szCs w:val="24"/>
        </w:rPr>
      </w:pPr>
    </w:p>
    <w:p w:rsidR="00047175" w:rsidRPr="0006575A" w:rsidRDefault="00047175" w:rsidP="00047175">
      <w:pPr>
        <w:jc w:val="both"/>
        <w:rPr>
          <w:rFonts w:ascii="Arial" w:hAnsi="Arial" w:cs="Arial"/>
          <w:color w:val="FF0000"/>
          <w:szCs w:val="24"/>
        </w:rPr>
      </w:pPr>
    </w:p>
    <w:p w:rsidR="00047175" w:rsidRPr="0006575A" w:rsidRDefault="00047175" w:rsidP="00047175">
      <w:pPr>
        <w:jc w:val="both"/>
        <w:rPr>
          <w:rFonts w:ascii="Arial" w:hAnsi="Arial" w:cs="Arial"/>
          <w:color w:val="FF0000"/>
          <w:szCs w:val="24"/>
        </w:rPr>
      </w:pPr>
    </w:p>
    <w:p w:rsidR="00047175" w:rsidRPr="0006575A" w:rsidRDefault="00047175" w:rsidP="00047175">
      <w:pPr>
        <w:jc w:val="both"/>
        <w:rPr>
          <w:rFonts w:ascii="Arial" w:hAnsi="Arial" w:cs="Arial"/>
          <w:color w:val="FF0000"/>
          <w:szCs w:val="24"/>
        </w:rPr>
      </w:pPr>
    </w:p>
    <w:p w:rsidR="00047175" w:rsidRPr="0006575A" w:rsidRDefault="00047175" w:rsidP="00047175">
      <w:pPr>
        <w:jc w:val="both"/>
        <w:rPr>
          <w:rFonts w:ascii="Arial" w:hAnsi="Arial" w:cs="Arial"/>
          <w:color w:val="FF0000"/>
          <w:szCs w:val="24"/>
        </w:rPr>
      </w:pPr>
    </w:p>
    <w:p w:rsidR="00047175" w:rsidRPr="0006575A" w:rsidRDefault="00047175" w:rsidP="00047175">
      <w:pPr>
        <w:jc w:val="both"/>
        <w:rPr>
          <w:rFonts w:ascii="Arial" w:hAnsi="Arial" w:cs="Arial"/>
          <w:color w:val="FF0000"/>
          <w:szCs w:val="24"/>
        </w:rPr>
      </w:pPr>
    </w:p>
    <w:p w:rsidR="00047175" w:rsidRPr="0006575A" w:rsidRDefault="00047175" w:rsidP="00047175">
      <w:pPr>
        <w:jc w:val="both"/>
        <w:rPr>
          <w:rFonts w:ascii="Arial" w:hAnsi="Arial" w:cs="Arial"/>
          <w:color w:val="FF0000"/>
          <w:szCs w:val="24"/>
        </w:rPr>
      </w:pPr>
    </w:p>
    <w:p w:rsidR="00047175" w:rsidRPr="0006575A" w:rsidRDefault="00047175" w:rsidP="00047175">
      <w:pPr>
        <w:jc w:val="both"/>
        <w:rPr>
          <w:rFonts w:ascii="Arial" w:hAnsi="Arial" w:cs="Arial"/>
          <w:color w:val="FF0000"/>
          <w:szCs w:val="24"/>
        </w:rPr>
      </w:pPr>
    </w:p>
    <w:p w:rsidR="00047175" w:rsidRPr="0006575A" w:rsidRDefault="00047175" w:rsidP="00047175">
      <w:pPr>
        <w:jc w:val="both"/>
        <w:rPr>
          <w:rFonts w:ascii="Arial" w:hAnsi="Arial" w:cs="Arial"/>
          <w:color w:val="FF0000"/>
          <w:szCs w:val="24"/>
        </w:rPr>
      </w:pPr>
    </w:p>
    <w:p w:rsidR="00047175" w:rsidRPr="0006575A" w:rsidRDefault="00047175" w:rsidP="00047175">
      <w:pPr>
        <w:jc w:val="both"/>
        <w:rPr>
          <w:rFonts w:ascii="Arial" w:hAnsi="Arial" w:cs="Arial"/>
          <w:color w:val="FF0000"/>
          <w:szCs w:val="24"/>
        </w:rPr>
      </w:pPr>
    </w:p>
    <w:p w:rsidR="00047175" w:rsidRPr="0006575A" w:rsidRDefault="00047175" w:rsidP="00047175">
      <w:pPr>
        <w:jc w:val="both"/>
        <w:rPr>
          <w:rFonts w:ascii="Arial" w:hAnsi="Arial" w:cs="Arial"/>
          <w:color w:val="FF0000"/>
          <w:szCs w:val="24"/>
        </w:rPr>
      </w:pPr>
    </w:p>
    <w:p w:rsidR="00047175" w:rsidRPr="0006575A" w:rsidRDefault="00047175" w:rsidP="00047175">
      <w:pPr>
        <w:jc w:val="both"/>
        <w:rPr>
          <w:rFonts w:ascii="Arial" w:hAnsi="Arial" w:cs="Arial"/>
          <w:color w:val="FF0000"/>
          <w:szCs w:val="24"/>
        </w:rPr>
      </w:pPr>
    </w:p>
    <w:p w:rsidR="00047175" w:rsidRPr="0006575A" w:rsidRDefault="00047175" w:rsidP="00047175">
      <w:pPr>
        <w:jc w:val="both"/>
        <w:rPr>
          <w:rFonts w:ascii="Arial" w:hAnsi="Arial" w:cs="Arial"/>
          <w:color w:val="FF0000"/>
          <w:szCs w:val="24"/>
        </w:rPr>
      </w:pPr>
    </w:p>
    <w:p w:rsidR="00047175" w:rsidRPr="0006575A" w:rsidRDefault="00047175" w:rsidP="00047175">
      <w:pPr>
        <w:jc w:val="both"/>
        <w:rPr>
          <w:rFonts w:ascii="Arial" w:hAnsi="Arial" w:cs="Arial"/>
          <w:color w:val="FF0000"/>
          <w:szCs w:val="24"/>
        </w:rPr>
      </w:pPr>
    </w:p>
    <w:p w:rsidR="00047175" w:rsidRDefault="00047175" w:rsidP="00047175">
      <w:pPr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047175" w:rsidRDefault="00047175" w:rsidP="00047175">
      <w:pPr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047175" w:rsidRDefault="00047175" w:rsidP="00047175">
      <w:pPr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047175" w:rsidRDefault="00047175" w:rsidP="00047175">
      <w:pPr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047175" w:rsidRDefault="00047175" w:rsidP="00047175">
      <w:pPr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047175" w:rsidRDefault="00047175" w:rsidP="00047175">
      <w:pPr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047175" w:rsidRDefault="00047175" w:rsidP="00047175">
      <w:pPr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047175" w:rsidRDefault="00047175" w:rsidP="00047175">
      <w:pPr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047175" w:rsidRDefault="00047175" w:rsidP="00047175">
      <w:pPr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047175" w:rsidRDefault="00047175" w:rsidP="00047175">
      <w:pPr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905C36" w:rsidRDefault="00905C36"/>
    <w:sectPr w:rsidR="00905C36" w:rsidSect="00D34A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EF1" w:rsidRDefault="00E32EF1" w:rsidP="00E32EF1">
      <w:r>
        <w:separator/>
      </w:r>
    </w:p>
  </w:endnote>
  <w:endnote w:type="continuationSeparator" w:id="0">
    <w:p w:rsidR="00E32EF1" w:rsidRDefault="00E32EF1" w:rsidP="00E3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EF1" w:rsidRDefault="00E32EF1" w:rsidP="00E32EF1">
      <w:r>
        <w:separator/>
      </w:r>
    </w:p>
  </w:footnote>
  <w:footnote w:type="continuationSeparator" w:id="0">
    <w:p w:rsidR="00E32EF1" w:rsidRDefault="00E32EF1" w:rsidP="00E3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EF1" w:rsidRDefault="00E32EF1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7DFB8C0F" wp14:editId="363912D0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75"/>
    <w:rsid w:val="00047175"/>
    <w:rsid w:val="00905C36"/>
    <w:rsid w:val="00D34A33"/>
    <w:rsid w:val="00E3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3305"/>
  <w15:chartTrackingRefBased/>
  <w15:docId w15:val="{BDFE3976-7EB8-4D20-A2EF-311EC47C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175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,Lista - Párrafo,Bullet Number,List Paragraph1,lp1,lp11,List Paragraph11,Bullet 1,Use Case List Paragraph,Bulletr List Paragraph,Párrafo 1,Párrafo"/>
    <w:basedOn w:val="Normal"/>
    <w:link w:val="PrrafodelistaCar"/>
    <w:uiPriority w:val="34"/>
    <w:qFormat/>
    <w:rsid w:val="00047175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,Lista - Párrafo Car,Bullet Number Car,List Paragraph1 Car,lp1 Car,lp11 Car,List Paragraph11 Car,Bullet 1 Car,Use Case List Paragraph Car"/>
    <w:link w:val="Prrafodelista"/>
    <w:uiPriority w:val="34"/>
    <w:rsid w:val="0004717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32E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2EF1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32E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EF1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2</cp:revision>
  <dcterms:created xsi:type="dcterms:W3CDTF">2026-06-30T10:48:00Z</dcterms:created>
  <dcterms:modified xsi:type="dcterms:W3CDTF">2026-06-30T10:48:00Z</dcterms:modified>
</cp:coreProperties>
</file>