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Que es troba assabentat de les condicions que resten establertes en els corresponents plecs, tant administratiu com tècnic, que regeixen la licitació convocada per al contracte d'obres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 w:before="0" w:after="140"/>
        <w:ind w:hanging="0" w:left="283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72390" distB="72390" distL="72390" distR="72390" simplePos="0" relativeHeight="10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distT="0" distB="0" distL="0" distR="0" simplePos="0" relativeHeight="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distT="72390" distB="72390" distL="72390" distR="72390" simplePos="0" relativeHeight="11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bidi w:val="0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rFonts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283" w:right="0"/>
        <w:jc w:val="both"/>
        <w:rPr>
          <w:rFonts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 w:ascii="Arial" w:hAnsi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 w:before="0" w:after="140"/>
        <w:jc w:val="both"/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rFonts w:ascii="Arial" w:hAnsi="Arial"/>
        <w:color w:val="auto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rFonts w:ascii="Arial" w:hAnsi="Arial"/>
      <w:color w:val="auto"/>
      <w:sz w:val="22"/>
      <w:szCs w:val="22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153</Words>
  <Characters>1151</Characters>
  <CharactersWithSpaces>1294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2026-06-25T16:07:56Z</dcterms:created>
  <dc:creator/>
  <dc:description/>
  <dc:language>es-ES</dc:language>
  <cp:lastModifiedBy/>
  <dcterms:modified xsi:type="dcterms:W3CDTF">2026-06-25T16:08:17Z</dcterms:modified>
  <cp:revision>1</cp:revision>
  <dc:subject/>
  <dc:title/>
</cp:coreProperties>
</file>