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u w:val="single"/>
          <w:shd w:fill="auto" w:val="clear"/>
          <w:lang w:val="ca-ES"/>
        </w:rPr>
        <w:t>PROPOSTA TÈCNICA ACREDITATIVA DELS CRITERIS D’ADJUDICACIÓ QUE ES VALORIN MITJANÇANT JUDICI DE VALOR</w:t>
      </w:r>
      <w:r>
        <w:rPr>
          <w:rFonts w:ascii="Arial" w:hAnsi="Arial"/>
          <w:b w:val="false"/>
          <w:bCs w:val="false"/>
          <w:color w:val="2A6099"/>
          <w:sz w:val="22"/>
          <w:szCs w:val="22"/>
          <w:u w:val="none"/>
          <w:shd w:fill="auto" w:val="clear"/>
          <w:lang w:val="ca-ES"/>
        </w:rPr>
        <w:t xml:space="preserve"> 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  <w:t xml:space="preserve">En el sobre número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  <w:t>2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  <w:t>,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  <w:t xml:space="preserve"> el licitador presentarà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  <w:t>la següent documentació:</w:t>
      </w:r>
    </w:p>
    <w:p>
      <w:pPr>
        <w:pStyle w:val="BodyText"/>
        <w:numPr>
          <w:ilvl w:val="0"/>
          <w:numId w:val="1"/>
        </w:numPr>
        <w:bidi w:val="0"/>
        <w:spacing w:lineRule="auto" w:line="276" w:before="57" w:after="57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shd w:fill="auto" w:val="clear"/>
          <w:lang w:val="ca-ES" w:eastAsia="zh-CN" w:bidi="hi-IN"/>
        </w:rPr>
        <w:t>R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shd w:fill="auto" w:val="clear"/>
          <w:lang w:val="ca-ES" w:eastAsia="zh-CN" w:bidi="hi-IN"/>
        </w:rPr>
        <w:t xml:space="preserve">elació numerada de la documentació inclosa </w:t>
      </w:r>
    </w:p>
    <w:p>
      <w:pPr>
        <w:pStyle w:val="BodyText"/>
        <w:numPr>
          <w:ilvl w:val="0"/>
          <w:numId w:val="1"/>
        </w:numPr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  <w:t>Documents que acreditin les circumstàncies a tenir en compte en la valoració de la proposta segons els criteris d’adjudicació d’aquesta licitació que depenguin d'un judici de valor a tenir en compte, seguint el mateix ordre de conformitat amb la clàusula 14 criteri A del present Plec.</w:t>
      </w:r>
    </w:p>
    <w:p>
      <w:pPr>
        <w:pStyle w:val="BodyText"/>
        <w:numPr>
          <w:ilvl w:val="0"/>
          <w:numId w:val="1"/>
        </w:numPr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shd w:fill="auto" w:val="clear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shd w:fill="auto" w:val="clear"/>
          <w:lang w:val="ca-ES" w:eastAsia="zh-CN" w:bidi="hi-IN"/>
        </w:rPr>
        <w:t>Tota aquella documentació que el licitador consideri necessari incloure.</w:t>
      </w:r>
    </w:p>
    <w:p>
      <w:pPr>
        <w:pStyle w:val="BodyText"/>
        <w:bidi w:val="0"/>
        <w:spacing w:lineRule="auto" w:line="276" w:before="0" w:after="0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  <w:t>L’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  <w:t>encapçalament d’aquesta documentació serà el següent:</w:t>
      </w:r>
    </w:p>
    <w:p>
      <w:pPr>
        <w:pStyle w:val="BodyText"/>
        <w:bidi w:val="0"/>
        <w:spacing w:lineRule="auto" w:line="276" w:before="0" w:after="0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«E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i/>
          <w:iCs/>
          <w:color w:val="auto"/>
          <w:sz w:val="22"/>
          <w:szCs w:val="22"/>
          <w:u w:val="none"/>
          <w:shd w:fill="auto" w:val="clear"/>
          <w:lang w:val="ca-ES"/>
        </w:rPr>
        <w:t xml:space="preserve">roposta tècnica acreditativa dels criteris d'adjudicació </w:t>
      </w:r>
      <w:r>
        <w:rPr>
          <w:rFonts w:eastAsia="Arial" w:cs="Arial" w:ascii="Arial" w:hAnsi="Arial"/>
          <w:b/>
          <w:bCs/>
          <w:i/>
          <w:iCs/>
          <w:color w:val="auto"/>
          <w:sz w:val="22"/>
          <w:szCs w:val="22"/>
          <w:u w:val="none"/>
          <w:shd w:fill="auto" w:val="clear"/>
          <w:lang w:val="ca-ES"/>
        </w:rPr>
        <w:t>que depenguin de judici de valor per participar en el contracte d’obres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..." </w:t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color w:val="auto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color w:val="auto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color w:val="auto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color w:val="auto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color w:val="auto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color w:val="auto"/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character" w:styleId="Fuentedeprrafopredeter">
    <w:name w:val="Fuente de párrafo predeter.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TOC1">
    <w:name w:val="toc 1"/>
    <w:basedOn w:val="ndex"/>
    <w:pPr>
      <w:tabs>
        <w:tab w:val="clear" w:pos="709"/>
        <w:tab w:val="right" w:pos="9638" w:leader="dot"/>
      </w:tabs>
      <w:spacing w:lineRule="auto" w:line="360"/>
      <w:ind w:hanging="0" w:left="0" w:right="0"/>
      <w:jc w:val="left"/>
    </w:pPr>
    <w:rPr>
      <w:rFonts w:ascii="Arial" w:hAnsi="Arial"/>
      <w:sz w:val="22"/>
    </w:rPr>
  </w:style>
  <w:style w:type="paragraph" w:styleId="Citacienbloc">
    <w:name w:val="Citació en bloc"/>
    <w:basedOn w:val="Normal"/>
    <w:qFormat/>
    <w:pPr/>
    <w:rPr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LibreOffice/25.8.5.2$Windows_X86_64 LibreOffice_project/9c8b85f387cc00a89945a79c9e6239f32e450ac2</Application>
  <AppVersion>15.0000</AppVersion>
  <Pages>1</Pages>
  <Words>119</Words>
  <Characters>753</Characters>
  <CharactersWithSpaces>865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2026-06-25T16:07:56Z</dcterms:created>
  <dc:creator/>
  <dc:description/>
  <dc:language>es-ES</dc:language>
  <cp:lastModifiedBy/>
  <dcterms:modified xsi:type="dcterms:W3CDTF">2026-06-25T16:11:27Z</dcterms:modified>
  <cp:revision>3</cp:revision>
  <dc:subject/>
  <dc:title/>
</cp:coreProperties>
</file>