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699C" w14:textId="77777777" w:rsidR="00CD0F6F" w:rsidRDefault="00000000" w:rsidP="00CD0F6F">
      <w:pPr>
        <w:pStyle w:val="Capalera"/>
        <w:tabs>
          <w:tab w:val="left" w:pos="3620"/>
          <w:tab w:val="left" w:pos="6335"/>
        </w:tabs>
        <w:spacing w:before="0"/>
        <w:ind w:firstLine="0"/>
        <w:rPr>
          <w:rFonts w:cs="Arial"/>
          <w:bCs/>
          <w:sz w:val="20"/>
        </w:rPr>
      </w:pPr>
      <w:r>
        <w:rPr>
          <w:rFonts w:cs="Arial"/>
          <w:bCs/>
          <w:vanish/>
          <w:color w:val="C0C0C0"/>
          <w:sz w:val="20"/>
        </w:rPr>
        <w:t>BEGINBODY_ANNEX4</w:t>
      </w:r>
      <w:r>
        <w:rPr>
          <w:rFonts w:cs="Arial"/>
          <w:bCs/>
          <w:sz w:val="20"/>
        </w:rPr>
        <w:t xml:space="preserve"> </w:t>
      </w:r>
    </w:p>
    <w:p w14:paraId="591E6B33" w14:textId="77777777" w:rsidR="00B80EE0" w:rsidRPr="00245720" w:rsidRDefault="00000000" w:rsidP="00B80EE0">
      <w:pPr>
        <w:rPr>
          <w:b/>
          <w:sz w:val="20"/>
          <w:u w:val="single"/>
        </w:rPr>
      </w:pPr>
      <w:bookmarkStart w:id="0" w:name="_Hlk227310985"/>
      <w:r w:rsidRPr="00245720">
        <w:rPr>
          <w:b/>
          <w:sz w:val="20"/>
          <w:u w:val="single"/>
        </w:rPr>
        <w:t>ANNEX 4</w:t>
      </w:r>
    </w:p>
    <w:p w14:paraId="7F036215" w14:textId="77777777" w:rsidR="006D636C" w:rsidRDefault="006D636C" w:rsidP="00B80EE0">
      <w:pPr>
        <w:rPr>
          <w:rFonts w:cs="Arial"/>
          <w:color w:val="000000"/>
          <w:spacing w:val="-2"/>
          <w:sz w:val="20"/>
        </w:rPr>
      </w:pPr>
    </w:p>
    <w:p w14:paraId="3FD6C8AC" w14:textId="77777777" w:rsidR="00F72915" w:rsidRPr="00B80EE0" w:rsidRDefault="00F72915" w:rsidP="00B80EE0">
      <w:pPr>
        <w:rPr>
          <w:rFonts w:cs="Arial"/>
          <w:color w:val="000000"/>
          <w:spacing w:val="-2"/>
          <w:sz w:val="20"/>
        </w:rPr>
      </w:pPr>
    </w:p>
    <w:p w14:paraId="3BE7A3C4" w14:textId="51111EE9" w:rsidR="00975406" w:rsidRPr="00B80EE0" w:rsidRDefault="00000000" w:rsidP="00975406">
      <w:pPr>
        <w:rPr>
          <w:rFonts w:cs="Arial"/>
          <w:b/>
          <w:bCs/>
          <w:color w:val="000000"/>
          <w:spacing w:val="-2"/>
          <w:sz w:val="20"/>
        </w:rPr>
      </w:pPr>
      <w:r w:rsidRPr="00B80EE0">
        <w:rPr>
          <w:rFonts w:cs="Arial"/>
          <w:b/>
          <w:bCs/>
          <w:color w:val="000000"/>
          <w:spacing w:val="-2"/>
          <w:sz w:val="20"/>
        </w:rPr>
        <w:t>A</w:t>
      </w:r>
      <w:r w:rsidR="00975406" w:rsidRPr="00975406">
        <w:rPr>
          <w:rFonts w:cs="Arial"/>
          <w:b/>
          <w:bCs/>
          <w:color w:val="000000"/>
          <w:spacing w:val="-2"/>
          <w:sz w:val="20"/>
        </w:rPr>
        <w:t xml:space="preserve"> </w:t>
      </w:r>
      <w:r w:rsidR="00975406" w:rsidRPr="00B80EE0">
        <w:rPr>
          <w:rFonts w:cs="Arial"/>
          <w:b/>
          <w:bCs/>
          <w:color w:val="000000"/>
          <w:spacing w:val="-2"/>
          <w:sz w:val="20"/>
        </w:rPr>
        <w:t xml:space="preserve"> MODEL D’OFERTA ECONÒMICA GENERAL </w:t>
      </w:r>
    </w:p>
    <w:p w14:paraId="40826301" w14:textId="77777777" w:rsidR="00975406" w:rsidRPr="00B80EE0" w:rsidRDefault="00975406" w:rsidP="00975406">
      <w:pPr>
        <w:rPr>
          <w:rFonts w:cs="Arial"/>
          <w:color w:val="000000"/>
          <w:spacing w:val="-2"/>
          <w:sz w:val="20"/>
        </w:rPr>
      </w:pPr>
    </w:p>
    <w:p w14:paraId="651CFE2B" w14:textId="77777777" w:rsidR="00975406" w:rsidRPr="00C63E9A" w:rsidRDefault="00975406" w:rsidP="00975406">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Pr="00B80EE0">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B80EE0">
        <w:rPr>
          <w:rFonts w:cs="Arial"/>
          <w:sz w:val="20"/>
        </w:rPr>
        <w:t xml:space="preserve"> , amb CIF </w:t>
      </w:r>
      <w:r w:rsidRPr="00D46852">
        <w:rPr>
          <w:rFonts w:cs="Arial"/>
          <w:sz w:val="20"/>
          <w:highlight w:val="lightGray"/>
        </w:rPr>
        <w:t>...</w:t>
      </w:r>
      <w:r w:rsidRPr="00B80EE0">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B80EE0">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w:t>
      </w:r>
      <w:r w:rsidRPr="00B80EE0">
        <w:rPr>
          <w:rFonts w:cs="Arial"/>
          <w:sz w:val="20"/>
        </w:rPr>
        <w:t xml:space="preserve">assabentat/da de l’anunci publicat en data </w:t>
      </w:r>
      <w:r w:rsidRPr="00D46852">
        <w:rPr>
          <w:rFonts w:cs="Arial"/>
          <w:sz w:val="20"/>
          <w:highlight w:val="lightGray"/>
        </w:rPr>
        <w:t>...</w:t>
      </w:r>
      <w:r w:rsidRPr="00B80EE0">
        <w:rPr>
          <w:rFonts w:cs="Arial"/>
          <w:sz w:val="20"/>
        </w:rPr>
        <w:t xml:space="preserve"> en el perfil del contractant de l’Ajuntament de Sabadell i de les condicions i requisits que s’exigeixen per a l’adjudicació del contracte anomenat</w:t>
      </w:r>
      <w:r w:rsidRPr="001152B3">
        <w:rPr>
          <w:szCs w:val="22"/>
        </w:rPr>
        <w:t xml:space="preserve"> “</w:t>
      </w:r>
      <w:r w:rsidRPr="00975406">
        <w:rPr>
          <w:b/>
          <w:sz w:val="20"/>
        </w:rPr>
        <w:t>SUBMINISTRAMENT EN RÈGIM DE LLOGUER, LA INSTAL·LACIÓ, EL MANTENIMENT I DESMUNTATGE DE L’ENLLUMENAT I DECORACIÓ DE NADAL A DIFERENTS EQUIPAMENTS MUNICIPALS, CARRERS I ESPAIS PÚBLICS DE LA CIUTAT DE SABADELL PER LA CAMPANYA DE NADAL 2026-2027 i 2027-2028</w:t>
      </w:r>
      <w:r w:rsidRPr="001152B3">
        <w:rPr>
          <w:szCs w:val="22"/>
        </w:rPr>
        <w:t>”</w:t>
      </w:r>
      <w:r>
        <w:rPr>
          <w:rFonts w:cs="Arial"/>
          <w:sz w:val="20"/>
          <w:szCs w:val="22"/>
        </w:rPr>
        <w:t xml:space="preserve">, </w:t>
      </w:r>
      <w:r>
        <w:rPr>
          <w:rFonts w:cs="Arial"/>
          <w:color w:val="000000"/>
          <w:spacing w:val="-2"/>
          <w:sz w:val="20"/>
        </w:rPr>
        <w:t>concorre a aquest procediment i es compromet, en cas de ser seleccionada la seva oferta, a l’execució del contracte amb estricta subjecció al plec de clàusules administratives particulars, al plec de condicions tècniques particulars i la resta de documentació que forma part de la licitació.</w:t>
      </w:r>
    </w:p>
    <w:p w14:paraId="244FAB8A" w14:textId="77777777" w:rsidR="00975406" w:rsidRDefault="00975406" w:rsidP="00975406">
      <w:pPr>
        <w:rPr>
          <w:rFonts w:cs="Arial"/>
          <w:color w:val="000000"/>
          <w:spacing w:val="-2"/>
          <w:sz w:val="20"/>
        </w:rPr>
      </w:pPr>
    </w:p>
    <w:p w14:paraId="1F748089" w14:textId="77777777" w:rsidR="00975406" w:rsidRDefault="00975406" w:rsidP="00975406">
      <w:pPr>
        <w:rPr>
          <w:rFonts w:cs="Arial"/>
          <w:color w:val="000000"/>
          <w:spacing w:val="-2"/>
          <w:sz w:val="20"/>
        </w:rPr>
      </w:pPr>
      <w:r>
        <w:rPr>
          <w:rFonts w:cs="Arial"/>
          <w:color w:val="000000"/>
          <w:spacing w:val="-2"/>
          <w:sz w:val="20"/>
        </w:rPr>
        <w:t>En relació als criteris d’adjudicació avaluables mitjançant l’aplicació de fórmules que preveu el Plec de clàusules administratives particulars fa constar que l’oferta presentada es desglossa conforme el següent:</w:t>
      </w:r>
    </w:p>
    <w:p w14:paraId="5373D279" w14:textId="77777777" w:rsidR="00975406" w:rsidRDefault="00975406" w:rsidP="00975406">
      <w:pPr>
        <w:rPr>
          <w:rFonts w:cs="Arial"/>
          <w:color w:val="000000"/>
          <w:spacing w:val="-2"/>
          <w:sz w:val="20"/>
        </w:rPr>
      </w:pPr>
    </w:p>
    <w:p w14:paraId="1D5E4978" w14:textId="77777777" w:rsidR="00975406" w:rsidRPr="001152B3" w:rsidRDefault="00975406" w:rsidP="00975406">
      <w:pPr>
        <w:rPr>
          <w:rFonts w:cs="Arial"/>
          <w:b/>
          <w:color w:val="000000"/>
          <w:spacing w:val="-2"/>
          <w:szCs w:val="22"/>
        </w:rPr>
      </w:pPr>
      <w:r w:rsidRPr="001152B3">
        <w:rPr>
          <w:rFonts w:cs="Arial"/>
          <w:b/>
          <w:color w:val="000000"/>
          <w:spacing w:val="-2"/>
          <w:szCs w:val="22"/>
        </w:rPr>
        <w:t>Criteris avaluables mitjançant fórmula</w:t>
      </w:r>
    </w:p>
    <w:p w14:paraId="45354E72" w14:textId="77777777" w:rsidR="00975406" w:rsidRPr="001152B3" w:rsidRDefault="00975406" w:rsidP="00975406">
      <w:pPr>
        <w:rPr>
          <w:rFonts w:cs="Arial"/>
          <w:color w:val="000000"/>
          <w:spacing w:val="-2"/>
          <w:szCs w:val="22"/>
        </w:rPr>
      </w:pPr>
    </w:p>
    <w:p w14:paraId="290F3AB1" w14:textId="49D851C4" w:rsidR="00975406" w:rsidRPr="00CA45BA" w:rsidRDefault="00975406" w:rsidP="00975406">
      <w:pPr>
        <w:rPr>
          <w:rFonts w:cs="Arial"/>
          <w:b/>
          <w:bCs/>
          <w:color w:val="000000"/>
          <w:spacing w:val="-2"/>
          <w:szCs w:val="22"/>
        </w:rPr>
      </w:pPr>
      <w:r w:rsidRPr="00CA45BA">
        <w:rPr>
          <w:rFonts w:cs="Arial"/>
          <w:b/>
          <w:bCs/>
          <w:color w:val="000000"/>
          <w:spacing w:val="-2"/>
          <w:szCs w:val="22"/>
        </w:rPr>
        <w:t xml:space="preserve">Criteri 1.- </w:t>
      </w:r>
      <w:r w:rsidRPr="00CA45BA">
        <w:rPr>
          <w:rFonts w:cs="Arial"/>
          <w:b/>
          <w:bCs/>
          <w:color w:val="000000"/>
          <w:szCs w:val="22"/>
          <w:u w:val="single"/>
        </w:rPr>
        <w:t>Oferta econòmica</w:t>
      </w:r>
      <w:r w:rsidR="001537F9" w:rsidRPr="00CA45BA">
        <w:rPr>
          <w:rFonts w:cs="Arial"/>
          <w:b/>
          <w:bCs/>
          <w:color w:val="000000"/>
          <w:szCs w:val="22"/>
          <w:u w:val="single"/>
        </w:rPr>
        <w:t xml:space="preserve"> (Fins a 45 punts) </w:t>
      </w:r>
      <w:r w:rsidRPr="00CA45BA">
        <w:rPr>
          <w:rFonts w:cs="Arial"/>
          <w:b/>
          <w:bCs/>
          <w:color w:val="000000"/>
          <w:szCs w:val="22"/>
        </w:rPr>
        <w:t>:</w:t>
      </w:r>
      <w:r w:rsidRPr="00CA45BA">
        <w:rPr>
          <w:rFonts w:cs="Arial"/>
          <w:b/>
          <w:bCs/>
          <w:color w:val="000000"/>
          <w:spacing w:val="-2"/>
          <w:szCs w:val="22"/>
        </w:rPr>
        <w:t xml:space="preserve"> </w:t>
      </w:r>
    </w:p>
    <w:p w14:paraId="484B5285" w14:textId="77777777" w:rsidR="00975406" w:rsidRPr="001152B3" w:rsidRDefault="00975406" w:rsidP="00975406">
      <w:pPr>
        <w:rPr>
          <w:rFonts w:cs="Arial"/>
          <w:color w:val="000000"/>
          <w:spacing w:val="-2"/>
          <w:szCs w:val="22"/>
        </w:rPr>
      </w:pPr>
    </w:p>
    <w:p w14:paraId="0CA99754" w14:textId="77777777" w:rsidR="00975406" w:rsidRPr="001152B3" w:rsidRDefault="00975406" w:rsidP="00975406">
      <w:pPr>
        <w:numPr>
          <w:ilvl w:val="0"/>
          <w:numId w:val="12"/>
        </w:numPr>
        <w:rPr>
          <w:rFonts w:cs="Arial"/>
          <w:color w:val="000000"/>
          <w:spacing w:val="-2"/>
          <w:szCs w:val="22"/>
        </w:rPr>
      </w:pPr>
      <w:r w:rsidRPr="001152B3">
        <w:rPr>
          <w:rFonts w:cs="Arial"/>
          <w:color w:val="000000"/>
          <w:spacing w:val="-2"/>
          <w:szCs w:val="22"/>
        </w:rPr>
        <w:t>Import base:</w:t>
      </w:r>
    </w:p>
    <w:p w14:paraId="611F3147" w14:textId="77777777" w:rsidR="00975406" w:rsidRPr="001152B3" w:rsidRDefault="00975406" w:rsidP="00975406">
      <w:pPr>
        <w:numPr>
          <w:ilvl w:val="0"/>
          <w:numId w:val="12"/>
        </w:numPr>
        <w:rPr>
          <w:rFonts w:cs="Arial"/>
          <w:color w:val="000000"/>
          <w:spacing w:val="-2"/>
          <w:szCs w:val="22"/>
        </w:rPr>
      </w:pPr>
      <w:r w:rsidRPr="001152B3">
        <w:rPr>
          <w:rFonts w:cs="Arial"/>
          <w:color w:val="000000"/>
          <w:spacing w:val="-2"/>
          <w:szCs w:val="22"/>
        </w:rPr>
        <w:t>Import IVA:</w:t>
      </w:r>
    </w:p>
    <w:p w14:paraId="04B260BD" w14:textId="77777777" w:rsidR="00975406" w:rsidRPr="001152B3" w:rsidRDefault="00975406" w:rsidP="00975406">
      <w:pPr>
        <w:numPr>
          <w:ilvl w:val="0"/>
          <w:numId w:val="12"/>
        </w:numPr>
        <w:rPr>
          <w:rFonts w:cs="Arial"/>
          <w:color w:val="000000"/>
          <w:spacing w:val="-2"/>
          <w:szCs w:val="22"/>
        </w:rPr>
      </w:pPr>
      <w:r w:rsidRPr="001152B3">
        <w:rPr>
          <w:rFonts w:cs="Arial"/>
          <w:color w:val="000000"/>
          <w:spacing w:val="-2"/>
          <w:szCs w:val="22"/>
        </w:rPr>
        <w:t>Import total:</w:t>
      </w:r>
    </w:p>
    <w:p w14:paraId="4A35F45F" w14:textId="77777777" w:rsidR="00975406" w:rsidRPr="001152B3" w:rsidRDefault="00975406" w:rsidP="00975406">
      <w:pPr>
        <w:rPr>
          <w:rFonts w:cs="Arial"/>
          <w:color w:val="000000"/>
          <w:spacing w:val="-2"/>
          <w:szCs w:val="22"/>
        </w:rPr>
      </w:pPr>
    </w:p>
    <w:p w14:paraId="12ECC5D1" w14:textId="1CA7B706" w:rsidR="00975406" w:rsidRPr="00CA45BA" w:rsidRDefault="00975406" w:rsidP="00975406">
      <w:pPr>
        <w:rPr>
          <w:rFonts w:cs="Arial"/>
          <w:b/>
          <w:bCs/>
          <w:color w:val="000000"/>
          <w:szCs w:val="22"/>
        </w:rPr>
      </w:pPr>
      <w:r w:rsidRPr="00CA45BA">
        <w:rPr>
          <w:rFonts w:cs="Arial"/>
          <w:b/>
          <w:bCs/>
          <w:color w:val="000000"/>
          <w:szCs w:val="22"/>
        </w:rPr>
        <w:t xml:space="preserve">Criteri 2.- </w:t>
      </w:r>
      <w:r w:rsidR="00CA45BA" w:rsidRPr="00CA45BA">
        <w:rPr>
          <w:rFonts w:cs="Arial"/>
          <w:b/>
          <w:bCs/>
          <w:color w:val="000000"/>
          <w:spacing w:val="-2"/>
          <w:szCs w:val="22"/>
          <w:u w:val="single"/>
        </w:rPr>
        <w:t>Millora de l’eficiència energètica i protecció dels elements d’il·luminació</w:t>
      </w:r>
      <w:r w:rsidR="00CA45BA">
        <w:rPr>
          <w:rFonts w:cs="Arial"/>
          <w:b/>
          <w:bCs/>
          <w:color w:val="000000"/>
          <w:spacing w:val="-2"/>
          <w:szCs w:val="22"/>
          <w:u w:val="single"/>
        </w:rPr>
        <w:t xml:space="preserve"> (Fins a 25 punts)</w:t>
      </w:r>
      <w:r w:rsidRPr="00CA45BA">
        <w:rPr>
          <w:rFonts w:cs="Arial"/>
          <w:b/>
          <w:bCs/>
          <w:color w:val="000000"/>
          <w:szCs w:val="22"/>
        </w:rPr>
        <w:t>:</w:t>
      </w:r>
    </w:p>
    <w:p w14:paraId="206DAC95" w14:textId="77777777" w:rsidR="00975406" w:rsidRPr="001537F9" w:rsidRDefault="00975406" w:rsidP="00975406">
      <w:pPr>
        <w:rPr>
          <w:rFonts w:cs="Arial"/>
          <w:color w:val="000000"/>
          <w:szCs w:val="22"/>
          <w:highlight w:val="yellow"/>
          <w:u w:val="single"/>
        </w:rPr>
      </w:pPr>
    </w:p>
    <w:p w14:paraId="4550462D" w14:textId="77777777" w:rsidR="00975406" w:rsidRDefault="00975406" w:rsidP="00975406">
      <w:pPr>
        <w:rPr>
          <w:rFonts w:cs="Arial"/>
          <w:color w:val="000000"/>
          <w:spacing w:val="-2"/>
          <w:sz w:val="20"/>
        </w:rPr>
      </w:pPr>
    </w:p>
    <w:p w14:paraId="6875A80E" w14:textId="77777777" w:rsidR="00CA45BA" w:rsidRDefault="00CA45BA" w:rsidP="00975406">
      <w:pPr>
        <w:rPr>
          <w:rFonts w:cs="Arial"/>
          <w:color w:val="000000"/>
          <w:spacing w:val="-2"/>
          <w:sz w:val="20"/>
        </w:rPr>
      </w:pPr>
    </w:p>
    <w:p w14:paraId="3542FBE1" w14:textId="77777777" w:rsidR="00CA45BA" w:rsidRPr="00964558" w:rsidRDefault="00CA45BA" w:rsidP="00CA45BA">
      <w:pPr>
        <w:numPr>
          <w:ilvl w:val="0"/>
          <w:numId w:val="16"/>
        </w:numPr>
        <w:tabs>
          <w:tab w:val="clear" w:pos="720"/>
        </w:tabs>
        <w:ind w:left="426"/>
        <w:rPr>
          <w:rFonts w:cs="Arial"/>
          <w:spacing w:val="-2"/>
          <w:szCs w:val="22"/>
        </w:rPr>
      </w:pPr>
      <w:r w:rsidRPr="00B021F9">
        <w:rPr>
          <w:rFonts w:cs="Arial"/>
          <w:spacing w:val="-2"/>
          <w:szCs w:val="22"/>
          <w:u w:val="single"/>
        </w:rPr>
        <w:t>Eficiència energètica dels elements</w:t>
      </w:r>
      <w:r>
        <w:rPr>
          <w:rFonts w:cs="Arial"/>
          <w:spacing w:val="-2"/>
          <w:szCs w:val="22"/>
        </w:rPr>
        <w:t xml:space="preserve"> </w:t>
      </w:r>
      <w:r w:rsidRPr="009D29A9">
        <w:rPr>
          <w:rFonts w:cs="Arial"/>
          <w:b/>
          <w:bCs/>
          <w:spacing w:val="-2"/>
          <w:szCs w:val="22"/>
        </w:rPr>
        <w:t>(fins a 15 punts)</w:t>
      </w:r>
    </w:p>
    <w:p w14:paraId="7AF24D0A" w14:textId="77777777" w:rsidR="00CA45BA" w:rsidRPr="00CA45BA" w:rsidRDefault="00CA45BA" w:rsidP="00CA45BA">
      <w:pPr>
        <w:rPr>
          <w:rFonts w:cs="Arial"/>
          <w:color w:val="000000"/>
          <w:spacing w:val="-2"/>
          <w:sz w:val="18"/>
          <w:szCs w:val="18"/>
        </w:rPr>
      </w:pPr>
    </w:p>
    <w:p w14:paraId="3C827623" w14:textId="77777777" w:rsidR="00CA45BA" w:rsidRPr="00CA45BA" w:rsidRDefault="00CA45BA" w:rsidP="00CA45BA">
      <w:pPr>
        <w:ind w:left="360"/>
        <w:rPr>
          <w:rFonts w:cs="Arial"/>
          <w:i/>
          <w:iCs/>
          <w:color w:val="000000"/>
          <w:spacing w:val="-2"/>
          <w:sz w:val="18"/>
          <w:szCs w:val="18"/>
        </w:rPr>
      </w:pPr>
      <w:r w:rsidRPr="00CA45BA">
        <w:rPr>
          <w:rFonts w:cs="Arial"/>
          <w:i/>
          <w:iCs/>
          <w:color w:val="000000"/>
          <w:spacing w:val="-2"/>
          <w:sz w:val="18"/>
          <w:szCs w:val="18"/>
        </w:rPr>
        <w:t>Aquest valor es determinarà com el quocient entre el consum total dels elements i la seva longitud o superfície total.</w:t>
      </w:r>
    </w:p>
    <w:p w14:paraId="35FFABA3" w14:textId="77777777" w:rsidR="00CA45BA" w:rsidRPr="00CA45BA" w:rsidRDefault="00CA45BA" w:rsidP="00CA45BA">
      <w:pPr>
        <w:rPr>
          <w:rFonts w:cs="Arial"/>
          <w:color w:val="000000"/>
          <w:spacing w:val="-2"/>
          <w:sz w:val="18"/>
          <w:szCs w:val="18"/>
        </w:rPr>
      </w:pPr>
    </w:p>
    <w:p w14:paraId="2C684ED4" w14:textId="060F5CDD" w:rsidR="00CA45BA" w:rsidRDefault="00CA45BA" w:rsidP="00CA45BA">
      <w:pPr>
        <w:pStyle w:val="Pargrafdellista"/>
        <w:numPr>
          <w:ilvl w:val="0"/>
          <w:numId w:val="17"/>
        </w:numPr>
        <w:rPr>
          <w:rFonts w:cs="Arial"/>
          <w:color w:val="000000"/>
          <w:spacing w:val="-2"/>
          <w:szCs w:val="22"/>
        </w:rPr>
      </w:pPr>
      <w:r w:rsidRPr="00CA45BA">
        <w:rPr>
          <w:rFonts w:cs="Arial"/>
          <w:b/>
          <w:bCs/>
          <w:color w:val="000000"/>
          <w:spacing w:val="-2"/>
          <w:szCs w:val="22"/>
        </w:rPr>
        <w:t>Arcades : ≤25 W/m</w:t>
      </w:r>
      <w:r w:rsidRPr="00CA45BA">
        <w:rPr>
          <w:rFonts w:cs="Arial"/>
          <w:color w:val="000000"/>
          <w:spacing w:val="-2"/>
          <w:szCs w:val="22"/>
        </w:rPr>
        <w:t xml:space="preserve"> </w:t>
      </w:r>
      <w:r w:rsidRPr="00CA45BA">
        <w:rPr>
          <w:rFonts w:cs="Arial"/>
          <w:color w:val="000000"/>
          <w:spacing w:val="-2"/>
          <w:szCs w:val="22"/>
        </w:rPr>
        <w:t xml:space="preserve"> (</w:t>
      </w:r>
      <w:r w:rsidRPr="00CA45BA">
        <w:rPr>
          <w:rFonts w:cs="Arial"/>
          <w:color w:val="000000"/>
          <w:spacing w:val="-2"/>
          <w:szCs w:val="22"/>
        </w:rPr>
        <w:t>5 punts</w:t>
      </w:r>
      <w:r w:rsidRPr="00CA45BA">
        <w:rPr>
          <w:rFonts w:cs="Arial"/>
          <w:color w:val="000000"/>
          <w:spacing w:val="-2"/>
          <w:szCs w:val="22"/>
        </w:rPr>
        <w:t>)</w:t>
      </w:r>
    </w:p>
    <w:p w14:paraId="38A4E0D9" w14:textId="7A98FB6A" w:rsidR="00CA45BA" w:rsidRDefault="00CA45BA" w:rsidP="00CA45BA">
      <w:pPr>
        <w:pStyle w:val="Pargrafdellista"/>
        <w:numPr>
          <w:ilvl w:val="0"/>
          <w:numId w:val="17"/>
        </w:numPr>
        <w:rPr>
          <w:rFonts w:cs="Arial"/>
          <w:color w:val="000000"/>
          <w:spacing w:val="-2"/>
          <w:szCs w:val="22"/>
        </w:rPr>
      </w:pPr>
      <w:r w:rsidRPr="00CA45BA">
        <w:rPr>
          <w:rFonts w:cs="Arial"/>
          <w:b/>
          <w:bCs/>
          <w:color w:val="000000"/>
          <w:spacing w:val="-2"/>
          <w:szCs w:val="22"/>
        </w:rPr>
        <w:t>Cordons LED: ≤5 W/m</w:t>
      </w:r>
      <w:r w:rsidRPr="00CA45BA">
        <w:rPr>
          <w:rFonts w:cs="Arial"/>
          <w:color w:val="000000"/>
          <w:spacing w:val="-2"/>
          <w:szCs w:val="22"/>
        </w:rPr>
        <w:t xml:space="preserve"> </w:t>
      </w:r>
      <w:r w:rsidRPr="00CA45BA">
        <w:rPr>
          <w:rFonts w:cs="Arial"/>
          <w:color w:val="000000"/>
          <w:spacing w:val="-2"/>
          <w:szCs w:val="22"/>
        </w:rPr>
        <w:t>(</w:t>
      </w:r>
      <w:r w:rsidRPr="00CA45BA">
        <w:rPr>
          <w:rFonts w:cs="Arial"/>
          <w:color w:val="000000"/>
          <w:spacing w:val="-2"/>
          <w:szCs w:val="22"/>
        </w:rPr>
        <w:t>5 punts</w:t>
      </w:r>
      <w:r w:rsidRPr="00CA45BA">
        <w:rPr>
          <w:rFonts w:cs="Arial"/>
          <w:color w:val="000000"/>
          <w:spacing w:val="-2"/>
          <w:szCs w:val="22"/>
        </w:rPr>
        <w:t>)</w:t>
      </w:r>
      <w:r w:rsidRPr="00CA45BA">
        <w:rPr>
          <w:rFonts w:cs="Arial"/>
          <w:color w:val="000000"/>
          <w:spacing w:val="-2"/>
          <w:szCs w:val="22"/>
        </w:rPr>
        <w:t xml:space="preserve"> </w:t>
      </w:r>
    </w:p>
    <w:p w14:paraId="2852C9C3" w14:textId="7438B343" w:rsidR="00CA45BA" w:rsidRDefault="00CA45BA" w:rsidP="00CA45BA">
      <w:pPr>
        <w:pStyle w:val="Pargrafdellista"/>
        <w:numPr>
          <w:ilvl w:val="0"/>
          <w:numId w:val="17"/>
        </w:numPr>
        <w:rPr>
          <w:rFonts w:cs="Arial"/>
          <w:color w:val="000000"/>
          <w:spacing w:val="-2"/>
          <w:szCs w:val="22"/>
        </w:rPr>
      </w:pPr>
      <w:r w:rsidRPr="00CA45BA">
        <w:rPr>
          <w:rFonts w:cs="Arial"/>
          <w:b/>
          <w:bCs/>
          <w:color w:val="000000"/>
          <w:spacing w:val="-2"/>
          <w:szCs w:val="22"/>
        </w:rPr>
        <w:t>Cortines LED ≤8 W/m²</w:t>
      </w:r>
      <w:r w:rsidRPr="00CA45BA">
        <w:rPr>
          <w:rFonts w:cs="Arial"/>
          <w:color w:val="000000"/>
          <w:spacing w:val="-2"/>
          <w:szCs w:val="22"/>
        </w:rPr>
        <w:t xml:space="preserve"> </w:t>
      </w:r>
      <w:r w:rsidRPr="00CA45BA">
        <w:rPr>
          <w:rFonts w:cs="Arial"/>
          <w:color w:val="000000"/>
          <w:spacing w:val="-2"/>
          <w:szCs w:val="22"/>
        </w:rPr>
        <w:t xml:space="preserve"> (</w:t>
      </w:r>
      <w:r w:rsidRPr="00CA45BA">
        <w:rPr>
          <w:rFonts w:cs="Arial"/>
          <w:color w:val="000000"/>
          <w:spacing w:val="-2"/>
          <w:szCs w:val="22"/>
        </w:rPr>
        <w:t>5 punts</w:t>
      </w:r>
      <w:r w:rsidRPr="00CA45BA">
        <w:rPr>
          <w:rFonts w:cs="Arial"/>
          <w:color w:val="000000"/>
          <w:spacing w:val="-2"/>
          <w:szCs w:val="22"/>
        </w:rPr>
        <w:t xml:space="preserve">) </w:t>
      </w:r>
    </w:p>
    <w:p w14:paraId="025C41A5" w14:textId="77777777" w:rsidR="00CA45BA" w:rsidRDefault="00CA45BA" w:rsidP="00CA45BA">
      <w:pPr>
        <w:rPr>
          <w:rFonts w:cs="Arial"/>
          <w:color w:val="000000"/>
          <w:spacing w:val="-2"/>
          <w:szCs w:val="22"/>
        </w:rPr>
      </w:pPr>
    </w:p>
    <w:p w14:paraId="7B3DAF12" w14:textId="77777777" w:rsidR="00CA45BA" w:rsidRPr="00CA45BA" w:rsidRDefault="00CA45BA" w:rsidP="00CA45BA">
      <w:pPr>
        <w:rPr>
          <w:rFonts w:cs="Arial"/>
          <w:color w:val="000000"/>
          <w:spacing w:val="-2"/>
          <w:szCs w:val="22"/>
        </w:rPr>
      </w:pPr>
    </w:p>
    <w:p w14:paraId="24D5E5BB" w14:textId="77777777" w:rsidR="00CA45BA" w:rsidRPr="00CA45BA" w:rsidRDefault="00CA45BA" w:rsidP="00CA45BA">
      <w:pPr>
        <w:numPr>
          <w:ilvl w:val="0"/>
          <w:numId w:val="16"/>
        </w:numPr>
        <w:tabs>
          <w:tab w:val="clear" w:pos="720"/>
        </w:tabs>
        <w:ind w:left="426"/>
        <w:rPr>
          <w:rFonts w:cs="Arial"/>
          <w:spacing w:val="-2"/>
          <w:szCs w:val="22"/>
        </w:rPr>
      </w:pPr>
      <w:r w:rsidRPr="00964558">
        <w:rPr>
          <w:rFonts w:cs="Arial"/>
          <w:color w:val="000000"/>
          <w:spacing w:val="-2"/>
          <w:szCs w:val="22"/>
          <w:u w:val="single"/>
        </w:rPr>
        <w:t>Protecció</w:t>
      </w:r>
      <w:r w:rsidRPr="00B021F9">
        <w:rPr>
          <w:rFonts w:cs="Arial"/>
          <w:color w:val="000000"/>
          <w:spacing w:val="-2"/>
          <w:szCs w:val="22"/>
          <w:u w:val="single"/>
        </w:rPr>
        <w:t xml:space="preserve"> </w:t>
      </w:r>
      <w:r w:rsidRPr="00964558">
        <w:rPr>
          <w:rFonts w:cs="Arial"/>
          <w:color w:val="000000"/>
          <w:spacing w:val="-2"/>
          <w:szCs w:val="22"/>
          <w:u w:val="single"/>
        </w:rPr>
        <w:t>dels elements</w:t>
      </w:r>
      <w:r w:rsidRPr="00964558">
        <w:rPr>
          <w:rFonts w:cs="Arial"/>
          <w:color w:val="000000"/>
          <w:spacing w:val="-2"/>
          <w:szCs w:val="22"/>
        </w:rPr>
        <w:t xml:space="preserve"> </w:t>
      </w:r>
      <w:r w:rsidRPr="009D29A9">
        <w:rPr>
          <w:rFonts w:cs="Arial"/>
          <w:b/>
          <w:bCs/>
          <w:spacing w:val="-2"/>
          <w:szCs w:val="22"/>
        </w:rPr>
        <w:t xml:space="preserve">(fins a </w:t>
      </w:r>
      <w:r>
        <w:rPr>
          <w:rFonts w:cs="Arial"/>
          <w:b/>
          <w:bCs/>
          <w:spacing w:val="-2"/>
          <w:szCs w:val="22"/>
        </w:rPr>
        <w:t>10</w:t>
      </w:r>
      <w:r w:rsidRPr="009D29A9">
        <w:rPr>
          <w:rFonts w:cs="Arial"/>
          <w:b/>
          <w:bCs/>
          <w:spacing w:val="-2"/>
          <w:szCs w:val="22"/>
        </w:rPr>
        <w:t xml:space="preserve"> punts)</w:t>
      </w:r>
    </w:p>
    <w:p w14:paraId="72F181C9" w14:textId="77777777" w:rsidR="00CA45BA" w:rsidRDefault="00CA45BA" w:rsidP="00CA45BA">
      <w:pPr>
        <w:rPr>
          <w:rFonts w:cs="Arial"/>
          <w:spacing w:val="-2"/>
          <w:szCs w:val="22"/>
        </w:rPr>
      </w:pPr>
    </w:p>
    <w:p w14:paraId="7CA52380" w14:textId="7E3F5C84" w:rsidR="00CA45BA" w:rsidRPr="00964558" w:rsidRDefault="00CA45BA" w:rsidP="00CA45BA">
      <w:pPr>
        <w:numPr>
          <w:ilvl w:val="0"/>
          <w:numId w:val="24"/>
        </w:numPr>
        <w:tabs>
          <w:tab w:val="num" w:pos="1080"/>
        </w:tabs>
        <w:ind w:left="851" w:hanging="425"/>
        <w:rPr>
          <w:rFonts w:cs="Arial"/>
          <w:color w:val="000000"/>
          <w:spacing w:val="-2"/>
          <w:szCs w:val="22"/>
        </w:rPr>
      </w:pPr>
      <w:r w:rsidRPr="00964558">
        <w:rPr>
          <w:rFonts w:cs="Arial"/>
          <w:b/>
          <w:bCs/>
          <w:color w:val="000000"/>
          <w:spacing w:val="-2"/>
          <w:szCs w:val="22"/>
        </w:rPr>
        <w:t xml:space="preserve">IP ≥67 </w:t>
      </w:r>
      <w:r>
        <w:rPr>
          <w:rFonts w:cs="Arial"/>
          <w:b/>
          <w:bCs/>
          <w:color w:val="000000"/>
          <w:spacing w:val="-2"/>
          <w:szCs w:val="22"/>
        </w:rPr>
        <w:t xml:space="preserve"> </w:t>
      </w:r>
      <w:r w:rsidRPr="00CA45BA">
        <w:rPr>
          <w:rFonts w:cs="Arial"/>
          <w:color w:val="000000"/>
          <w:spacing w:val="-2"/>
          <w:szCs w:val="22"/>
        </w:rPr>
        <w:t>(</w:t>
      </w:r>
      <w:r w:rsidRPr="00CA45BA">
        <w:rPr>
          <w:rFonts w:cs="Arial"/>
          <w:color w:val="000000"/>
          <w:spacing w:val="-2"/>
          <w:szCs w:val="22"/>
        </w:rPr>
        <w:t>10 punts</w:t>
      </w:r>
      <w:r w:rsidRPr="00CA45BA">
        <w:rPr>
          <w:rFonts w:cs="Arial"/>
          <w:color w:val="000000"/>
          <w:spacing w:val="-2"/>
          <w:szCs w:val="22"/>
        </w:rPr>
        <w:t>)</w:t>
      </w:r>
    </w:p>
    <w:p w14:paraId="664FDD9C" w14:textId="3AADB2AC" w:rsidR="00CA45BA" w:rsidRPr="00964558" w:rsidRDefault="00CA45BA" w:rsidP="00CA45BA">
      <w:pPr>
        <w:numPr>
          <w:ilvl w:val="0"/>
          <w:numId w:val="24"/>
        </w:numPr>
        <w:ind w:left="851" w:hanging="425"/>
        <w:rPr>
          <w:rFonts w:cs="Arial"/>
          <w:color w:val="000000"/>
          <w:spacing w:val="-2"/>
          <w:szCs w:val="22"/>
        </w:rPr>
      </w:pPr>
      <w:r w:rsidRPr="00964558">
        <w:rPr>
          <w:rFonts w:cs="Arial"/>
          <w:b/>
          <w:bCs/>
          <w:color w:val="000000"/>
          <w:spacing w:val="-2"/>
          <w:szCs w:val="22"/>
        </w:rPr>
        <w:t xml:space="preserve">IP ≥66 </w:t>
      </w:r>
      <w:r>
        <w:rPr>
          <w:rFonts w:cs="Arial"/>
          <w:b/>
          <w:bCs/>
          <w:color w:val="000000"/>
          <w:spacing w:val="-2"/>
          <w:szCs w:val="22"/>
        </w:rPr>
        <w:t xml:space="preserve"> </w:t>
      </w:r>
      <w:r w:rsidRPr="00CA45BA">
        <w:rPr>
          <w:rFonts w:cs="Arial"/>
          <w:color w:val="000000"/>
          <w:spacing w:val="-2"/>
          <w:szCs w:val="22"/>
        </w:rPr>
        <w:t>(</w:t>
      </w:r>
      <w:r w:rsidRPr="00CA45BA">
        <w:rPr>
          <w:rFonts w:cs="Arial"/>
          <w:color w:val="000000"/>
          <w:spacing w:val="-2"/>
          <w:szCs w:val="22"/>
        </w:rPr>
        <w:t>7 punts</w:t>
      </w:r>
      <w:r w:rsidRPr="00CA45BA">
        <w:rPr>
          <w:rFonts w:cs="Arial"/>
          <w:color w:val="000000"/>
          <w:spacing w:val="-2"/>
          <w:szCs w:val="22"/>
        </w:rPr>
        <w:t>)</w:t>
      </w:r>
    </w:p>
    <w:p w14:paraId="20F58A1B" w14:textId="77D67071" w:rsidR="00CA45BA" w:rsidRPr="00964558" w:rsidRDefault="00CA45BA" w:rsidP="00CA45BA">
      <w:pPr>
        <w:numPr>
          <w:ilvl w:val="0"/>
          <w:numId w:val="24"/>
        </w:numPr>
        <w:ind w:left="851" w:hanging="425"/>
        <w:rPr>
          <w:rFonts w:cs="Arial"/>
          <w:color w:val="000000"/>
          <w:spacing w:val="-2"/>
          <w:szCs w:val="22"/>
        </w:rPr>
      </w:pPr>
      <w:r w:rsidRPr="00964558">
        <w:rPr>
          <w:rFonts w:cs="Arial"/>
          <w:b/>
          <w:bCs/>
          <w:color w:val="000000"/>
          <w:spacing w:val="-2"/>
          <w:szCs w:val="22"/>
        </w:rPr>
        <w:t xml:space="preserve">IP ≥65 </w:t>
      </w:r>
      <w:r w:rsidRPr="00CA45BA">
        <w:rPr>
          <w:rFonts w:cs="Arial"/>
          <w:color w:val="000000"/>
          <w:spacing w:val="-2"/>
          <w:szCs w:val="22"/>
        </w:rPr>
        <w:t>(</w:t>
      </w:r>
      <w:r w:rsidRPr="00CA45BA">
        <w:rPr>
          <w:rFonts w:cs="Arial"/>
          <w:color w:val="000000"/>
          <w:spacing w:val="-2"/>
          <w:szCs w:val="22"/>
        </w:rPr>
        <w:t>4 punts</w:t>
      </w:r>
      <w:r w:rsidRPr="00CA45BA">
        <w:rPr>
          <w:rFonts w:cs="Arial"/>
          <w:color w:val="000000"/>
          <w:spacing w:val="-2"/>
          <w:szCs w:val="22"/>
        </w:rPr>
        <w:t>)</w:t>
      </w:r>
    </w:p>
    <w:p w14:paraId="06BFFEE3" w14:textId="42AC7960" w:rsidR="00CA45BA" w:rsidRPr="00964558" w:rsidRDefault="00CA45BA" w:rsidP="00CA45BA">
      <w:pPr>
        <w:numPr>
          <w:ilvl w:val="0"/>
          <w:numId w:val="24"/>
        </w:numPr>
        <w:ind w:left="851" w:hanging="425"/>
        <w:rPr>
          <w:rFonts w:cs="Arial"/>
          <w:color w:val="000000"/>
          <w:spacing w:val="-2"/>
          <w:szCs w:val="22"/>
        </w:rPr>
      </w:pPr>
      <w:r w:rsidRPr="00964558">
        <w:rPr>
          <w:rFonts w:cs="Arial"/>
          <w:b/>
          <w:bCs/>
          <w:color w:val="000000"/>
          <w:spacing w:val="-2"/>
          <w:szCs w:val="22"/>
        </w:rPr>
        <w:t>Valors</w:t>
      </w:r>
      <w:r w:rsidRPr="00B021F9">
        <w:rPr>
          <w:rFonts w:cs="Arial"/>
          <w:b/>
          <w:bCs/>
          <w:color w:val="000000"/>
          <w:spacing w:val="-2"/>
          <w:szCs w:val="22"/>
        </w:rPr>
        <w:t xml:space="preserve"> </w:t>
      </w:r>
      <w:r w:rsidRPr="00964558">
        <w:rPr>
          <w:rFonts w:cs="Arial"/>
          <w:b/>
          <w:bCs/>
          <w:color w:val="000000"/>
          <w:spacing w:val="-2"/>
          <w:szCs w:val="22"/>
        </w:rPr>
        <w:t xml:space="preserve">inferiors </w:t>
      </w:r>
      <w:r w:rsidRPr="00CA45BA">
        <w:rPr>
          <w:rFonts w:cs="Arial"/>
          <w:color w:val="000000"/>
          <w:spacing w:val="-2"/>
          <w:szCs w:val="22"/>
        </w:rPr>
        <w:t>(</w:t>
      </w:r>
      <w:r w:rsidRPr="00CA45BA">
        <w:rPr>
          <w:rFonts w:cs="Arial"/>
          <w:color w:val="000000"/>
          <w:spacing w:val="-2"/>
          <w:szCs w:val="22"/>
        </w:rPr>
        <w:t>0 punts</w:t>
      </w:r>
      <w:r w:rsidRPr="00CA45BA">
        <w:rPr>
          <w:rFonts w:cs="Arial"/>
          <w:color w:val="000000"/>
          <w:spacing w:val="-2"/>
          <w:szCs w:val="22"/>
        </w:rPr>
        <w:t>)</w:t>
      </w:r>
    </w:p>
    <w:p w14:paraId="0EA1EC1C" w14:textId="77777777" w:rsidR="00CA45BA" w:rsidRPr="00B021F9" w:rsidRDefault="00CA45BA" w:rsidP="00CA45BA">
      <w:pPr>
        <w:ind w:left="851" w:hanging="425"/>
        <w:rPr>
          <w:rFonts w:cs="Arial"/>
          <w:color w:val="000000"/>
          <w:spacing w:val="-2"/>
          <w:szCs w:val="22"/>
        </w:rPr>
      </w:pPr>
      <w:r w:rsidRPr="00B021F9">
        <w:rPr>
          <w:rFonts w:cs="Arial"/>
          <w:color w:val="000000"/>
          <w:spacing w:val="-2"/>
          <w:szCs w:val="22"/>
        </w:rPr>
        <w:t xml:space="preserve"> </w:t>
      </w:r>
    </w:p>
    <w:p w14:paraId="2AA545DA" w14:textId="77777777" w:rsidR="00CA45BA" w:rsidRPr="00964558" w:rsidRDefault="00CA45BA" w:rsidP="00CA45BA">
      <w:pPr>
        <w:ind w:hanging="425"/>
        <w:rPr>
          <w:rFonts w:cs="Arial"/>
          <w:spacing w:val="-2"/>
          <w:szCs w:val="22"/>
        </w:rPr>
      </w:pPr>
    </w:p>
    <w:p w14:paraId="51C4CC79" w14:textId="77777777" w:rsidR="00CA45BA" w:rsidRPr="00CA45BA" w:rsidRDefault="00CA45BA" w:rsidP="00CA45BA">
      <w:pPr>
        <w:ind w:left="360"/>
        <w:rPr>
          <w:rFonts w:cs="Arial"/>
          <w:i/>
          <w:iCs/>
          <w:color w:val="000000"/>
          <w:spacing w:val="-2"/>
          <w:sz w:val="18"/>
          <w:szCs w:val="18"/>
        </w:rPr>
      </w:pPr>
      <w:r w:rsidRPr="00CA45BA">
        <w:rPr>
          <w:rFonts w:cs="Arial"/>
          <w:i/>
          <w:iCs/>
          <w:color w:val="000000"/>
          <w:spacing w:val="-2"/>
          <w:sz w:val="18"/>
          <w:szCs w:val="18"/>
        </w:rPr>
        <w:lastRenderedPageBreak/>
        <w:t>En cas que els elements d’il·luminació presentin diferents nivells de protecció segons la seva tipologia, la valoració es realitzarà tenint en compte el nivell de protecció predominant en el conjunt de la instal·lació.</w:t>
      </w:r>
    </w:p>
    <w:p w14:paraId="05E513FB" w14:textId="77777777" w:rsidR="00CA45BA" w:rsidRPr="00CA45BA" w:rsidRDefault="00CA45BA" w:rsidP="00CA45BA">
      <w:pPr>
        <w:ind w:left="360"/>
        <w:rPr>
          <w:rFonts w:cs="Arial"/>
          <w:i/>
          <w:iCs/>
          <w:color w:val="000000"/>
          <w:spacing w:val="-2"/>
          <w:sz w:val="18"/>
          <w:szCs w:val="18"/>
        </w:rPr>
      </w:pPr>
    </w:p>
    <w:p w14:paraId="403C2561" w14:textId="77777777" w:rsidR="00CA45BA" w:rsidRPr="00CA45BA" w:rsidRDefault="00CA45BA" w:rsidP="00CA45BA">
      <w:pPr>
        <w:ind w:left="360"/>
        <w:rPr>
          <w:rFonts w:cs="Arial"/>
          <w:i/>
          <w:iCs/>
          <w:color w:val="000000"/>
          <w:spacing w:val="-2"/>
          <w:sz w:val="18"/>
          <w:szCs w:val="18"/>
        </w:rPr>
      </w:pPr>
      <w:r w:rsidRPr="00CA45BA">
        <w:rPr>
          <w:rFonts w:cs="Arial"/>
          <w:i/>
          <w:iCs/>
          <w:color w:val="000000"/>
          <w:spacing w:val="-2"/>
          <w:sz w:val="18"/>
          <w:szCs w:val="18"/>
        </w:rPr>
        <w:t>A efectes de determinació d’aquesta predominança, es podrà considerar el pes relatiu dels diferents elements, en termes de nombre d’unitats o consum, de manera que el nivell de protecció més representatiu sigui el que determini la puntuació final del criteri.</w:t>
      </w:r>
    </w:p>
    <w:p w14:paraId="5E72BF9F" w14:textId="77777777" w:rsidR="00CA45BA" w:rsidRPr="00B021F9" w:rsidRDefault="00CA45BA" w:rsidP="00CA45BA">
      <w:pPr>
        <w:rPr>
          <w:rFonts w:cs="Arial"/>
          <w:color w:val="000000"/>
          <w:spacing w:val="-2"/>
          <w:szCs w:val="22"/>
        </w:rPr>
      </w:pPr>
    </w:p>
    <w:p w14:paraId="3C785F0C" w14:textId="77777777" w:rsidR="00975406" w:rsidRDefault="00975406" w:rsidP="00975406">
      <w:pPr>
        <w:rPr>
          <w:rFonts w:cs="Arial"/>
          <w:color w:val="000000"/>
          <w:spacing w:val="-2"/>
          <w:sz w:val="20"/>
        </w:rPr>
      </w:pPr>
    </w:p>
    <w:p w14:paraId="398D61B9" w14:textId="77777777" w:rsidR="00CA45BA" w:rsidRDefault="00CA45BA" w:rsidP="00975406">
      <w:pPr>
        <w:rPr>
          <w:rFonts w:cs="Arial"/>
          <w:color w:val="000000"/>
          <w:spacing w:val="-2"/>
          <w:sz w:val="20"/>
        </w:rPr>
      </w:pPr>
    </w:p>
    <w:p w14:paraId="6BB28B42" w14:textId="77777777" w:rsidR="00CA45BA" w:rsidRDefault="00CA45BA" w:rsidP="00975406">
      <w:pPr>
        <w:rPr>
          <w:rFonts w:cs="Arial"/>
          <w:color w:val="000000"/>
          <w:spacing w:val="-2"/>
          <w:sz w:val="20"/>
        </w:rPr>
      </w:pPr>
    </w:p>
    <w:p w14:paraId="68D1DE15" w14:textId="77777777" w:rsidR="00CA45BA" w:rsidRDefault="00CA45BA" w:rsidP="00975406">
      <w:pPr>
        <w:rPr>
          <w:rFonts w:cs="Arial"/>
          <w:color w:val="000000"/>
          <w:spacing w:val="-2"/>
          <w:sz w:val="20"/>
        </w:rPr>
      </w:pPr>
    </w:p>
    <w:p w14:paraId="32AEB926" w14:textId="77777777" w:rsidR="00CA45BA" w:rsidRDefault="00CA45BA" w:rsidP="00975406">
      <w:pPr>
        <w:rPr>
          <w:rFonts w:cs="Arial"/>
          <w:color w:val="000000"/>
          <w:spacing w:val="-2"/>
          <w:sz w:val="20"/>
        </w:rPr>
      </w:pPr>
    </w:p>
    <w:p w14:paraId="03312124" w14:textId="77777777" w:rsidR="00CA45BA" w:rsidRDefault="00CA45BA" w:rsidP="00975406">
      <w:pPr>
        <w:rPr>
          <w:rFonts w:cs="Arial"/>
          <w:color w:val="000000"/>
          <w:spacing w:val="-2"/>
          <w:sz w:val="20"/>
        </w:rPr>
      </w:pPr>
    </w:p>
    <w:p w14:paraId="33A0FEC5" w14:textId="77777777" w:rsidR="00975406" w:rsidRDefault="00975406" w:rsidP="00975406">
      <w:pPr>
        <w:rPr>
          <w:rFonts w:cs="Arial"/>
          <w:spacing w:val="-2"/>
          <w:sz w:val="20"/>
        </w:rPr>
      </w:pPr>
      <w:r>
        <w:rPr>
          <w:rFonts w:cs="Arial"/>
          <w:spacing w:val="-2"/>
          <w:sz w:val="20"/>
        </w:rPr>
        <w:tab/>
      </w:r>
      <w:r>
        <w:rPr>
          <w:rFonts w:cs="Arial"/>
          <w:spacing w:val="-2"/>
          <w:sz w:val="20"/>
        </w:rPr>
        <w:tab/>
      </w:r>
      <w:r>
        <w:rPr>
          <w:rFonts w:cs="Arial"/>
          <w:spacing w:val="-2"/>
          <w:sz w:val="20"/>
        </w:rPr>
        <w:tab/>
        <w:t>, a data de signatura electrònica.</w:t>
      </w:r>
    </w:p>
    <w:p w14:paraId="500CABE5" w14:textId="77777777" w:rsidR="00B80EE0" w:rsidRDefault="00B80EE0" w:rsidP="00B80EE0">
      <w:pPr>
        <w:rPr>
          <w:rFonts w:cs="Arial"/>
          <w:spacing w:val="-2"/>
          <w:sz w:val="20"/>
        </w:rPr>
      </w:pPr>
    </w:p>
    <w:p w14:paraId="3FDFF4EF" w14:textId="77777777" w:rsidR="00975406" w:rsidRPr="00B80EE0" w:rsidRDefault="00975406" w:rsidP="00B80EE0">
      <w:pPr>
        <w:rPr>
          <w:rFonts w:cs="Arial"/>
          <w:spacing w:val="-2"/>
          <w:sz w:val="20"/>
        </w:rPr>
      </w:pPr>
    </w:p>
    <w:p w14:paraId="112B5B31" w14:textId="77777777" w:rsidR="00B80EE0" w:rsidRPr="00B80EE0" w:rsidRDefault="00000000" w:rsidP="00B80EE0">
      <w:pPr>
        <w:rPr>
          <w:rFonts w:cs="Arial"/>
          <w:spacing w:val="-2"/>
          <w:sz w:val="20"/>
        </w:rPr>
      </w:pPr>
      <w:r>
        <w:rPr>
          <w:rFonts w:cs="Arial"/>
          <w:spacing w:val="-2"/>
          <w:sz w:val="20"/>
        </w:rPr>
        <w:t>Signat,</w:t>
      </w:r>
    </w:p>
    <w:bookmarkEnd w:id="0"/>
    <w:p w14:paraId="475628F6" w14:textId="77777777" w:rsidR="00B80EE0" w:rsidRDefault="00B80EE0" w:rsidP="00B80EE0">
      <w:pPr>
        <w:rPr>
          <w:rFonts w:cs="Arial"/>
          <w:color w:val="000000"/>
          <w:spacing w:val="-2"/>
          <w:sz w:val="20"/>
        </w:rPr>
      </w:pPr>
    </w:p>
    <w:p w14:paraId="4F6E4E1E" w14:textId="77777777" w:rsidR="006D636C" w:rsidRPr="00B80EE0" w:rsidRDefault="006D636C" w:rsidP="00B80EE0">
      <w:pPr>
        <w:rPr>
          <w:rFonts w:cs="Arial"/>
          <w:color w:val="000000"/>
          <w:spacing w:val="-2"/>
          <w:sz w:val="20"/>
        </w:rPr>
      </w:pPr>
    </w:p>
    <w:p w14:paraId="55B7AC30" w14:textId="77777777" w:rsidR="00B80EE0" w:rsidRPr="00CD0F6F" w:rsidRDefault="00000000"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footerReference w:type="even" r:id="rId9"/>
      <w:footerReference w:type="default" r:id="rId10"/>
      <w:footerReference w:type="first" r:id="rId11"/>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FAEB" w14:textId="77777777" w:rsidR="005D0DA1" w:rsidRDefault="005D0DA1">
      <w:r>
        <w:separator/>
      </w:r>
    </w:p>
  </w:endnote>
  <w:endnote w:type="continuationSeparator" w:id="0">
    <w:p w14:paraId="43B4F8B7" w14:textId="77777777" w:rsidR="005D0DA1" w:rsidRDefault="005D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E5F2" w14:textId="77777777" w:rsidR="00A671FE" w:rsidRPr="00403A17" w:rsidRDefault="00000000" w:rsidP="00E06890">
    <w:pPr>
      <w:pStyle w:val="Peu"/>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2FE971BF" w14:textId="77777777" w:rsidR="00A671FE" w:rsidRPr="00403A17" w:rsidRDefault="00A671FE" w:rsidP="00E06890">
    <w:pPr>
      <w:pStyle w:val="Peu"/>
      <w:ind w:left="-993" w:right="-569"/>
      <w:jc w:val="center"/>
      <w:rPr>
        <w:rFonts w:cs="Arial"/>
        <w:sz w:val="8"/>
        <w:szCs w:val="16"/>
      </w:rPr>
    </w:pPr>
  </w:p>
  <w:p w14:paraId="29BD7764" w14:textId="77777777" w:rsidR="00A671FE" w:rsidRPr="00403A17" w:rsidRDefault="00000000" w:rsidP="00E06890">
    <w:pPr>
      <w:pStyle w:val="Peu"/>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DC11" w14:textId="77777777" w:rsidR="00A671FE" w:rsidRPr="00403A17" w:rsidRDefault="00A671FE" w:rsidP="009672BD">
    <w:pPr>
      <w:pStyle w:val="Peu"/>
      <w:jc w:val="righ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A6FD" w14:textId="77777777" w:rsidR="00A671FE" w:rsidRPr="009344E9" w:rsidRDefault="00000000"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26B8113A" w14:textId="77777777" w:rsidR="00A671FE" w:rsidRPr="009344E9" w:rsidRDefault="00000000"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150E6358" wp14:editId="6405E30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9725"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0E6358"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" o:allowincell="f" filled="f" stroked="f">
              <v:textbox inset="0,0,0,0">
                <w:txbxContent>
                  <w:p w14:paraId="3C319725"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50E4AA36" wp14:editId="6F62CBCE">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5D15" w14:textId="77777777" w:rsidR="005D0DA1" w:rsidRDefault="005D0DA1">
      <w:r>
        <w:separator/>
      </w:r>
    </w:p>
  </w:footnote>
  <w:footnote w:type="continuationSeparator" w:id="0">
    <w:p w14:paraId="3453E51E" w14:textId="77777777" w:rsidR="005D0DA1" w:rsidRDefault="005D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FA91" w14:textId="77777777" w:rsidR="00790D58" w:rsidRDefault="00790D58" w:rsidP="00790D58">
    <w:pPr>
      <w:rPr>
        <w:noProof/>
        <w:lang w:val="es-ES"/>
      </w:rPr>
    </w:pPr>
  </w:p>
  <w:p w14:paraId="05DC5E47" w14:textId="77777777" w:rsidR="00A671FE" w:rsidRDefault="00000000" w:rsidP="00C077D7">
    <w:pPr>
      <w:pStyle w:val="Capalera"/>
      <w:ind w:firstLine="0"/>
      <w:jc w:val="left"/>
      <w:rPr>
        <w:noProof/>
        <w:lang w:val="es-ES"/>
      </w:rPr>
    </w:pPr>
    <w:r w:rsidRPr="00C478F9">
      <w:rPr>
        <w:noProof/>
        <w:lang w:eastAsia="ca-ES"/>
      </w:rPr>
      <w:drawing>
        <wp:inline distT="0" distB="0" distL="0" distR="0" wp14:anchorId="6FCD6314" wp14:editId="355EE89B">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721975D9" w14:textId="77777777" w:rsidR="00403A17" w:rsidRDefault="00403A17" w:rsidP="00C077D7">
    <w:pPr>
      <w:pStyle w:val="Capalera"/>
      <w:ind w:firstLine="0"/>
      <w:jc w:val="left"/>
      <w:rPr>
        <w:noProof/>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5CD9"/>
    <w:multiLevelType w:val="multilevel"/>
    <w:tmpl w:val="696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BD216E"/>
    <w:multiLevelType w:val="multilevel"/>
    <w:tmpl w:val="719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914A29"/>
    <w:multiLevelType w:val="multilevel"/>
    <w:tmpl w:val="967C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292194"/>
    <w:multiLevelType w:val="hybridMultilevel"/>
    <w:tmpl w:val="8D403932"/>
    <w:lvl w:ilvl="0" w:tplc="882C83F4">
      <w:start w:val="1"/>
      <w:numFmt w:val="bullet"/>
      <w:lvlText w:val=""/>
      <w:lvlJc w:val="left"/>
      <w:pPr>
        <w:ind w:left="1440" w:hanging="360"/>
      </w:pPr>
      <w:rPr>
        <w:rFonts w:ascii="Symbol" w:hAnsi="Symbol" w:hint="default"/>
        <w:b/>
        <w:bCs/>
        <w:sz w:val="36"/>
        <w:szCs w:val="3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BA21FE7"/>
    <w:multiLevelType w:val="multilevel"/>
    <w:tmpl w:val="0D4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166CD"/>
    <w:multiLevelType w:val="hybridMultilevel"/>
    <w:tmpl w:val="3FEEE18C"/>
    <w:lvl w:ilvl="0" w:tplc="3BBADD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93550B"/>
    <w:multiLevelType w:val="multilevel"/>
    <w:tmpl w:val="9384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46EBA"/>
    <w:multiLevelType w:val="multilevel"/>
    <w:tmpl w:val="54EE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64239"/>
    <w:multiLevelType w:val="multilevel"/>
    <w:tmpl w:val="A57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592CFB"/>
    <w:multiLevelType w:val="hybridMultilevel"/>
    <w:tmpl w:val="5EFA3A88"/>
    <w:lvl w:ilvl="0" w:tplc="F350CAEA">
      <w:start w:val="1"/>
      <w:numFmt w:val="bullet"/>
      <w:lvlText w:val=""/>
      <w:lvlJc w:val="left"/>
      <w:pPr>
        <w:ind w:left="720" w:hanging="360"/>
      </w:pPr>
      <w:rPr>
        <w:rFonts w:ascii="Symbol" w:hAnsi="Symbol" w:hint="default"/>
        <w:b/>
        <w:bCs/>
        <w:sz w:val="36"/>
        <w:szCs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807F22"/>
    <w:multiLevelType w:val="multilevel"/>
    <w:tmpl w:val="39E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F0452E"/>
    <w:multiLevelType w:val="multilevel"/>
    <w:tmpl w:val="8D0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23" w15:restartNumberingAfterBreak="0">
    <w:nsid w:val="7C702518"/>
    <w:multiLevelType w:val="multilevel"/>
    <w:tmpl w:val="7A5E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0072054">
    <w:abstractNumId w:val="22"/>
  </w:num>
  <w:num w:numId="2" w16cid:durableId="1743454570">
    <w:abstractNumId w:val="8"/>
  </w:num>
  <w:num w:numId="3" w16cid:durableId="1604025834">
    <w:abstractNumId w:val="3"/>
  </w:num>
  <w:num w:numId="4" w16cid:durableId="70808852">
    <w:abstractNumId w:val="2"/>
  </w:num>
  <w:num w:numId="5" w16cid:durableId="508327737">
    <w:abstractNumId w:val="1"/>
  </w:num>
  <w:num w:numId="6" w16cid:durableId="1281762582">
    <w:abstractNumId w:val="0"/>
  </w:num>
  <w:num w:numId="7" w16cid:durableId="718628129">
    <w:abstractNumId w:val="9"/>
  </w:num>
  <w:num w:numId="8" w16cid:durableId="2821583">
    <w:abstractNumId w:val="7"/>
  </w:num>
  <w:num w:numId="9" w16cid:durableId="1000541861">
    <w:abstractNumId w:val="6"/>
  </w:num>
  <w:num w:numId="10" w16cid:durableId="1047142274">
    <w:abstractNumId w:val="5"/>
  </w:num>
  <w:num w:numId="11" w16cid:durableId="490484690">
    <w:abstractNumId w:val="4"/>
  </w:num>
  <w:num w:numId="12" w16cid:durableId="1796410509">
    <w:abstractNumId w:val="15"/>
  </w:num>
  <w:num w:numId="13" w16cid:durableId="2063602194">
    <w:abstractNumId w:val="12"/>
  </w:num>
  <w:num w:numId="14" w16cid:durableId="402878765">
    <w:abstractNumId w:val="20"/>
  </w:num>
  <w:num w:numId="15" w16cid:durableId="1340932576">
    <w:abstractNumId w:val="21"/>
  </w:num>
  <w:num w:numId="16" w16cid:durableId="498935277">
    <w:abstractNumId w:val="17"/>
  </w:num>
  <w:num w:numId="17" w16cid:durableId="1713142697">
    <w:abstractNumId w:val="19"/>
  </w:num>
  <w:num w:numId="18" w16cid:durableId="2055155345">
    <w:abstractNumId w:val="11"/>
  </w:num>
  <w:num w:numId="19" w16cid:durableId="1058699734">
    <w:abstractNumId w:val="16"/>
  </w:num>
  <w:num w:numId="20" w16cid:durableId="1981089">
    <w:abstractNumId w:val="14"/>
  </w:num>
  <w:num w:numId="21" w16cid:durableId="1370379814">
    <w:abstractNumId w:val="10"/>
  </w:num>
  <w:num w:numId="22" w16cid:durableId="1488783524">
    <w:abstractNumId w:val="23"/>
  </w:num>
  <w:num w:numId="23" w16cid:durableId="27530752">
    <w:abstractNumId w:val="18"/>
  </w:num>
  <w:num w:numId="24" w16cid:durableId="1391542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537F9"/>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11F1"/>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218E2"/>
    <w:rsid w:val="0053180C"/>
    <w:rsid w:val="00576ECE"/>
    <w:rsid w:val="00584D91"/>
    <w:rsid w:val="005912F2"/>
    <w:rsid w:val="005962BD"/>
    <w:rsid w:val="005969D8"/>
    <w:rsid w:val="005B585B"/>
    <w:rsid w:val="005D0DA1"/>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36C"/>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C38A2"/>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E04AE"/>
    <w:rsid w:val="008F1498"/>
    <w:rsid w:val="0090158D"/>
    <w:rsid w:val="0090473C"/>
    <w:rsid w:val="00924FBA"/>
    <w:rsid w:val="009344E9"/>
    <w:rsid w:val="00934683"/>
    <w:rsid w:val="009450BA"/>
    <w:rsid w:val="00961C11"/>
    <w:rsid w:val="009672BD"/>
    <w:rsid w:val="00972E0E"/>
    <w:rsid w:val="00975406"/>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F4F15"/>
    <w:rsid w:val="00B0072E"/>
    <w:rsid w:val="00B01AB3"/>
    <w:rsid w:val="00B029D2"/>
    <w:rsid w:val="00B05CF8"/>
    <w:rsid w:val="00B21CE2"/>
    <w:rsid w:val="00B32A13"/>
    <w:rsid w:val="00B40E25"/>
    <w:rsid w:val="00B6132D"/>
    <w:rsid w:val="00B62E36"/>
    <w:rsid w:val="00B71832"/>
    <w:rsid w:val="00B71F99"/>
    <w:rsid w:val="00B80EE0"/>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58C9"/>
    <w:rsid w:val="00C87A2A"/>
    <w:rsid w:val="00CA27EF"/>
    <w:rsid w:val="00CA45BA"/>
    <w:rsid w:val="00CD0F6F"/>
    <w:rsid w:val="00CD2554"/>
    <w:rsid w:val="00CE06AF"/>
    <w:rsid w:val="00CE2AFF"/>
    <w:rsid w:val="00CF2658"/>
    <w:rsid w:val="00D05E8E"/>
    <w:rsid w:val="00D20644"/>
    <w:rsid w:val="00D46852"/>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552E7"/>
    <w:rsid w:val="00E62978"/>
    <w:rsid w:val="00E6575B"/>
    <w:rsid w:val="00E71387"/>
    <w:rsid w:val="00E76B89"/>
    <w:rsid w:val="00E834A7"/>
    <w:rsid w:val="00E94BA4"/>
    <w:rsid w:val="00EA0CD3"/>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B451F"/>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3">
    <w:name w:val="Body Text 3"/>
    <w:basedOn w:val="Normal"/>
    <w:link w:val="Textindependent3Car"/>
    <w:semiHidden/>
    <w:rsid w:val="00B80EE0"/>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B80EE0"/>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08B-3524-43EE-9354-AD17684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36</TotalTime>
  <Pages>2</Pages>
  <Words>375</Words>
  <Characters>2067</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Hinojo N Elena ÀREA D'ECONOMIA I SERVEIS CENTRALS</cp:lastModifiedBy>
  <cp:revision>11</cp:revision>
  <cp:lastPrinted>2015-04-24T12:36:00Z</cp:lastPrinted>
  <dcterms:created xsi:type="dcterms:W3CDTF">2024-03-04T13:10:00Z</dcterms:created>
  <dcterms:modified xsi:type="dcterms:W3CDTF">2026-06-01T09:53:00Z</dcterms:modified>
</cp:coreProperties>
</file>