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36DB89D3" w14:textId="77777777" w:rsidR="005657DC" w:rsidRDefault="00416D25" w:rsidP="005657DC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</w:p>
    <w:p w14:paraId="7110E2A6" w14:textId="77777777" w:rsidR="005657DC" w:rsidRDefault="005657DC" w:rsidP="005657DC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387E4124" w:rsidR="00C018DA" w:rsidRDefault="00533C2A" w:rsidP="005657DC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5657DC">
        <w:rPr>
          <w:rFonts w:ascii="Roboto Medium" w:hAnsi="Roboto Medium"/>
          <w:sz w:val="22"/>
          <w:szCs w:val="22"/>
        </w:rPr>
        <w:t>DE SERVEI DE RECOLLIDA, CUSTÒDIA, MANTENIMENT I CONTROL D’ANIMALS DE COMPANYIA ABANDONATS, PERDUTS O ENSALVATGITS DEL MUNICIPI D’ESPARREGUERA, A TRAMITAR PEL PROCEDIMENT OBERT SIMPLIFICAT.</w:t>
      </w:r>
    </w:p>
    <w:p w14:paraId="7312D567" w14:textId="77777777" w:rsidR="005657DC" w:rsidRDefault="005657DC" w:rsidP="005657DC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</w:p>
    <w:p w14:paraId="54824909" w14:textId="3AFD6409" w:rsidR="005657DC" w:rsidRDefault="005657DC" w:rsidP="005657DC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>
        <w:rPr>
          <w:rFonts w:ascii="Roboto Medium" w:hAnsi="Roboto Medium"/>
          <w:sz w:val="22"/>
          <w:szCs w:val="22"/>
        </w:rPr>
        <w:t>EXPEDIENT NÚM. 3085-3640/2026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0EDDE9B1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</w:t>
      </w:r>
      <w:r w:rsidR="005657DC">
        <w:rPr>
          <w:rFonts w:ascii="Roboto Light" w:hAnsi="Roboto Light" w:cs="Arial"/>
          <w:b/>
          <w:sz w:val="22"/>
          <w:szCs w:val="22"/>
          <w:u w:val="single"/>
          <w:lang w:eastAsia="en-US"/>
        </w:rPr>
        <w:t>.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4150B322" w:rsidR="00BB22FD" w:rsidRPr="005657DC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5657DC">
        <w:rPr>
          <w:rFonts w:ascii="Roboto Light" w:hAnsi="Roboto Light" w:cs="Arial"/>
          <w:sz w:val="22"/>
          <w:szCs w:val="22"/>
        </w:rPr>
        <w:t>"El Sr./La Sra..........................................amb NIF núm................., en nom propi / en representació de l’empresa</w:t>
      </w:r>
      <w:r w:rsidR="005657DC" w:rsidRPr="005657DC">
        <w:rPr>
          <w:rFonts w:ascii="Roboto Light" w:hAnsi="Roboto Light" w:cs="Arial"/>
          <w:sz w:val="22"/>
          <w:szCs w:val="22"/>
        </w:rPr>
        <w:t xml:space="preserve">................., </w:t>
      </w:r>
      <w:r w:rsidRPr="005657DC">
        <w:rPr>
          <w:rFonts w:ascii="Roboto Light" w:hAnsi="Roboto Light" w:cs="Arial"/>
          <w:sz w:val="22"/>
          <w:szCs w:val="22"/>
        </w:rPr>
        <w:t>en qualitat de</w:t>
      </w:r>
      <w:r w:rsidR="005657DC" w:rsidRPr="005657DC">
        <w:rPr>
          <w:rFonts w:ascii="Roboto Light" w:hAnsi="Roboto Light" w:cs="Arial"/>
          <w:sz w:val="22"/>
          <w:szCs w:val="22"/>
        </w:rPr>
        <w:t xml:space="preserve">................., </w:t>
      </w:r>
      <w:r w:rsidRPr="005657DC">
        <w:rPr>
          <w:rFonts w:ascii="Roboto Light" w:hAnsi="Roboto Light" w:cs="Arial"/>
          <w:sz w:val="22"/>
          <w:szCs w:val="22"/>
        </w:rPr>
        <w:t>i segons escriptura pública autoritzada davant Notari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="005657DC">
        <w:rPr>
          <w:rFonts w:ascii="Roboto Light" w:hAnsi="Roboto Light" w:cs="Arial"/>
          <w:sz w:val="22"/>
          <w:szCs w:val="22"/>
        </w:rPr>
        <w:t xml:space="preserve">, </w:t>
      </w:r>
      <w:r w:rsidRPr="005657DC">
        <w:rPr>
          <w:rFonts w:ascii="Roboto Light" w:hAnsi="Roboto Light" w:cs="Arial"/>
          <w:sz w:val="22"/>
          <w:szCs w:val="22"/>
        </w:rPr>
        <w:t>en data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Pr="005657DC">
        <w:rPr>
          <w:rFonts w:ascii="Roboto Light" w:hAnsi="Roboto Light" w:cs="Arial"/>
          <w:sz w:val="22"/>
          <w:szCs w:val="22"/>
        </w:rPr>
        <w:t>i número de protocol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Pr="005657DC">
        <w:rPr>
          <w:rFonts w:ascii="Roboto Light" w:hAnsi="Roboto Light" w:cs="Arial"/>
          <w:sz w:val="22"/>
          <w:szCs w:val="22"/>
        </w:rPr>
        <w:t>o document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="005657DC">
        <w:rPr>
          <w:rFonts w:ascii="Roboto Light" w:hAnsi="Roboto Light" w:cs="Arial"/>
          <w:sz w:val="22"/>
          <w:szCs w:val="22"/>
        </w:rPr>
        <w:t xml:space="preserve">, </w:t>
      </w:r>
      <w:r w:rsidRPr="005657DC">
        <w:rPr>
          <w:rFonts w:ascii="Roboto Light" w:hAnsi="Roboto Light" w:cs="Arial"/>
          <w:sz w:val="22"/>
          <w:szCs w:val="22"/>
        </w:rPr>
        <w:t>CIF núm</w:t>
      </w:r>
      <w:r w:rsidR="005657DC" w:rsidRPr="005657DC">
        <w:rPr>
          <w:rFonts w:ascii="Roboto Light" w:hAnsi="Roboto Light" w:cs="Arial"/>
          <w:sz w:val="22"/>
          <w:szCs w:val="22"/>
        </w:rPr>
        <w:t>.................,</w:t>
      </w:r>
      <w:r w:rsidR="005657DC">
        <w:rPr>
          <w:rFonts w:ascii="Roboto Light" w:hAnsi="Roboto Light" w:cs="Arial"/>
          <w:sz w:val="22"/>
          <w:szCs w:val="22"/>
        </w:rPr>
        <w:t xml:space="preserve"> </w:t>
      </w:r>
      <w:r w:rsidRPr="005657DC">
        <w:rPr>
          <w:rFonts w:ascii="Roboto Light" w:hAnsi="Roboto Light" w:cs="Arial"/>
          <w:sz w:val="22"/>
          <w:szCs w:val="22"/>
        </w:rPr>
        <w:t>domiciliada</w:t>
      </w:r>
      <w:r w:rsidR="005657DC">
        <w:rPr>
          <w:rFonts w:ascii="Roboto Light" w:hAnsi="Roboto Light" w:cs="Arial"/>
          <w:sz w:val="22"/>
          <w:szCs w:val="22"/>
        </w:rPr>
        <w:t xml:space="preserve"> </w:t>
      </w:r>
      <w:r w:rsidRPr="005657DC">
        <w:rPr>
          <w:rFonts w:ascii="Roboto Light" w:hAnsi="Roboto Light" w:cs="Arial"/>
          <w:sz w:val="22"/>
          <w:szCs w:val="22"/>
        </w:rPr>
        <w:t>a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Pr="005657DC">
        <w:rPr>
          <w:rFonts w:ascii="Roboto Light" w:hAnsi="Roboto Light" w:cs="Arial"/>
          <w:sz w:val="22"/>
          <w:szCs w:val="22"/>
        </w:rPr>
        <w:t>carrer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Pr="005657DC">
        <w:rPr>
          <w:rFonts w:ascii="Roboto Light" w:hAnsi="Roboto Light" w:cs="Arial"/>
          <w:sz w:val="22"/>
          <w:szCs w:val="22"/>
        </w:rPr>
        <w:t>, núm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Pr="005657DC">
        <w:rPr>
          <w:rFonts w:ascii="Roboto Light" w:hAnsi="Roboto Light" w:cs="Arial"/>
          <w:sz w:val="22"/>
          <w:szCs w:val="22"/>
        </w:rPr>
        <w:t>, (persona de contacte</w:t>
      </w:r>
      <w:r w:rsidR="005657DC" w:rsidRPr="005657DC">
        <w:rPr>
          <w:rFonts w:ascii="Roboto Light" w:hAnsi="Roboto Light" w:cs="Arial"/>
          <w:sz w:val="22"/>
          <w:szCs w:val="22"/>
        </w:rPr>
        <w:t xml:space="preserve">................., </w:t>
      </w:r>
      <w:r w:rsidRPr="005657DC">
        <w:rPr>
          <w:rFonts w:ascii="Roboto Light" w:hAnsi="Roboto Light" w:cs="Arial"/>
          <w:sz w:val="22"/>
          <w:szCs w:val="22"/>
        </w:rPr>
        <w:t>adreça de correu electrònic</w:t>
      </w:r>
      <w:r w:rsidR="005657DC" w:rsidRPr="005657DC">
        <w:rPr>
          <w:rFonts w:ascii="Roboto Light" w:hAnsi="Roboto Light" w:cs="Arial"/>
          <w:sz w:val="22"/>
          <w:szCs w:val="22"/>
        </w:rPr>
        <w:t xml:space="preserve">................., </w:t>
      </w:r>
      <w:r w:rsidRPr="005657DC">
        <w:rPr>
          <w:rFonts w:ascii="Roboto Light" w:hAnsi="Roboto Light" w:cs="Arial"/>
          <w:sz w:val="22"/>
          <w:szCs w:val="22"/>
        </w:rPr>
        <w:t>telèfon núm</w:t>
      </w:r>
      <w:r w:rsidR="005657DC" w:rsidRPr="005657DC">
        <w:rPr>
          <w:rFonts w:ascii="Roboto Light" w:hAnsi="Roboto Light" w:cs="Arial"/>
          <w:sz w:val="22"/>
          <w:szCs w:val="22"/>
        </w:rPr>
        <w:t xml:space="preserve">................., </w:t>
      </w:r>
      <w:r w:rsidRPr="005657DC">
        <w:rPr>
          <w:rFonts w:ascii="Roboto Light" w:hAnsi="Roboto Light" w:cs="Arial"/>
          <w:sz w:val="22"/>
          <w:szCs w:val="22"/>
        </w:rPr>
        <w:t>i fax núm</w:t>
      </w:r>
      <w:r w:rsidR="005657DC" w:rsidRPr="005657DC">
        <w:rPr>
          <w:rFonts w:ascii="Roboto Light" w:hAnsi="Roboto Light" w:cs="Arial"/>
          <w:sz w:val="22"/>
          <w:szCs w:val="22"/>
        </w:rPr>
        <w:t>.................</w:t>
      </w:r>
      <w:r w:rsidRPr="005657DC">
        <w:rPr>
          <w:rFonts w:ascii="Roboto Light" w:hAnsi="Roboto Light" w:cs="Arial"/>
          <w:sz w:val="22"/>
          <w:szCs w:val="22"/>
        </w:rPr>
        <w:t>), opta a la cont</w:t>
      </w:r>
      <w:r w:rsidR="003B2CD0" w:rsidRPr="005657DC">
        <w:rPr>
          <w:rFonts w:ascii="Roboto Light" w:hAnsi="Roboto Light" w:cs="Arial"/>
          <w:sz w:val="22"/>
          <w:szCs w:val="22"/>
        </w:rPr>
        <w:t>ractació relativa a</w:t>
      </w:r>
      <w:r w:rsidR="00B14662" w:rsidRPr="005657DC">
        <w:rPr>
          <w:rFonts w:ascii="Roboto Light" w:hAnsi="Roboto Light" w:cs="Arial"/>
          <w:sz w:val="22"/>
          <w:szCs w:val="22"/>
        </w:rPr>
        <w:t xml:space="preserve">l </w:t>
      </w:r>
      <w:r w:rsidR="00B15A8A" w:rsidRPr="005657DC">
        <w:rPr>
          <w:rFonts w:ascii="Roboto Light" w:hAnsi="Roboto Light" w:cs="Arial"/>
          <w:sz w:val="22"/>
          <w:szCs w:val="22"/>
        </w:rPr>
        <w:t xml:space="preserve">contracte </w:t>
      </w:r>
      <w:r w:rsidR="00664B4E" w:rsidRPr="005657DC">
        <w:rPr>
          <w:rFonts w:ascii="Roboto Light" w:hAnsi="Roboto Light"/>
          <w:sz w:val="22"/>
          <w:szCs w:val="22"/>
        </w:rPr>
        <w:t xml:space="preserve">de </w:t>
      </w:r>
      <w:r w:rsidR="005657DC" w:rsidRPr="005657DC">
        <w:rPr>
          <w:rFonts w:ascii="Roboto Light" w:hAnsi="Roboto Light"/>
          <w:sz w:val="22"/>
          <w:szCs w:val="22"/>
        </w:rPr>
        <w:t>servei de recollida, custòdia, manteniment i control d’animals de companyia abandonats, perduts o ensalvatgits del municipi d’Esparreguera,</w:t>
      </w:r>
      <w:r w:rsidR="00664B4E" w:rsidRPr="005657DC">
        <w:rPr>
          <w:rFonts w:ascii="Roboto Light" w:hAnsi="Roboto Light" w:cs="Arial"/>
          <w:sz w:val="22"/>
          <w:szCs w:val="22"/>
        </w:rPr>
        <w:t xml:space="preserve"> </w:t>
      </w:r>
      <w:r w:rsidRPr="005657DC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C7B6C9B" w14:textId="3C570928" w:rsidR="008D20C6" w:rsidRPr="00A75076" w:rsidRDefault="00000000" w:rsidP="00E105C3">
      <w:pPr>
        <w:ind w:left="426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Gran empresa.</w:t>
      </w:r>
    </w:p>
    <w:p w14:paraId="06026894" w14:textId="77777777" w:rsidR="008D20C6" w:rsidRPr="00A75076" w:rsidRDefault="008D20C6" w:rsidP="008D20C6">
      <w:pPr>
        <w:ind w:left="284" w:firstLine="142"/>
        <w:rPr>
          <w:rFonts w:ascii="Roboto Light" w:hAnsi="Roboto Light" w:cs="Arial"/>
          <w:sz w:val="22"/>
          <w:szCs w:val="22"/>
        </w:rPr>
      </w:pPr>
    </w:p>
    <w:p w14:paraId="2572A951" w14:textId="0D87EB48" w:rsidR="008D20C6" w:rsidRDefault="00000000" w:rsidP="00E105C3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30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Mitjana, petita o microempresa.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0B73CE81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22537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53294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9684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5AA70A4A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7201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31045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2010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2F73671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7541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12932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2C239EB8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91909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E105C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44F92FCD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61914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79FCD13A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22865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5DEE7740" w:rsid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42403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8B12975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2456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1506DD03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87335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08E7D873" w14:textId="77777777" w:rsidR="00AE6484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416764A1" w14:textId="77777777" w:rsidR="000C1A0E" w:rsidRDefault="000C1A0E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38140A7" w14:textId="77777777" w:rsidR="00031060" w:rsidRDefault="0003106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5F774B7" w14:textId="77777777" w:rsidR="00031060" w:rsidRDefault="00031060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590341EE" w14:textId="0D01EA6D" w:rsidR="00031060" w:rsidRPr="00533C2A" w:rsidRDefault="00031060" w:rsidP="00031060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u w:val="single"/>
          <w:lang w:eastAsia="en-US"/>
        </w:rPr>
        <w:lastRenderedPageBreak/>
        <w:t>B</w:t>
      </w:r>
      <w:r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 xml:space="preserve">.- </w:t>
      </w:r>
      <w:r>
        <w:rPr>
          <w:rFonts w:ascii="Roboto Light" w:hAnsi="Roboto Light" w:cs="Arial"/>
          <w:b/>
          <w:sz w:val="22"/>
          <w:szCs w:val="22"/>
          <w:u w:val="single"/>
          <w:lang w:eastAsia="en-US"/>
        </w:rPr>
        <w:t>CRITERIS SUBJECTIUS</w:t>
      </w:r>
      <w:r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:</w:t>
      </w:r>
      <w:r>
        <w:rPr>
          <w:rFonts w:ascii="Roboto Light" w:hAnsi="Roboto Light" w:cs="Arial"/>
          <w:b/>
          <w:sz w:val="22"/>
          <w:szCs w:val="22"/>
          <w:u w:val="single"/>
          <w:lang w:eastAsia="en-US"/>
        </w:rPr>
        <w:t xml:space="preserve"> MEMÒRIA.</w:t>
      </w:r>
    </w:p>
    <w:p w14:paraId="7D8C5C8E" w14:textId="77777777" w:rsidR="00031060" w:rsidRPr="00A30E1D" w:rsidRDefault="00031060" w:rsidP="00031060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0CC7B597" w14:textId="77777777" w:rsidR="00031060" w:rsidRPr="00E97FAF" w:rsidRDefault="00031060" w:rsidP="0003106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648E1B06" w14:textId="77777777" w:rsidR="00031060" w:rsidRPr="00E97FAF" w:rsidRDefault="00031060" w:rsidP="0003106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28631E41" w14:textId="77777777" w:rsidR="00031060" w:rsidRDefault="00031060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611805D5" w14:textId="1F394089" w:rsidR="00031060" w:rsidRPr="00031060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 xml:space="preserve">Que aporta </w:t>
      </w:r>
      <w:r w:rsidR="00031060" w:rsidRPr="00031060">
        <w:rPr>
          <w:rFonts w:ascii="Roboto Light" w:hAnsi="Roboto Light" w:cs="Arial"/>
          <w:sz w:val="22"/>
          <w:szCs w:val="22"/>
        </w:rPr>
        <w:t>una memòria que inclogui el pla de funcionament concret de la forma de desenvolupament de les activitats amb la finalitat de permetre’n la supervisió per part de l’òrgan de contractació</w:t>
      </w:r>
      <w:r w:rsidR="00031060">
        <w:rPr>
          <w:rFonts w:ascii="Roboto Light" w:hAnsi="Roboto Light" w:cs="Arial"/>
          <w:sz w:val="22"/>
          <w:szCs w:val="22"/>
        </w:rPr>
        <w:t xml:space="preserve"> -a</w:t>
      </w:r>
      <w:r w:rsidR="00031060" w:rsidRPr="00031060">
        <w:rPr>
          <w:rFonts w:ascii="Roboto Light" w:hAnsi="Roboto Light" w:cs="Arial"/>
          <w:sz w:val="22"/>
          <w:szCs w:val="22"/>
        </w:rPr>
        <w:t>ixò sens perjudici de la facultat de supervisió reservada al contractant i de l’obligació del contractista de dur a terme el seguiment del contracte</w:t>
      </w:r>
      <w:r w:rsidR="00031060">
        <w:rPr>
          <w:rFonts w:ascii="Roboto Light" w:hAnsi="Roboto Light" w:cs="Arial"/>
          <w:sz w:val="22"/>
          <w:szCs w:val="22"/>
        </w:rPr>
        <w:t>–, d’acord amb el següent:</w:t>
      </w:r>
    </w:p>
    <w:p w14:paraId="7571C151" w14:textId="07971405" w:rsidR="00031060" w:rsidRPr="00031060" w:rsidRDefault="00031060" w:rsidP="00031060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 xml:space="preserve">El licitador haurà de presentar un Pla de treball on es descriguin les tasques a desenvolupar per acreditar la qualitat del servei, la metodologia exacte de treball i les seves implicacions materials i humanes. El Pla de treball tindrà, com s’ha indicat, una extensió màxima de 20 pàgines DIN-A4, annexos inclosos –no es comptarà la portada ni l’índex, en cas d’haver-hi– amb tipus de lletra </w:t>
      </w:r>
      <w:proofErr w:type="spellStart"/>
      <w:r w:rsidRPr="00031060">
        <w:rPr>
          <w:rFonts w:ascii="Roboto Light" w:hAnsi="Roboto Light" w:cs="Arial"/>
          <w:sz w:val="22"/>
          <w:szCs w:val="22"/>
        </w:rPr>
        <w:t>Arial</w:t>
      </w:r>
      <w:proofErr w:type="spellEnd"/>
      <w:r w:rsidRPr="00031060">
        <w:rPr>
          <w:rFonts w:ascii="Roboto Light" w:hAnsi="Roboto Light" w:cs="Arial"/>
          <w:sz w:val="22"/>
          <w:szCs w:val="22"/>
        </w:rPr>
        <w:t>, mida 11 i espaiat simple, que inclourà:</w:t>
      </w:r>
    </w:p>
    <w:p w14:paraId="35E6D627" w14:textId="77777777" w:rsidR="00031060" w:rsidRDefault="00031060" w:rsidP="00031060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>La descripció i ubicació de les instal·lacions del centre d’acollida i serveis veterinaris.</w:t>
      </w:r>
    </w:p>
    <w:p w14:paraId="5297CE60" w14:textId="77777777" w:rsidR="00031060" w:rsidRDefault="00031060" w:rsidP="00031060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>El dimensionament i tipologia del personal així com la seva distribució i dedicaci</w:t>
      </w:r>
      <w:r>
        <w:rPr>
          <w:rFonts w:ascii="Roboto Light" w:hAnsi="Roboto Light" w:cs="Arial"/>
          <w:sz w:val="22"/>
          <w:szCs w:val="22"/>
        </w:rPr>
        <w:t>ó.</w:t>
      </w:r>
    </w:p>
    <w:p w14:paraId="0171256A" w14:textId="0F375FDF" w:rsidR="00031060" w:rsidRPr="00031060" w:rsidRDefault="00031060" w:rsidP="00031060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 xml:space="preserve">L’organització de les tasques a realitzar; el pla de custodia dels animals, el pla </w:t>
      </w:r>
      <w:proofErr w:type="spellStart"/>
      <w:r w:rsidRPr="00031060">
        <w:rPr>
          <w:rFonts w:ascii="Roboto Light" w:hAnsi="Roboto Light" w:cs="Arial"/>
          <w:sz w:val="22"/>
          <w:szCs w:val="22"/>
        </w:rPr>
        <w:t>dprofilaxi</w:t>
      </w:r>
      <w:proofErr w:type="spellEnd"/>
      <w:r w:rsidRPr="00031060">
        <w:rPr>
          <w:rFonts w:ascii="Roboto Light" w:hAnsi="Roboto Light" w:cs="Arial"/>
          <w:sz w:val="22"/>
          <w:szCs w:val="22"/>
        </w:rPr>
        <w:t>, pla de neteja i desinfecció; pla d’adopcions d’animals.</w:t>
      </w:r>
    </w:p>
    <w:p w14:paraId="75962E10" w14:textId="77777777" w:rsidR="00031060" w:rsidRDefault="00031060" w:rsidP="00031060">
      <w:pPr>
        <w:pStyle w:val="Prrafodelista"/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>A la Memòria s’annexaran fotografies i plànols de les instal·lacions. Es valorarà que la proposta sigui complerta, exhaustiva, coherent i que demostri coneixement i aporti solucions adequades aplicables al servei sense implicar un sobre cost addicional.</w:t>
      </w:r>
    </w:p>
    <w:p w14:paraId="767BE57C" w14:textId="77777777" w:rsidR="00031060" w:rsidRPr="00031060" w:rsidRDefault="00031060" w:rsidP="00031060">
      <w:pPr>
        <w:pStyle w:val="Prrafodelista"/>
        <w:tabs>
          <w:tab w:val="center" w:pos="709"/>
          <w:tab w:val="right" w:pos="8504"/>
        </w:tabs>
        <w:spacing w:after="200" w:line="276" w:lineRule="auto"/>
        <w:ind w:left="720"/>
        <w:jc w:val="both"/>
        <w:rPr>
          <w:rFonts w:ascii="Roboto Light" w:hAnsi="Roboto Light" w:cs="Arial"/>
          <w:sz w:val="22"/>
          <w:szCs w:val="22"/>
        </w:rPr>
      </w:pPr>
    </w:p>
    <w:p w14:paraId="07CAF34E" w14:textId="1AC59E52" w:rsidR="00031060" w:rsidRDefault="00000000" w:rsidP="002E6F14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62242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0310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D9" w:rsidRPr="00031060">
        <w:rPr>
          <w:rFonts w:ascii="Roboto Light" w:hAnsi="Roboto Light"/>
          <w:sz w:val="22"/>
          <w:szCs w:val="22"/>
        </w:rPr>
        <w:t xml:space="preserve"> </w:t>
      </w:r>
      <w:r w:rsidR="00BD44D9" w:rsidRPr="00031060">
        <w:rPr>
          <w:rFonts w:ascii="Roboto Light" w:hAnsi="Roboto Light" w:cs="Arial"/>
          <w:sz w:val="22"/>
          <w:szCs w:val="22"/>
        </w:rPr>
        <w:t>SÍ</w:t>
      </w:r>
      <w:r w:rsidR="00BD44D9" w:rsidRPr="00031060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2747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0310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031060">
        <w:rPr>
          <w:rFonts w:ascii="Roboto Light" w:hAnsi="Roboto Light" w:cs="Arial"/>
          <w:sz w:val="22"/>
          <w:szCs w:val="22"/>
        </w:rPr>
        <w:t xml:space="preserve"> </w:t>
      </w:r>
      <w:r w:rsidR="00BD44D9" w:rsidRPr="00031060">
        <w:rPr>
          <w:rFonts w:ascii="Roboto Light" w:hAnsi="Roboto Light" w:cs="Arial"/>
          <w:sz w:val="22"/>
          <w:szCs w:val="22"/>
        </w:rPr>
        <w:t>NO</w:t>
      </w:r>
    </w:p>
    <w:p w14:paraId="7A05C5A4" w14:textId="77777777" w:rsidR="002E6F14" w:rsidRDefault="002E6F14" w:rsidP="002E6F14">
      <w:pPr>
        <w:tabs>
          <w:tab w:val="num" w:pos="426"/>
          <w:tab w:val="center" w:pos="4252"/>
          <w:tab w:val="right" w:pos="8504"/>
        </w:tabs>
        <w:spacing w:after="200" w:line="276" w:lineRule="auto"/>
        <w:jc w:val="center"/>
        <w:rPr>
          <w:rFonts w:ascii="Roboto Light" w:hAnsi="Roboto Light" w:cs="Arial"/>
          <w:sz w:val="22"/>
          <w:szCs w:val="22"/>
        </w:rPr>
      </w:pPr>
    </w:p>
    <w:p w14:paraId="67CD38FB" w14:textId="160D946C" w:rsidR="00031060" w:rsidRDefault="00031060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>L’increment del número de fulls sobre el límit citat –20 pàgines DIN-A4– implicarà que només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es tingui en consideració la informació continguda en els fulls establertes com a límit. Per tant,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tota aquella informació de l’oferta que excedeixi del límit de fulls especificat no serà objecte de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valoració ni puntuació.</w:t>
      </w:r>
    </w:p>
    <w:p w14:paraId="4F8E984B" w14:textId="58FF49C3" w:rsidR="002E6F14" w:rsidRDefault="002E6F14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2E6F14">
        <w:rPr>
          <w:rFonts w:ascii="Roboto Light" w:hAnsi="Roboto Light" w:cs="Arial"/>
          <w:sz w:val="22"/>
          <w:szCs w:val="22"/>
        </w:rPr>
        <w:t xml:space="preserve">Per tal de que es tinguin en consideració aquest apartat de criteris caldrà que la documentació justificativa a valorar estigui clarament especificat en l’oferta de forma separada i fàcilment </w:t>
      </w:r>
      <w:r w:rsidRPr="002E6F14">
        <w:rPr>
          <w:rFonts w:ascii="Roboto Light" w:hAnsi="Roboto Light" w:cs="Arial"/>
          <w:sz w:val="22"/>
          <w:szCs w:val="22"/>
        </w:rPr>
        <w:lastRenderedPageBreak/>
        <w:t>identificable. L’absència d’informació sobre aquests apartats comportarà la no valoració d’aquest criteri.</w:t>
      </w:r>
    </w:p>
    <w:p w14:paraId="3A8A7B27" w14:textId="2BD00E9C" w:rsidR="00031060" w:rsidRDefault="00031060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>L’incompliment d’alguna de les obligacions descrites en aquest Plec, i, per tant, la manca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d’adequació de la memòria a les obligacions del contractista, comportarà l’assignació de 0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punts en aquest criteri. En qualsevol cas, aquesta circumstància no eximirà el contractista del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compliment de les obligacions establertes en aquest Plec.</w:t>
      </w:r>
    </w:p>
    <w:p w14:paraId="68C0ECB1" w14:textId="67B6EC70" w:rsidR="00031060" w:rsidRDefault="002E6F14" w:rsidP="00031060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031060">
        <w:rPr>
          <w:rFonts w:ascii="Roboto Light" w:hAnsi="Roboto Light" w:cs="Arial"/>
          <w:sz w:val="22"/>
          <w:szCs w:val="22"/>
        </w:rPr>
        <w:t>La no presentació de la memòria tècnica en els termes i amb el contingut exigits en aquest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plec comportarà l’assignació de 0 punts en aquest criteri d’adjudicació, sense perjudici de la</w:t>
      </w:r>
      <w:r>
        <w:rPr>
          <w:rFonts w:ascii="Roboto Light" w:hAnsi="Roboto Light" w:cs="Arial"/>
          <w:sz w:val="22"/>
          <w:szCs w:val="22"/>
        </w:rPr>
        <w:t xml:space="preserve"> </w:t>
      </w:r>
      <w:r w:rsidRPr="00031060">
        <w:rPr>
          <w:rFonts w:ascii="Roboto Light" w:hAnsi="Roboto Light" w:cs="Arial"/>
          <w:sz w:val="22"/>
          <w:szCs w:val="22"/>
        </w:rPr>
        <w:t>resta de valoracions que puguin correspondre a l’oferta presentada.</w:t>
      </w:r>
    </w:p>
    <w:p w14:paraId="6ECE3908" w14:textId="77777777" w:rsidR="002E6F14" w:rsidRPr="00A30E1D" w:rsidRDefault="002E6F14" w:rsidP="00031060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14916904" w14:textId="77777777" w:rsidR="00031060" w:rsidRDefault="00031060" w:rsidP="00031060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C8C2217" w14:textId="3EAEC695" w:rsidR="00031060" w:rsidRDefault="00031060" w:rsidP="00031060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El procediment per valorar </w:t>
      </w:r>
      <w:r w:rsidR="00CC15FF">
        <w:rPr>
          <w:rFonts w:ascii="Roboto Light" w:hAnsi="Roboto Light" w:cs="Arial"/>
          <w:sz w:val="22"/>
          <w:szCs w:val="22"/>
        </w:rPr>
        <w:t>la memòria</w:t>
      </w:r>
      <w:r>
        <w:rPr>
          <w:rFonts w:ascii="Roboto Light" w:hAnsi="Roboto Light" w:cs="Arial"/>
          <w:sz w:val="22"/>
          <w:szCs w:val="22"/>
        </w:rPr>
        <w:t xml:space="preserve"> es detalla en l’apartat </w:t>
      </w:r>
      <w:r w:rsidR="002E6F14">
        <w:rPr>
          <w:rFonts w:ascii="Roboto Light" w:hAnsi="Roboto Light" w:cs="Arial"/>
          <w:sz w:val="22"/>
          <w:szCs w:val="22"/>
        </w:rPr>
        <w:t xml:space="preserve">19 </w:t>
      </w:r>
      <w:r>
        <w:rPr>
          <w:rFonts w:ascii="Roboto Light" w:hAnsi="Roboto Light" w:cs="Arial"/>
          <w:sz w:val="22"/>
          <w:szCs w:val="22"/>
        </w:rPr>
        <w:t xml:space="preserve">del </w:t>
      </w:r>
      <w:r w:rsidR="00C60C86">
        <w:rPr>
          <w:rFonts w:ascii="Roboto Light" w:hAnsi="Roboto Light" w:cs="Arial"/>
          <w:sz w:val="22"/>
          <w:szCs w:val="22"/>
        </w:rPr>
        <w:t>QCC del PCAP</w:t>
      </w:r>
      <w:r>
        <w:rPr>
          <w:rFonts w:ascii="Roboto Light" w:hAnsi="Roboto Light" w:cs="Arial"/>
          <w:sz w:val="22"/>
          <w:szCs w:val="22"/>
        </w:rPr>
        <w:t>.</w:t>
      </w: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D0FA" w14:textId="77777777" w:rsidR="0061085B" w:rsidRDefault="0061085B">
      <w:r>
        <w:separator/>
      </w:r>
    </w:p>
  </w:endnote>
  <w:endnote w:type="continuationSeparator" w:id="0">
    <w:p w14:paraId="2E11004D" w14:textId="77777777" w:rsidR="0061085B" w:rsidRDefault="0061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21CD" w14:textId="77777777" w:rsidR="0061085B" w:rsidRDefault="0061085B">
      <w:r>
        <w:separator/>
      </w:r>
    </w:p>
  </w:footnote>
  <w:footnote w:type="continuationSeparator" w:id="0">
    <w:p w14:paraId="1C28B959" w14:textId="77777777" w:rsidR="0061085B" w:rsidRDefault="0061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04B05"/>
    <w:multiLevelType w:val="hybridMultilevel"/>
    <w:tmpl w:val="AC52352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04676F"/>
    <w:multiLevelType w:val="hybridMultilevel"/>
    <w:tmpl w:val="833065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9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8"/>
  </w:num>
  <w:num w:numId="5" w16cid:durableId="378553387">
    <w:abstractNumId w:val="14"/>
  </w:num>
  <w:num w:numId="6" w16cid:durableId="1705985866">
    <w:abstractNumId w:val="4"/>
  </w:num>
  <w:num w:numId="7" w16cid:durableId="658309466">
    <w:abstractNumId w:val="5"/>
  </w:num>
  <w:num w:numId="8" w16cid:durableId="1985964557">
    <w:abstractNumId w:val="16"/>
  </w:num>
  <w:num w:numId="9" w16cid:durableId="899947258">
    <w:abstractNumId w:val="13"/>
  </w:num>
  <w:num w:numId="10" w16cid:durableId="781806716">
    <w:abstractNumId w:val="17"/>
  </w:num>
  <w:num w:numId="11" w16cid:durableId="704212009">
    <w:abstractNumId w:val="11"/>
  </w:num>
  <w:num w:numId="12" w16cid:durableId="802775340">
    <w:abstractNumId w:val="6"/>
  </w:num>
  <w:num w:numId="13" w16cid:durableId="443576083">
    <w:abstractNumId w:val="10"/>
  </w:num>
  <w:num w:numId="14" w16cid:durableId="2103405336">
    <w:abstractNumId w:val="12"/>
  </w:num>
  <w:num w:numId="15" w16cid:durableId="1108700765">
    <w:abstractNumId w:val="18"/>
  </w:num>
  <w:num w:numId="16" w16cid:durableId="678505587">
    <w:abstractNumId w:val="15"/>
  </w:num>
  <w:num w:numId="17" w16cid:durableId="1831366544">
    <w:abstractNumId w:val="0"/>
  </w:num>
  <w:num w:numId="18" w16cid:durableId="1139375489">
    <w:abstractNumId w:val="3"/>
  </w:num>
  <w:num w:numId="19" w16cid:durableId="9633426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279BF"/>
    <w:rsid w:val="00030B92"/>
    <w:rsid w:val="00030BB5"/>
    <w:rsid w:val="00031060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9342A"/>
    <w:rsid w:val="001A2017"/>
    <w:rsid w:val="001A5A40"/>
    <w:rsid w:val="001A7D7F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4A46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E6F14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1217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657DC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085B"/>
    <w:rsid w:val="00612856"/>
    <w:rsid w:val="00612895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65E50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66A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AF74A9"/>
    <w:rsid w:val="00B06100"/>
    <w:rsid w:val="00B115F3"/>
    <w:rsid w:val="00B14662"/>
    <w:rsid w:val="00B15A8A"/>
    <w:rsid w:val="00B162D8"/>
    <w:rsid w:val="00B1778D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0C86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15FF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05C3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60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3.xml><?xml version="1.0" encoding="utf-8"?>
<ds:datastoreItem xmlns:ds="http://schemas.openxmlformats.org/officeDocument/2006/customXml" ds:itemID="{DE6BC7BD-1072-4282-9A9D-A509EB729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Sira Expósito Rodríguez</cp:lastModifiedBy>
  <cp:revision>2</cp:revision>
  <cp:lastPrinted>2019-03-21T08:18:00Z</cp:lastPrinted>
  <dcterms:created xsi:type="dcterms:W3CDTF">2026-06-12T10:41:00Z</dcterms:created>
  <dcterms:modified xsi:type="dcterms:W3CDTF">2026-06-12T10:41:00Z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