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2EB1" w14:textId="77777777" w:rsidR="00DE3B73" w:rsidRDefault="00DE3B73" w:rsidP="00DE3B73">
      <w:pPr>
        <w:pStyle w:val="Ttol1"/>
        <w:spacing w:before="0" w:after="0"/>
        <w:ind w:firstLine="282"/>
        <w:rPr>
          <w:rFonts w:ascii="Calibri" w:hAnsi="Calibri" w:cs="Calibri"/>
          <w:sz w:val="22"/>
          <w:szCs w:val="22"/>
          <w:u w:val="single"/>
          <w:lang w:val="ca-ES"/>
        </w:rPr>
      </w:pPr>
      <w:bookmarkStart w:id="0" w:name="_Toc230353152"/>
    </w:p>
    <w:p w14:paraId="6F46A9E0" w14:textId="2FCD525B" w:rsidR="00DE3B73" w:rsidRPr="00DE3B73" w:rsidRDefault="00DE3B73" w:rsidP="00DE3B73">
      <w:pPr>
        <w:pStyle w:val="Ttol1"/>
        <w:spacing w:before="0" w:after="0"/>
        <w:ind w:firstLine="282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 w:rsidRPr="00DE3B73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ANNEX 9. CLASSIFICACIÓ DE LES INFRACCIONS</w:t>
      </w:r>
      <w:bookmarkEnd w:id="0"/>
    </w:p>
    <w:p w14:paraId="04EFF9BA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b/>
          <w:szCs w:val="22"/>
        </w:rPr>
      </w:pPr>
    </w:p>
    <w:p w14:paraId="054C1816" w14:textId="77777777" w:rsidR="00DE3B73" w:rsidRPr="005C4096" w:rsidRDefault="00DE3B73" w:rsidP="00DE3B73">
      <w:pPr>
        <w:pStyle w:val="Pargrafdellista"/>
        <w:numPr>
          <w:ilvl w:val="0"/>
          <w:numId w:val="1"/>
        </w:numPr>
        <w:tabs>
          <w:tab w:val="left" w:pos="849"/>
        </w:tabs>
        <w:suppressAutoHyphens w:val="0"/>
        <w:autoSpaceDE w:val="0"/>
        <w:autoSpaceDN w:val="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Es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consideren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  <w:u w:val="single"/>
        </w:rPr>
        <w:t>infraccions</w:t>
      </w:r>
      <w:r w:rsidRPr="005C4096">
        <w:rPr>
          <w:rFonts w:ascii="Calibri" w:hAnsi="Calibri" w:cs="Calibri"/>
          <w:spacing w:val="-5"/>
          <w:u w:val="single"/>
        </w:rPr>
        <w:t xml:space="preserve"> </w:t>
      </w:r>
      <w:r w:rsidRPr="005C4096">
        <w:rPr>
          <w:rFonts w:ascii="Calibri" w:hAnsi="Calibri" w:cs="Calibri"/>
          <w:u w:val="single"/>
        </w:rPr>
        <w:t>molt</w:t>
      </w:r>
      <w:r w:rsidRPr="005C4096">
        <w:rPr>
          <w:rFonts w:ascii="Calibri" w:hAnsi="Calibri" w:cs="Calibri"/>
          <w:spacing w:val="-3"/>
          <w:u w:val="single"/>
        </w:rPr>
        <w:t xml:space="preserve"> </w:t>
      </w:r>
      <w:r w:rsidRPr="005C4096">
        <w:rPr>
          <w:rFonts w:ascii="Calibri" w:hAnsi="Calibri" w:cs="Calibri"/>
          <w:spacing w:val="-2"/>
          <w:u w:val="single"/>
        </w:rPr>
        <w:t>greus</w:t>
      </w:r>
      <w:r w:rsidRPr="005C4096">
        <w:rPr>
          <w:rFonts w:ascii="Calibri" w:hAnsi="Calibri" w:cs="Calibri"/>
          <w:spacing w:val="-2"/>
        </w:rPr>
        <w:t>:</w:t>
      </w:r>
    </w:p>
    <w:p w14:paraId="5344AA5B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0C483EE7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89"/>
          <w:tab w:val="left" w:pos="1003"/>
        </w:tabs>
        <w:suppressAutoHyphens w:val="0"/>
        <w:autoSpaceDE w:val="0"/>
        <w:autoSpaceDN w:val="0"/>
        <w:ind w:right="143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reiterat de les obligacions i requisits de tot ordre (inclou les obligacions mediambientals,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socials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i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laborals),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legal,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formal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o</w:t>
      </w:r>
      <w:r w:rsidRPr="005C4096">
        <w:rPr>
          <w:rFonts w:ascii="Calibri" w:hAnsi="Calibri" w:cs="Calibri"/>
          <w:spacing w:val="-4"/>
        </w:rPr>
        <w:t xml:space="preserve"> </w:t>
      </w:r>
      <w:r w:rsidRPr="005C4096">
        <w:rPr>
          <w:rFonts w:ascii="Calibri" w:hAnsi="Calibri" w:cs="Calibri"/>
        </w:rPr>
        <w:t>temporal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establerts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en</w:t>
      </w:r>
      <w:r w:rsidRPr="005C4096">
        <w:rPr>
          <w:rFonts w:ascii="Calibri" w:hAnsi="Calibri" w:cs="Calibri"/>
          <w:spacing w:val="-4"/>
        </w:rPr>
        <w:t xml:space="preserve"> </w:t>
      </w:r>
      <w:r w:rsidRPr="005C4096">
        <w:rPr>
          <w:rFonts w:ascii="Calibri" w:hAnsi="Calibri" w:cs="Calibri"/>
        </w:rPr>
        <w:t>el</w:t>
      </w:r>
      <w:r w:rsidRPr="005C4096">
        <w:rPr>
          <w:rFonts w:ascii="Calibri" w:hAnsi="Calibri" w:cs="Calibri"/>
          <w:spacing w:val="-2"/>
        </w:rPr>
        <w:t xml:space="preserve"> </w:t>
      </w:r>
      <w:r w:rsidRPr="005C4096">
        <w:rPr>
          <w:rFonts w:ascii="Calibri" w:hAnsi="Calibri" w:cs="Calibri"/>
        </w:rPr>
        <w:t>present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Plec</w:t>
      </w:r>
      <w:r w:rsidRPr="005C4096">
        <w:rPr>
          <w:rFonts w:ascii="Calibri" w:hAnsi="Calibri" w:cs="Calibri"/>
          <w:spacing w:val="-2"/>
        </w:rPr>
        <w:t xml:space="preserve"> </w:t>
      </w:r>
      <w:r w:rsidRPr="005C4096">
        <w:rPr>
          <w:rFonts w:ascii="Calibri" w:hAnsi="Calibri" w:cs="Calibri"/>
        </w:rPr>
        <w:t>de clàusules, el PPT i l’oferta si escau. S’esmenten a títol d’exemple:</w:t>
      </w:r>
    </w:p>
    <w:p w14:paraId="4AA1CF3A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3C97BD76" w14:textId="77777777" w:rsidR="00DE3B73" w:rsidRPr="005C4096" w:rsidRDefault="00DE3B73" w:rsidP="00DE3B73">
      <w:pPr>
        <w:pStyle w:val="Pargrafdellista"/>
        <w:numPr>
          <w:ilvl w:val="2"/>
          <w:numId w:val="1"/>
        </w:numPr>
        <w:tabs>
          <w:tab w:val="left" w:pos="1698"/>
          <w:tab w:val="left" w:pos="1701"/>
        </w:tabs>
        <w:suppressAutoHyphens w:val="0"/>
        <w:autoSpaceDE w:val="0"/>
        <w:autoSpaceDN w:val="0"/>
        <w:ind w:right="143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o els endarreriments reiterats en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el pagament de salaris o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l’aplicació de condicions salarials inferiors a les derivades dels convenis d’aplicació que sigui greu i dolosa.</w:t>
      </w:r>
    </w:p>
    <w:p w14:paraId="244C2618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185E3279" w14:textId="77777777" w:rsidR="00DE3B73" w:rsidRPr="005C4096" w:rsidRDefault="00DE3B73" w:rsidP="00DE3B73">
      <w:pPr>
        <w:pStyle w:val="Pargrafdellista"/>
        <w:numPr>
          <w:ilvl w:val="2"/>
          <w:numId w:val="1"/>
        </w:numPr>
        <w:tabs>
          <w:tab w:val="left" w:pos="1698"/>
          <w:tab w:val="left" w:pos="1701"/>
        </w:tabs>
        <w:suppressAutoHyphens w:val="0"/>
        <w:autoSpaceDE w:val="0"/>
        <w:autoSpaceDN w:val="0"/>
        <w:ind w:right="139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reiterat de les consideracions socials , laborals i ambientals que, com a criteris de solvència o d’adjudicació s’estableixin, llevat que als apartats corresponents del Quadre de Característiques es classifiquin de forma diferent.</w:t>
      </w:r>
    </w:p>
    <w:p w14:paraId="70C317EF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077A0CB6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89"/>
          <w:tab w:val="left" w:pos="1003"/>
        </w:tabs>
        <w:suppressAutoHyphens w:val="0"/>
        <w:autoSpaceDE w:val="0"/>
        <w:autoSpaceDN w:val="0"/>
        <w:ind w:right="141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La resistència reiterada als requeriments efectuats per l’Administració, o el seu incompliment, quan produeixi un perjudici molt greu als interessos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municipals.</w:t>
      </w:r>
    </w:p>
    <w:p w14:paraId="70465058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90"/>
          <w:tab w:val="left" w:pos="1003"/>
        </w:tabs>
        <w:suppressAutoHyphens w:val="0"/>
        <w:autoSpaceDE w:val="0"/>
        <w:autoSpaceDN w:val="0"/>
        <w:ind w:right="143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La utilització reiterada de sistemes de treball, elements, material, o màquines diferents als autoritzats al PCAP, el PPT i l’oferta, si escau.</w:t>
      </w:r>
    </w:p>
    <w:p w14:paraId="548542F1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89"/>
        </w:tabs>
        <w:suppressAutoHyphens w:val="0"/>
        <w:autoSpaceDE w:val="0"/>
        <w:autoSpaceDN w:val="0"/>
        <w:ind w:left="989" w:hanging="346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Realitzar</w:t>
      </w:r>
      <w:r w:rsidRPr="005C4096">
        <w:rPr>
          <w:rFonts w:ascii="Calibri" w:hAnsi="Calibri" w:cs="Calibri"/>
          <w:spacing w:val="-4"/>
        </w:rPr>
        <w:t xml:space="preserve"> </w:t>
      </w:r>
      <w:r w:rsidRPr="005C4096">
        <w:rPr>
          <w:rFonts w:ascii="Calibri" w:hAnsi="Calibri" w:cs="Calibri"/>
        </w:rPr>
        <w:t>prestacions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diferents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a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les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  <w:spacing w:val="-2"/>
        </w:rPr>
        <w:t>autoritzades.</w:t>
      </w:r>
    </w:p>
    <w:p w14:paraId="176604E0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89"/>
          <w:tab w:val="left" w:pos="1003"/>
        </w:tabs>
        <w:suppressAutoHyphens w:val="0"/>
        <w:autoSpaceDE w:val="0"/>
        <w:autoSpaceDN w:val="0"/>
        <w:ind w:right="142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La reiteració en la comissió de faltes greus. A aquests efectes, s’entén per reiteració la comissió d’una mateixa falta més de tres vegades al llarg de la vigència de l’autorització inicial i de les seves pròrrogues.</w:t>
      </w:r>
    </w:p>
    <w:p w14:paraId="3FD5B960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90"/>
          <w:tab w:val="left" w:pos="1003"/>
        </w:tabs>
        <w:suppressAutoHyphens w:val="0"/>
        <w:autoSpaceDE w:val="0"/>
        <w:autoSpaceDN w:val="0"/>
        <w:ind w:right="141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Manca de subscripció o de vigència de la pòlissa d’assegurança que l’adjudicatari ha de tenir concertada.</w:t>
      </w:r>
    </w:p>
    <w:p w14:paraId="053573F7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89"/>
          <w:tab w:val="left" w:pos="1003"/>
        </w:tabs>
        <w:suppressAutoHyphens w:val="0"/>
        <w:autoSpaceDE w:val="0"/>
        <w:autoSpaceDN w:val="0"/>
        <w:ind w:right="145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 xml:space="preserve">Negar-se l’adjudicatari a complimentar els requeriments d’informació que l’Ajuntament li </w:t>
      </w:r>
      <w:r w:rsidRPr="005C4096">
        <w:rPr>
          <w:rFonts w:ascii="Calibri" w:hAnsi="Calibri" w:cs="Calibri"/>
          <w:spacing w:val="-2"/>
        </w:rPr>
        <w:t>formuli.</w:t>
      </w:r>
    </w:p>
    <w:p w14:paraId="6EAE8745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89"/>
        </w:tabs>
        <w:suppressAutoHyphens w:val="0"/>
        <w:autoSpaceDE w:val="0"/>
        <w:autoSpaceDN w:val="0"/>
        <w:ind w:left="989" w:hanging="346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La</w:t>
      </w:r>
      <w:r w:rsidRPr="005C4096">
        <w:rPr>
          <w:rFonts w:ascii="Calibri" w:hAnsi="Calibri" w:cs="Calibri"/>
          <w:spacing w:val="-10"/>
        </w:rPr>
        <w:t xml:space="preserve"> </w:t>
      </w:r>
      <w:r w:rsidRPr="005C4096">
        <w:rPr>
          <w:rFonts w:ascii="Calibri" w:hAnsi="Calibri" w:cs="Calibri"/>
        </w:rPr>
        <w:t>cessió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del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contracte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a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tercers,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sens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autorització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d’acord</w:t>
      </w:r>
      <w:r w:rsidRPr="005C4096">
        <w:rPr>
          <w:rFonts w:ascii="Calibri" w:hAnsi="Calibri" w:cs="Calibri"/>
          <w:spacing w:val="-4"/>
        </w:rPr>
        <w:t xml:space="preserve"> </w:t>
      </w:r>
      <w:r w:rsidRPr="005C4096">
        <w:rPr>
          <w:rFonts w:ascii="Calibri" w:hAnsi="Calibri" w:cs="Calibri"/>
        </w:rPr>
        <w:t>amb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el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previst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en</w:t>
      </w:r>
      <w:r w:rsidRPr="005C4096">
        <w:rPr>
          <w:rFonts w:ascii="Calibri" w:hAnsi="Calibri" w:cs="Calibri"/>
          <w:spacing w:val="-4"/>
        </w:rPr>
        <w:t xml:space="preserve"> </w:t>
      </w:r>
      <w:r w:rsidRPr="005C4096">
        <w:rPr>
          <w:rFonts w:ascii="Calibri" w:hAnsi="Calibri" w:cs="Calibri"/>
        </w:rPr>
        <w:t>aquest</w:t>
      </w:r>
      <w:r w:rsidRPr="005C4096">
        <w:rPr>
          <w:rFonts w:ascii="Calibri" w:hAnsi="Calibri" w:cs="Calibri"/>
          <w:spacing w:val="-16"/>
        </w:rPr>
        <w:t xml:space="preserve"> </w:t>
      </w:r>
      <w:r w:rsidRPr="005C4096">
        <w:rPr>
          <w:rFonts w:ascii="Calibri" w:hAnsi="Calibri" w:cs="Calibri"/>
          <w:spacing w:val="-2"/>
        </w:rPr>
        <w:t>Plec.</w:t>
      </w:r>
    </w:p>
    <w:p w14:paraId="38885947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89"/>
          <w:tab w:val="left" w:pos="1003"/>
        </w:tabs>
        <w:suppressAutoHyphens w:val="0"/>
        <w:autoSpaceDE w:val="0"/>
        <w:autoSpaceDN w:val="0"/>
        <w:ind w:right="134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de les obligacions essencials i especials del contracte previstes a</w:t>
      </w:r>
      <w:r w:rsidRPr="005C4096">
        <w:rPr>
          <w:rFonts w:ascii="Calibri" w:hAnsi="Calibri" w:cs="Calibri"/>
          <w:b/>
        </w:rPr>
        <w:t xml:space="preserve">l Quadre de característiques </w:t>
      </w:r>
      <w:r w:rsidRPr="005C4096">
        <w:rPr>
          <w:rFonts w:ascii="Calibri" w:hAnsi="Calibri" w:cs="Calibri"/>
        </w:rPr>
        <w:t>inclosa en el Plec i amb les condicions que s’especifiquen a</w:t>
      </w:r>
      <w:r w:rsidRPr="005C4096">
        <w:rPr>
          <w:rFonts w:ascii="Calibri" w:hAnsi="Calibri" w:cs="Calibri"/>
          <w:b/>
        </w:rPr>
        <w:t>l Quadre de característiques</w:t>
      </w:r>
      <w:r w:rsidRPr="005C4096">
        <w:rPr>
          <w:rFonts w:ascii="Calibri" w:hAnsi="Calibri" w:cs="Calibri"/>
        </w:rPr>
        <w:t>.</w:t>
      </w:r>
    </w:p>
    <w:p w14:paraId="61D5D255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990"/>
          <w:tab w:val="left" w:pos="1003"/>
        </w:tabs>
        <w:suppressAutoHyphens w:val="0"/>
        <w:autoSpaceDE w:val="0"/>
        <w:autoSpaceDN w:val="0"/>
        <w:ind w:right="139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Quan la subcontractació sigui igual o superior al 30% del preu d’adjudicació o pressupost base de licitació si no es poden determinar el nombre màxim d’unitats de servei a prestar, l’incompliment de l’obligació de l’empresa de remetre la relació detallada de subcontractistes o subministradors i justificant de compliment dels pagament.</w:t>
      </w:r>
    </w:p>
    <w:p w14:paraId="62F2E30A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1AFCE082" w14:textId="77777777" w:rsidR="00DE3B73" w:rsidRPr="005C4096" w:rsidRDefault="00DE3B73" w:rsidP="00DE3B73">
      <w:pPr>
        <w:autoSpaceDE w:val="0"/>
        <w:autoSpaceDN w:val="0"/>
        <w:adjustRightInd w:val="0"/>
        <w:rPr>
          <w:rFonts w:ascii="Calibri" w:eastAsia="Times New Roman" w:hAnsi="Calibri" w:cs="Calibri"/>
          <w:i/>
          <w:szCs w:val="22"/>
          <w:lang w:val="ca-ES" w:eastAsia="es-ES"/>
        </w:rPr>
      </w:pPr>
      <w:r w:rsidRPr="005C4096">
        <w:rPr>
          <w:rFonts w:ascii="Calibri" w:hAnsi="Calibri" w:cs="Calibri"/>
          <w:szCs w:val="22"/>
        </w:rPr>
        <w:t>L’incompliment</w:t>
      </w:r>
      <w:r w:rsidRPr="005C4096">
        <w:rPr>
          <w:rFonts w:ascii="Calibri" w:hAnsi="Calibri" w:cs="Calibri"/>
          <w:spacing w:val="4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de subministrar</w:t>
      </w:r>
      <w:r w:rsidRPr="005C4096">
        <w:rPr>
          <w:rFonts w:ascii="Calibri" w:hAnsi="Calibri" w:cs="Calibri"/>
          <w:spacing w:val="4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la</w:t>
      </w:r>
      <w:r w:rsidRPr="005C4096">
        <w:rPr>
          <w:rFonts w:ascii="Calibri" w:hAnsi="Calibri" w:cs="Calibri"/>
          <w:spacing w:val="4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informació</w:t>
      </w:r>
      <w:r w:rsidRPr="005C4096">
        <w:rPr>
          <w:rFonts w:ascii="Calibri" w:hAnsi="Calibri" w:cs="Calibri"/>
          <w:spacing w:val="4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que</w:t>
      </w:r>
      <w:r w:rsidRPr="005C4096">
        <w:rPr>
          <w:rFonts w:ascii="Calibri" w:hAnsi="Calibri" w:cs="Calibri"/>
          <w:spacing w:val="4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li sigui requerida</w:t>
      </w:r>
      <w:r w:rsidRPr="005C4096">
        <w:rPr>
          <w:rFonts w:ascii="Calibri" w:hAnsi="Calibri" w:cs="Calibri"/>
          <w:spacing w:val="4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relativa</w:t>
      </w:r>
      <w:r w:rsidRPr="005C4096">
        <w:rPr>
          <w:rFonts w:ascii="Calibri" w:hAnsi="Calibri" w:cs="Calibri"/>
          <w:spacing w:val="4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a</w:t>
      </w:r>
      <w:r w:rsidRPr="005C4096">
        <w:rPr>
          <w:rFonts w:ascii="Calibri" w:hAnsi="Calibri" w:cs="Calibri"/>
          <w:spacing w:val="8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 xml:space="preserve">les condicions dels contractes de les persones treballadores que hagin de ser objecte de </w:t>
      </w:r>
      <w:r w:rsidRPr="005C4096">
        <w:rPr>
          <w:rFonts w:ascii="Calibri" w:hAnsi="Calibri" w:cs="Calibri"/>
          <w:spacing w:val="-2"/>
          <w:szCs w:val="22"/>
        </w:rPr>
        <w:t>subrogació</w:t>
      </w:r>
    </w:p>
    <w:p w14:paraId="723DA7F3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4261157B" w14:textId="77777777" w:rsidR="00DE3B73" w:rsidRPr="005C4096" w:rsidRDefault="00DE3B73" w:rsidP="00DE3B73">
      <w:pPr>
        <w:pStyle w:val="Pargrafdellista"/>
        <w:numPr>
          <w:ilvl w:val="0"/>
          <w:numId w:val="2"/>
        </w:numPr>
        <w:tabs>
          <w:tab w:val="left" w:pos="849"/>
        </w:tabs>
        <w:suppressAutoHyphens w:val="0"/>
        <w:autoSpaceDE w:val="0"/>
        <w:autoSpaceDN w:val="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Es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consideren</w:t>
      </w:r>
      <w:r w:rsidRPr="005C4096">
        <w:rPr>
          <w:rFonts w:ascii="Calibri" w:hAnsi="Calibri" w:cs="Calibri"/>
          <w:spacing w:val="-8"/>
        </w:rPr>
        <w:t xml:space="preserve"> </w:t>
      </w:r>
      <w:r w:rsidRPr="005C4096">
        <w:rPr>
          <w:rFonts w:ascii="Calibri" w:hAnsi="Calibri" w:cs="Calibri"/>
          <w:u w:val="single"/>
        </w:rPr>
        <w:t>infraccions</w:t>
      </w:r>
      <w:r w:rsidRPr="005C4096">
        <w:rPr>
          <w:rFonts w:ascii="Calibri" w:hAnsi="Calibri" w:cs="Calibri"/>
          <w:spacing w:val="-5"/>
          <w:u w:val="single"/>
        </w:rPr>
        <w:t xml:space="preserve"> </w:t>
      </w:r>
      <w:r w:rsidRPr="005C4096">
        <w:rPr>
          <w:rFonts w:ascii="Calibri" w:hAnsi="Calibri" w:cs="Calibri"/>
          <w:spacing w:val="-2"/>
          <w:u w:val="single"/>
        </w:rPr>
        <w:t>greus</w:t>
      </w:r>
      <w:r w:rsidRPr="005C4096">
        <w:rPr>
          <w:rFonts w:ascii="Calibri" w:hAnsi="Calibri" w:cs="Calibri"/>
          <w:spacing w:val="-2"/>
        </w:rPr>
        <w:t>:</w:t>
      </w:r>
    </w:p>
    <w:p w14:paraId="2181E16F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0EB21952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0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 xml:space="preserve">L’incompliment de les obligacions i requisits de tot ordre (inclou les obligacions mediambientals, socials i laborals), legal, formal o temporal establerts en el </w:t>
      </w:r>
      <w:r w:rsidRPr="005C4096">
        <w:rPr>
          <w:rFonts w:ascii="Calibri" w:hAnsi="Calibri" w:cs="Calibri"/>
        </w:rPr>
        <w:lastRenderedPageBreak/>
        <w:t>present Plec de clàusules, el PPT i l’oferta, si escau. S’esmenten a títol d’exemple:</w:t>
      </w:r>
    </w:p>
    <w:p w14:paraId="618228E4" w14:textId="77777777" w:rsidR="00DE3B73" w:rsidRPr="005C4096" w:rsidRDefault="00DE3B73" w:rsidP="00DE3B73">
      <w:pPr>
        <w:pStyle w:val="Pargrafdellista"/>
        <w:numPr>
          <w:ilvl w:val="2"/>
          <w:numId w:val="2"/>
        </w:numPr>
        <w:tabs>
          <w:tab w:val="left" w:pos="1698"/>
          <w:tab w:val="left" w:pos="1701"/>
        </w:tabs>
        <w:suppressAutoHyphens w:val="0"/>
        <w:autoSpaceDE w:val="0"/>
        <w:autoSpaceDN w:val="0"/>
        <w:ind w:right="143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o els endarreriments en el pagament de salaris o l’aplicació de condicions salarials inferiors a les derivades dels convenis d’aplicació .</w:t>
      </w:r>
    </w:p>
    <w:p w14:paraId="5967A551" w14:textId="77777777" w:rsidR="00DE3B73" w:rsidRPr="005C4096" w:rsidRDefault="00DE3B73" w:rsidP="00DE3B73">
      <w:pPr>
        <w:pStyle w:val="Pargrafdellista"/>
        <w:numPr>
          <w:ilvl w:val="2"/>
          <w:numId w:val="2"/>
        </w:numPr>
        <w:tabs>
          <w:tab w:val="left" w:pos="1698"/>
          <w:tab w:val="left" w:pos="1701"/>
        </w:tabs>
        <w:suppressAutoHyphens w:val="0"/>
        <w:autoSpaceDE w:val="0"/>
        <w:autoSpaceDN w:val="0"/>
        <w:ind w:right="139" w:hanging="36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de les consideracions socials , laborals i ambientals que, com a criteris de solvència o d’adjudicació s’estableixin, llevat que als apartats corresponents del Quadre de Característiques es classifiquin de forma diferent</w:t>
      </w:r>
    </w:p>
    <w:p w14:paraId="783E033E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3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La resistència als requeriments efectuats per l’Administració, o el seu incompliment, quan produeixi un perjudici greu als interessos municipals o de tercers.</w:t>
      </w:r>
    </w:p>
    <w:p w14:paraId="7E0F5429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4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La utilització de sistemes de treball, elements, materials, o màquines diferents als autoritzats en aquest Plec de clàusules, oferta i PPT.</w:t>
      </w:r>
    </w:p>
    <w:p w14:paraId="2D1CA5CD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5"/>
        </w:tabs>
        <w:suppressAutoHyphens w:val="0"/>
        <w:autoSpaceDE w:val="0"/>
        <w:autoSpaceDN w:val="0"/>
        <w:ind w:left="1415" w:hanging="566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La</w:t>
      </w:r>
      <w:r w:rsidRPr="005C4096">
        <w:rPr>
          <w:rFonts w:ascii="Calibri" w:hAnsi="Calibri" w:cs="Calibri"/>
          <w:spacing w:val="-9"/>
        </w:rPr>
        <w:t xml:space="preserve"> </w:t>
      </w:r>
      <w:r w:rsidRPr="005C4096">
        <w:rPr>
          <w:rFonts w:ascii="Calibri" w:hAnsi="Calibri" w:cs="Calibri"/>
        </w:rPr>
        <w:t>resistència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als</w:t>
      </w:r>
      <w:r w:rsidRPr="005C4096">
        <w:rPr>
          <w:rFonts w:ascii="Calibri" w:hAnsi="Calibri" w:cs="Calibri"/>
          <w:spacing w:val="-8"/>
        </w:rPr>
        <w:t xml:space="preserve"> </w:t>
      </w:r>
      <w:r w:rsidRPr="005C4096">
        <w:rPr>
          <w:rFonts w:ascii="Calibri" w:hAnsi="Calibri" w:cs="Calibri"/>
        </w:rPr>
        <w:t>requeriments</w:t>
      </w:r>
      <w:r w:rsidRPr="005C4096">
        <w:rPr>
          <w:rFonts w:ascii="Calibri" w:hAnsi="Calibri" w:cs="Calibri"/>
          <w:spacing w:val="-8"/>
        </w:rPr>
        <w:t xml:space="preserve"> </w:t>
      </w:r>
      <w:r w:rsidRPr="005C4096">
        <w:rPr>
          <w:rFonts w:ascii="Calibri" w:hAnsi="Calibri" w:cs="Calibri"/>
        </w:rPr>
        <w:t>efectuats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per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l’Administració,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o</w:t>
      </w:r>
      <w:r w:rsidRPr="005C4096">
        <w:rPr>
          <w:rFonts w:ascii="Calibri" w:hAnsi="Calibri" w:cs="Calibri"/>
          <w:spacing w:val="-8"/>
        </w:rPr>
        <w:t xml:space="preserve"> </w:t>
      </w:r>
      <w:r w:rsidRPr="005C4096">
        <w:rPr>
          <w:rFonts w:ascii="Calibri" w:hAnsi="Calibri" w:cs="Calibri"/>
        </w:rPr>
        <w:t>el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seu</w:t>
      </w:r>
      <w:r w:rsidRPr="005C4096">
        <w:rPr>
          <w:rFonts w:ascii="Calibri" w:hAnsi="Calibri" w:cs="Calibri"/>
          <w:spacing w:val="-13"/>
        </w:rPr>
        <w:t xml:space="preserve"> </w:t>
      </w:r>
      <w:r w:rsidRPr="005C4096">
        <w:rPr>
          <w:rFonts w:ascii="Calibri" w:hAnsi="Calibri" w:cs="Calibri"/>
          <w:spacing w:val="-2"/>
        </w:rPr>
        <w:t>incompliment.</w:t>
      </w:r>
    </w:p>
    <w:p w14:paraId="3F117B85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5"/>
        </w:tabs>
        <w:suppressAutoHyphens w:val="0"/>
        <w:autoSpaceDE w:val="0"/>
        <w:autoSpaceDN w:val="0"/>
        <w:ind w:left="1415" w:hanging="566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Tres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faltes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lleus</w:t>
      </w:r>
      <w:r w:rsidRPr="005C4096">
        <w:rPr>
          <w:rFonts w:ascii="Calibri" w:hAnsi="Calibri" w:cs="Calibri"/>
          <w:spacing w:val="-4"/>
        </w:rPr>
        <w:t xml:space="preserve"> </w:t>
      </w:r>
      <w:r w:rsidRPr="005C4096">
        <w:rPr>
          <w:rFonts w:ascii="Calibri" w:hAnsi="Calibri" w:cs="Calibri"/>
        </w:rPr>
        <w:t>equivaldran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a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una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de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  <w:spacing w:val="-2"/>
        </w:rPr>
        <w:t>greu.</w:t>
      </w:r>
    </w:p>
    <w:p w14:paraId="1CBC7330" w14:textId="656D4D7D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989"/>
        </w:tabs>
        <w:suppressAutoHyphens w:val="0"/>
        <w:autoSpaceDE w:val="0"/>
        <w:autoSpaceDN w:val="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dels</w:t>
      </w:r>
      <w:r w:rsidRPr="005C4096">
        <w:rPr>
          <w:rFonts w:ascii="Calibri" w:hAnsi="Calibri" w:cs="Calibri"/>
          <w:spacing w:val="-10"/>
        </w:rPr>
        <w:t xml:space="preserve"> </w:t>
      </w:r>
      <w:r w:rsidRPr="005C4096">
        <w:rPr>
          <w:rFonts w:ascii="Calibri" w:hAnsi="Calibri" w:cs="Calibri"/>
        </w:rPr>
        <w:t>serveis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mínims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dictats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per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l’autoritat</w:t>
      </w:r>
      <w:r w:rsidRPr="005C4096">
        <w:rPr>
          <w:rFonts w:ascii="Calibri" w:hAnsi="Calibri" w:cs="Calibri"/>
          <w:spacing w:val="-6"/>
        </w:rPr>
        <w:t xml:space="preserve"> </w:t>
      </w:r>
      <w:r w:rsidRPr="005C4096">
        <w:rPr>
          <w:rFonts w:ascii="Calibri" w:hAnsi="Calibri" w:cs="Calibri"/>
        </w:rPr>
        <w:t>competent</w:t>
      </w:r>
      <w:r w:rsidRPr="005C4096">
        <w:rPr>
          <w:rFonts w:ascii="Calibri" w:hAnsi="Calibri" w:cs="Calibri"/>
          <w:spacing w:val="-8"/>
        </w:rPr>
        <w:t xml:space="preserve"> </w:t>
      </w:r>
      <w:r w:rsidRPr="005C4096">
        <w:rPr>
          <w:rFonts w:ascii="Calibri" w:hAnsi="Calibri" w:cs="Calibri"/>
        </w:rPr>
        <w:t>en</w:t>
      </w:r>
      <w:r w:rsidRPr="005C4096">
        <w:rPr>
          <w:rFonts w:ascii="Calibri" w:hAnsi="Calibri" w:cs="Calibri"/>
          <w:spacing w:val="-8"/>
        </w:rPr>
        <w:t xml:space="preserve"> </w:t>
      </w:r>
      <w:r w:rsidRPr="005C4096">
        <w:rPr>
          <w:rFonts w:ascii="Calibri" w:hAnsi="Calibri" w:cs="Calibri"/>
        </w:rPr>
        <w:t>cas</w:t>
      </w:r>
      <w:r w:rsidRPr="005C4096">
        <w:rPr>
          <w:rFonts w:ascii="Calibri" w:hAnsi="Calibri" w:cs="Calibri"/>
          <w:spacing w:val="-7"/>
        </w:rPr>
        <w:t xml:space="preserve"> </w:t>
      </w:r>
      <w:r w:rsidRPr="005C4096">
        <w:rPr>
          <w:rFonts w:ascii="Calibri" w:hAnsi="Calibri" w:cs="Calibri"/>
        </w:rPr>
        <w:t>de</w:t>
      </w:r>
      <w:r w:rsidRPr="005C4096">
        <w:rPr>
          <w:rFonts w:ascii="Calibri" w:hAnsi="Calibri" w:cs="Calibri"/>
          <w:spacing w:val="-13"/>
        </w:rPr>
        <w:t xml:space="preserve"> </w:t>
      </w:r>
      <w:r w:rsidRPr="005C4096">
        <w:rPr>
          <w:rFonts w:ascii="Calibri" w:hAnsi="Calibri" w:cs="Calibri"/>
          <w:spacing w:val="-2"/>
        </w:rPr>
        <w:t>vaga.</w:t>
      </w:r>
    </w:p>
    <w:p w14:paraId="049BB210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4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La manca de reposició, de substitució o d’ampliació quan correspongui de part de la maquinària i estris afectats al servei, sempre que aquesta omissió no impedeixi l’execució de les tasques essencials del servei.</w:t>
      </w:r>
    </w:p>
    <w:p w14:paraId="640AB713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3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Manca de presentació a l’Ajuntament, durant dues o més setmanes, dels els requeriments d’informació que l’Ajuntament li formuli.</w:t>
      </w:r>
    </w:p>
    <w:p w14:paraId="0A1E34A3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5"/>
        </w:tabs>
        <w:suppressAutoHyphens w:val="0"/>
        <w:autoSpaceDE w:val="0"/>
        <w:autoSpaceDN w:val="0"/>
        <w:ind w:left="1415" w:hanging="566"/>
        <w:contextualSpacing w:val="0"/>
        <w:jc w:val="both"/>
        <w:rPr>
          <w:rFonts w:ascii="Calibri" w:hAnsi="Calibri" w:cs="Calibri"/>
          <w:b/>
        </w:rPr>
      </w:pPr>
      <w:r w:rsidRPr="005C4096">
        <w:rPr>
          <w:rFonts w:ascii="Calibri" w:hAnsi="Calibri" w:cs="Calibri"/>
        </w:rPr>
        <w:t>L’incompliment</w:t>
      </w:r>
      <w:r w:rsidRPr="005C4096">
        <w:rPr>
          <w:rFonts w:ascii="Calibri" w:hAnsi="Calibri" w:cs="Calibri"/>
          <w:spacing w:val="11"/>
        </w:rPr>
        <w:t xml:space="preserve"> </w:t>
      </w:r>
      <w:r w:rsidRPr="005C4096">
        <w:rPr>
          <w:rFonts w:ascii="Calibri" w:hAnsi="Calibri" w:cs="Calibri"/>
        </w:rPr>
        <w:t>de</w:t>
      </w:r>
      <w:r w:rsidRPr="005C4096">
        <w:rPr>
          <w:rFonts w:ascii="Calibri" w:hAnsi="Calibri" w:cs="Calibri"/>
          <w:spacing w:val="12"/>
        </w:rPr>
        <w:t xml:space="preserve"> </w:t>
      </w:r>
      <w:r w:rsidRPr="005C4096">
        <w:rPr>
          <w:rFonts w:ascii="Calibri" w:hAnsi="Calibri" w:cs="Calibri"/>
        </w:rPr>
        <w:t>les</w:t>
      </w:r>
      <w:r w:rsidRPr="005C4096">
        <w:rPr>
          <w:rFonts w:ascii="Calibri" w:hAnsi="Calibri" w:cs="Calibri"/>
          <w:spacing w:val="9"/>
        </w:rPr>
        <w:t xml:space="preserve"> </w:t>
      </w:r>
      <w:r w:rsidRPr="005C4096">
        <w:rPr>
          <w:rFonts w:ascii="Calibri" w:hAnsi="Calibri" w:cs="Calibri"/>
        </w:rPr>
        <w:t>obligacions</w:t>
      </w:r>
      <w:r w:rsidRPr="005C4096">
        <w:rPr>
          <w:rFonts w:ascii="Calibri" w:hAnsi="Calibri" w:cs="Calibri"/>
          <w:spacing w:val="13"/>
        </w:rPr>
        <w:t xml:space="preserve"> </w:t>
      </w:r>
      <w:r w:rsidRPr="005C4096">
        <w:rPr>
          <w:rFonts w:ascii="Calibri" w:hAnsi="Calibri" w:cs="Calibri"/>
        </w:rPr>
        <w:t>especials</w:t>
      </w:r>
      <w:r w:rsidRPr="005C4096">
        <w:rPr>
          <w:rFonts w:ascii="Calibri" w:hAnsi="Calibri" w:cs="Calibri"/>
          <w:spacing w:val="13"/>
        </w:rPr>
        <w:t xml:space="preserve"> </w:t>
      </w:r>
      <w:r w:rsidRPr="005C4096">
        <w:rPr>
          <w:rFonts w:ascii="Calibri" w:hAnsi="Calibri" w:cs="Calibri"/>
        </w:rPr>
        <w:t>previstes</w:t>
      </w:r>
      <w:r w:rsidRPr="005C4096">
        <w:rPr>
          <w:rFonts w:ascii="Calibri" w:hAnsi="Calibri" w:cs="Calibri"/>
          <w:spacing w:val="11"/>
        </w:rPr>
        <w:t xml:space="preserve"> </w:t>
      </w:r>
      <w:r w:rsidRPr="005C4096">
        <w:rPr>
          <w:rFonts w:ascii="Calibri" w:hAnsi="Calibri" w:cs="Calibri"/>
        </w:rPr>
        <w:t>a</w:t>
      </w:r>
      <w:r w:rsidRPr="005C4096">
        <w:rPr>
          <w:rFonts w:ascii="Calibri" w:hAnsi="Calibri" w:cs="Calibri"/>
          <w:b/>
        </w:rPr>
        <w:t>l</w:t>
      </w:r>
      <w:r w:rsidRPr="005C4096">
        <w:rPr>
          <w:rFonts w:ascii="Calibri" w:hAnsi="Calibri" w:cs="Calibri"/>
          <w:b/>
          <w:spacing w:val="11"/>
        </w:rPr>
        <w:t xml:space="preserve"> </w:t>
      </w:r>
      <w:r w:rsidRPr="005C4096">
        <w:rPr>
          <w:rFonts w:ascii="Calibri" w:hAnsi="Calibri" w:cs="Calibri"/>
          <w:b/>
        </w:rPr>
        <w:t>Quadre</w:t>
      </w:r>
      <w:r w:rsidRPr="005C4096">
        <w:rPr>
          <w:rFonts w:ascii="Calibri" w:hAnsi="Calibri" w:cs="Calibri"/>
          <w:b/>
          <w:spacing w:val="12"/>
        </w:rPr>
        <w:t xml:space="preserve"> </w:t>
      </w:r>
      <w:r w:rsidRPr="005C4096">
        <w:rPr>
          <w:rFonts w:ascii="Calibri" w:hAnsi="Calibri" w:cs="Calibri"/>
          <w:b/>
        </w:rPr>
        <w:t>de</w:t>
      </w:r>
      <w:r w:rsidRPr="005C4096">
        <w:rPr>
          <w:rFonts w:ascii="Calibri" w:hAnsi="Calibri" w:cs="Calibri"/>
          <w:b/>
          <w:spacing w:val="10"/>
        </w:rPr>
        <w:t xml:space="preserve"> </w:t>
      </w:r>
      <w:r w:rsidRPr="005C4096">
        <w:rPr>
          <w:rFonts w:ascii="Calibri" w:hAnsi="Calibri" w:cs="Calibri"/>
          <w:b/>
          <w:spacing w:val="-2"/>
        </w:rPr>
        <w:t>característiques</w:t>
      </w:r>
    </w:p>
    <w:p w14:paraId="43D617CC" w14:textId="77777777" w:rsidR="00DE3B73" w:rsidRPr="005C4096" w:rsidRDefault="00DE3B73" w:rsidP="00DE3B73">
      <w:pPr>
        <w:pStyle w:val="Textindependent"/>
        <w:spacing w:after="0"/>
        <w:ind w:left="1416"/>
        <w:rPr>
          <w:rFonts w:ascii="Calibri" w:hAnsi="Calibri" w:cs="Calibri"/>
          <w:szCs w:val="22"/>
        </w:rPr>
      </w:pPr>
      <w:r w:rsidRPr="005C4096">
        <w:rPr>
          <w:rFonts w:ascii="Calibri" w:hAnsi="Calibri" w:cs="Calibri"/>
          <w:szCs w:val="22"/>
        </w:rPr>
        <w:t>inclòs</w:t>
      </w:r>
      <w:r w:rsidRPr="005C4096">
        <w:rPr>
          <w:rFonts w:ascii="Calibri" w:hAnsi="Calibri" w:cs="Calibri"/>
          <w:spacing w:val="-4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en</w:t>
      </w:r>
      <w:r w:rsidRPr="005C4096">
        <w:rPr>
          <w:rFonts w:ascii="Calibri" w:hAnsi="Calibri" w:cs="Calibri"/>
          <w:spacing w:val="-4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el</w:t>
      </w:r>
      <w:r w:rsidRPr="005C4096">
        <w:rPr>
          <w:rFonts w:ascii="Calibri" w:hAnsi="Calibri" w:cs="Calibri"/>
          <w:spacing w:val="-5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Plec</w:t>
      </w:r>
      <w:r w:rsidRPr="005C4096">
        <w:rPr>
          <w:rFonts w:ascii="Calibri" w:hAnsi="Calibri" w:cs="Calibri"/>
          <w:spacing w:val="-4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que</w:t>
      </w:r>
      <w:r w:rsidRPr="005C4096">
        <w:rPr>
          <w:rFonts w:ascii="Calibri" w:hAnsi="Calibri" w:cs="Calibri"/>
          <w:spacing w:val="-5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no</w:t>
      </w:r>
      <w:r w:rsidRPr="005C4096">
        <w:rPr>
          <w:rFonts w:ascii="Calibri" w:hAnsi="Calibri" w:cs="Calibri"/>
          <w:spacing w:val="-6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siguin</w:t>
      </w:r>
      <w:r w:rsidRPr="005C4096">
        <w:rPr>
          <w:rFonts w:ascii="Calibri" w:hAnsi="Calibri" w:cs="Calibri"/>
          <w:spacing w:val="-4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considerades</w:t>
      </w:r>
      <w:r w:rsidRPr="005C4096">
        <w:rPr>
          <w:rFonts w:ascii="Calibri" w:hAnsi="Calibri" w:cs="Calibri"/>
          <w:spacing w:val="-6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molt</w:t>
      </w:r>
      <w:r w:rsidRPr="005C4096">
        <w:rPr>
          <w:rFonts w:ascii="Calibri" w:hAnsi="Calibri" w:cs="Calibri"/>
          <w:spacing w:val="-4"/>
          <w:szCs w:val="22"/>
        </w:rPr>
        <w:t xml:space="preserve"> </w:t>
      </w:r>
      <w:r w:rsidRPr="005C4096">
        <w:rPr>
          <w:rFonts w:ascii="Calibri" w:hAnsi="Calibri" w:cs="Calibri"/>
          <w:spacing w:val="-2"/>
          <w:szCs w:val="22"/>
        </w:rPr>
        <w:t>greus.</w:t>
      </w:r>
    </w:p>
    <w:p w14:paraId="075BCB00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2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de l’obligació d’informació sobre les condicions de subrogació en contractes de treball.</w:t>
      </w:r>
    </w:p>
    <w:p w14:paraId="678762F7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2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de l’obligació de l’empresa de remetre la relació detallada de subcontractistes o subministradors i justificant de compliment dels pagament, prevista</w:t>
      </w:r>
      <w:r w:rsidRPr="005C4096">
        <w:rPr>
          <w:rFonts w:ascii="Calibri" w:hAnsi="Calibri" w:cs="Calibri"/>
          <w:spacing w:val="40"/>
        </w:rPr>
        <w:t xml:space="preserve"> </w:t>
      </w:r>
      <w:r w:rsidRPr="005C4096">
        <w:rPr>
          <w:rFonts w:ascii="Calibri" w:hAnsi="Calibri" w:cs="Calibri"/>
        </w:rPr>
        <w:t xml:space="preserve">a la clàusula 36 d’aquest Plec i </w:t>
      </w:r>
      <w:r w:rsidRPr="005C4096">
        <w:rPr>
          <w:rFonts w:ascii="Calibri" w:hAnsi="Calibri" w:cs="Calibri"/>
          <w:b/>
        </w:rPr>
        <w:t>l’apartat L del Quadre de Característiques</w:t>
      </w:r>
      <w:r w:rsidRPr="005C4096">
        <w:rPr>
          <w:rFonts w:ascii="Calibri" w:hAnsi="Calibri" w:cs="Calibri"/>
        </w:rPr>
        <w:t>.</w:t>
      </w:r>
    </w:p>
    <w:p w14:paraId="4FEC7EC3" w14:textId="77777777" w:rsidR="00DE3B73" w:rsidRPr="005C4096" w:rsidRDefault="00DE3B73" w:rsidP="00DE3B73">
      <w:pPr>
        <w:pStyle w:val="Pargrafdellista"/>
        <w:numPr>
          <w:ilvl w:val="1"/>
          <w:numId w:val="2"/>
        </w:numPr>
        <w:tabs>
          <w:tab w:val="left" w:pos="1413"/>
          <w:tab w:val="left" w:pos="1416"/>
        </w:tabs>
        <w:suppressAutoHyphens w:val="0"/>
        <w:autoSpaceDE w:val="0"/>
        <w:autoSpaceDN w:val="0"/>
        <w:ind w:left="1416" w:right="144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La manca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de presentació de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la documentació requerida en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matèria de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seguretat i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 xml:space="preserve">salut abans de la signatura del contracte o durant la seva execució. Si aquest incompliment es reiterat es transformarà en infracció molt greu i podrà donar lloc a la resolució </w:t>
      </w:r>
      <w:r w:rsidRPr="005C4096">
        <w:rPr>
          <w:rFonts w:ascii="Calibri" w:hAnsi="Calibri" w:cs="Calibri"/>
          <w:spacing w:val="-2"/>
        </w:rPr>
        <w:t>contractual.</w:t>
      </w:r>
    </w:p>
    <w:p w14:paraId="3EC7E14C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151AEE03" w14:textId="77777777" w:rsidR="00DE3B73" w:rsidRPr="005C4096" w:rsidRDefault="00DE3B73" w:rsidP="00DE3B73">
      <w:pPr>
        <w:autoSpaceDE w:val="0"/>
        <w:autoSpaceDN w:val="0"/>
        <w:adjustRightInd w:val="0"/>
        <w:rPr>
          <w:rFonts w:ascii="Calibri" w:eastAsia="Times New Roman" w:hAnsi="Calibri" w:cs="Calibri"/>
          <w:i/>
          <w:szCs w:val="22"/>
          <w:lang w:val="ca-ES" w:eastAsia="es-ES"/>
        </w:rPr>
      </w:pPr>
      <w:r w:rsidRPr="005C4096">
        <w:rPr>
          <w:rFonts w:ascii="Calibri" w:hAnsi="Calibri" w:cs="Calibri"/>
          <w:szCs w:val="22"/>
        </w:rPr>
        <w:t>Es</w:t>
      </w:r>
      <w:r w:rsidRPr="005C4096">
        <w:rPr>
          <w:rFonts w:ascii="Calibri" w:hAnsi="Calibri" w:cs="Calibri"/>
          <w:spacing w:val="-6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consideren</w:t>
      </w:r>
      <w:r w:rsidRPr="005C4096">
        <w:rPr>
          <w:rFonts w:ascii="Calibri" w:hAnsi="Calibri" w:cs="Calibri"/>
          <w:spacing w:val="-8"/>
          <w:szCs w:val="22"/>
        </w:rPr>
        <w:t xml:space="preserve"> </w:t>
      </w:r>
      <w:r w:rsidRPr="005C4096">
        <w:rPr>
          <w:rFonts w:ascii="Calibri" w:hAnsi="Calibri" w:cs="Calibri"/>
          <w:szCs w:val="22"/>
          <w:u w:val="single"/>
        </w:rPr>
        <w:t>infraccions</w:t>
      </w:r>
      <w:r w:rsidRPr="005C4096">
        <w:rPr>
          <w:rFonts w:ascii="Calibri" w:hAnsi="Calibri" w:cs="Calibri"/>
          <w:spacing w:val="-5"/>
          <w:szCs w:val="22"/>
          <w:u w:val="single"/>
        </w:rPr>
        <w:t xml:space="preserve"> </w:t>
      </w:r>
      <w:r w:rsidRPr="005C4096">
        <w:rPr>
          <w:rFonts w:ascii="Calibri" w:hAnsi="Calibri" w:cs="Calibri"/>
          <w:spacing w:val="-2"/>
          <w:szCs w:val="22"/>
          <w:u w:val="single"/>
        </w:rPr>
        <w:t>lleus</w:t>
      </w:r>
    </w:p>
    <w:p w14:paraId="4529B4EB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6C0E6E50" w14:textId="77777777" w:rsidR="00DE3B73" w:rsidRPr="005C4096" w:rsidRDefault="00DE3B73" w:rsidP="00DE3B73">
      <w:pPr>
        <w:pStyle w:val="Pargrafdellista"/>
        <w:numPr>
          <w:ilvl w:val="0"/>
          <w:numId w:val="3"/>
        </w:numPr>
        <w:tabs>
          <w:tab w:val="left" w:pos="1414"/>
          <w:tab w:val="left" w:pos="1416"/>
        </w:tabs>
        <w:suppressAutoHyphens w:val="0"/>
        <w:autoSpaceDE w:val="0"/>
        <w:autoSpaceDN w:val="0"/>
        <w:ind w:right="144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Qualsevol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altra acció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o omissió que no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estigui</w:t>
      </w:r>
      <w:r w:rsidRPr="005C4096">
        <w:rPr>
          <w:rFonts w:ascii="Calibri" w:hAnsi="Calibri" w:cs="Calibri"/>
          <w:spacing w:val="-1"/>
        </w:rPr>
        <w:t xml:space="preserve"> </w:t>
      </w:r>
      <w:r w:rsidRPr="005C4096">
        <w:rPr>
          <w:rFonts w:ascii="Calibri" w:hAnsi="Calibri" w:cs="Calibri"/>
        </w:rPr>
        <w:t>expressament</w:t>
      </w:r>
      <w:r w:rsidRPr="005C4096">
        <w:rPr>
          <w:rFonts w:ascii="Calibri" w:hAnsi="Calibri" w:cs="Calibri"/>
          <w:spacing w:val="-2"/>
        </w:rPr>
        <w:t xml:space="preserve"> </w:t>
      </w:r>
      <w:r w:rsidRPr="005C4096">
        <w:rPr>
          <w:rFonts w:ascii="Calibri" w:hAnsi="Calibri" w:cs="Calibri"/>
        </w:rPr>
        <w:t>prevista en</w:t>
      </w:r>
      <w:r w:rsidRPr="005C4096">
        <w:rPr>
          <w:rFonts w:ascii="Calibri" w:hAnsi="Calibri" w:cs="Calibri"/>
          <w:spacing w:val="-5"/>
        </w:rPr>
        <w:t xml:space="preserve"> </w:t>
      </w:r>
      <w:r w:rsidRPr="005C4096">
        <w:rPr>
          <w:rFonts w:ascii="Calibri" w:hAnsi="Calibri" w:cs="Calibri"/>
        </w:rPr>
        <w:t>aquest annexi que suposi una infracció de les disposicions d’aquest plec o el PPT i que no hagi estat tipificada com a greu o molt greu.</w:t>
      </w:r>
    </w:p>
    <w:p w14:paraId="00AAF631" w14:textId="77777777" w:rsidR="00DE3B73" w:rsidRPr="005C4096" w:rsidRDefault="00DE3B73" w:rsidP="00DE3B73">
      <w:pPr>
        <w:pStyle w:val="Pargrafdellista"/>
        <w:numPr>
          <w:ilvl w:val="0"/>
          <w:numId w:val="3"/>
        </w:numPr>
        <w:tabs>
          <w:tab w:val="left" w:pos="1414"/>
          <w:tab w:val="left" w:pos="1416"/>
        </w:tabs>
        <w:suppressAutoHyphens w:val="0"/>
        <w:autoSpaceDE w:val="0"/>
        <w:autoSpaceDN w:val="0"/>
        <w:ind w:right="142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de caràcter lleu de les obligacions laborals i socials respecte del seu personal adscrit al servei.</w:t>
      </w:r>
    </w:p>
    <w:p w14:paraId="39B3647B" w14:textId="77777777" w:rsidR="00DE3B73" w:rsidRPr="005C4096" w:rsidRDefault="00DE3B73" w:rsidP="00DE3B73">
      <w:pPr>
        <w:pStyle w:val="Pargrafdellista"/>
        <w:numPr>
          <w:ilvl w:val="0"/>
          <w:numId w:val="3"/>
        </w:numPr>
        <w:tabs>
          <w:tab w:val="left" w:pos="1414"/>
          <w:tab w:val="left" w:pos="1416"/>
        </w:tabs>
        <w:suppressAutoHyphens w:val="0"/>
        <w:autoSpaceDE w:val="0"/>
        <w:autoSpaceDN w:val="0"/>
        <w:ind w:right="145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L’incompliment de les obligacions previstes en la clàusula trentena en relació amb l’ús del català.</w:t>
      </w:r>
    </w:p>
    <w:p w14:paraId="3222A2BE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75CA3314" w14:textId="77777777" w:rsidR="00DE3B73" w:rsidRPr="005C4096" w:rsidRDefault="00DE3B73" w:rsidP="00DE3B73">
      <w:pPr>
        <w:pStyle w:val="Pargrafdellista"/>
        <w:numPr>
          <w:ilvl w:val="0"/>
          <w:numId w:val="1"/>
        </w:numPr>
        <w:tabs>
          <w:tab w:val="left" w:pos="849"/>
        </w:tabs>
        <w:suppressAutoHyphens w:val="0"/>
        <w:autoSpaceDE w:val="0"/>
        <w:autoSpaceDN w:val="0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  <w:u w:val="single"/>
        </w:rPr>
        <w:t>Penalitzacions</w:t>
      </w:r>
      <w:r w:rsidRPr="005C4096">
        <w:rPr>
          <w:rFonts w:ascii="Calibri" w:hAnsi="Calibri" w:cs="Calibri"/>
          <w:spacing w:val="-5"/>
          <w:u w:val="single"/>
        </w:rPr>
        <w:t xml:space="preserve"> </w:t>
      </w:r>
      <w:r w:rsidRPr="005C4096">
        <w:rPr>
          <w:rFonts w:ascii="Calibri" w:hAnsi="Calibri" w:cs="Calibri"/>
          <w:u w:val="single"/>
        </w:rPr>
        <w:t>per</w:t>
      </w:r>
      <w:r w:rsidRPr="005C4096">
        <w:rPr>
          <w:rFonts w:ascii="Calibri" w:hAnsi="Calibri" w:cs="Calibri"/>
          <w:spacing w:val="-5"/>
          <w:u w:val="single"/>
        </w:rPr>
        <w:t xml:space="preserve"> </w:t>
      </w:r>
      <w:r w:rsidRPr="005C4096">
        <w:rPr>
          <w:rFonts w:ascii="Calibri" w:hAnsi="Calibri" w:cs="Calibri"/>
          <w:u w:val="single"/>
        </w:rPr>
        <w:t>demora</w:t>
      </w:r>
      <w:r w:rsidRPr="005C4096">
        <w:rPr>
          <w:rFonts w:ascii="Calibri" w:hAnsi="Calibri" w:cs="Calibri"/>
          <w:spacing w:val="-5"/>
          <w:u w:val="single"/>
        </w:rPr>
        <w:t xml:space="preserve"> </w:t>
      </w:r>
      <w:r w:rsidRPr="005C4096">
        <w:rPr>
          <w:rFonts w:ascii="Calibri" w:hAnsi="Calibri" w:cs="Calibri"/>
          <w:u w:val="single"/>
        </w:rPr>
        <w:t>en</w:t>
      </w:r>
      <w:r w:rsidRPr="005C4096">
        <w:rPr>
          <w:rFonts w:ascii="Calibri" w:hAnsi="Calibri" w:cs="Calibri"/>
          <w:spacing w:val="-8"/>
          <w:u w:val="single"/>
        </w:rPr>
        <w:t xml:space="preserve"> </w:t>
      </w:r>
      <w:r w:rsidRPr="005C4096">
        <w:rPr>
          <w:rFonts w:ascii="Calibri" w:hAnsi="Calibri" w:cs="Calibri"/>
          <w:u w:val="single"/>
        </w:rPr>
        <w:t>la</w:t>
      </w:r>
      <w:r w:rsidRPr="005C4096">
        <w:rPr>
          <w:rFonts w:ascii="Calibri" w:hAnsi="Calibri" w:cs="Calibri"/>
          <w:spacing w:val="-5"/>
          <w:u w:val="single"/>
        </w:rPr>
        <w:t xml:space="preserve"> </w:t>
      </w:r>
      <w:r w:rsidRPr="005C4096">
        <w:rPr>
          <w:rFonts w:ascii="Calibri" w:hAnsi="Calibri" w:cs="Calibri"/>
          <w:spacing w:val="-2"/>
          <w:u w:val="single"/>
        </w:rPr>
        <w:t>execució</w:t>
      </w:r>
      <w:r w:rsidRPr="005C4096">
        <w:rPr>
          <w:rFonts w:ascii="Calibri" w:hAnsi="Calibri" w:cs="Calibri"/>
          <w:spacing w:val="-2"/>
        </w:rPr>
        <w:t>:</w:t>
      </w:r>
    </w:p>
    <w:p w14:paraId="69168139" w14:textId="77777777" w:rsidR="00DE3B73" w:rsidRPr="005C4096" w:rsidRDefault="00DE3B73" w:rsidP="00DE3B73">
      <w:pPr>
        <w:pStyle w:val="Textindependent"/>
        <w:spacing w:after="0"/>
        <w:rPr>
          <w:rFonts w:ascii="Calibri" w:hAnsi="Calibri" w:cs="Calibri"/>
          <w:szCs w:val="22"/>
        </w:rPr>
      </w:pPr>
    </w:p>
    <w:p w14:paraId="1F684465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3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L’ajuntament podrà optar, ateses les circumstàncies del cas, per la resolució del contracte</w:t>
      </w:r>
      <w:r w:rsidRPr="005C4096">
        <w:rPr>
          <w:rFonts w:ascii="Calibri" w:hAnsi="Calibri" w:cs="Calibri"/>
          <w:spacing w:val="19"/>
        </w:rPr>
        <w:t xml:space="preserve"> </w:t>
      </w:r>
      <w:r w:rsidRPr="005C4096">
        <w:rPr>
          <w:rFonts w:ascii="Calibri" w:hAnsi="Calibri" w:cs="Calibri"/>
        </w:rPr>
        <w:t>o</w:t>
      </w:r>
      <w:r w:rsidRPr="005C4096">
        <w:rPr>
          <w:rFonts w:ascii="Calibri" w:hAnsi="Calibri" w:cs="Calibri"/>
          <w:spacing w:val="16"/>
        </w:rPr>
        <w:t xml:space="preserve"> </w:t>
      </w:r>
      <w:r w:rsidRPr="005C4096">
        <w:rPr>
          <w:rFonts w:ascii="Calibri" w:hAnsi="Calibri" w:cs="Calibri"/>
        </w:rPr>
        <w:t>per</w:t>
      </w:r>
      <w:r w:rsidRPr="005C4096">
        <w:rPr>
          <w:rFonts w:ascii="Calibri" w:hAnsi="Calibri" w:cs="Calibri"/>
          <w:spacing w:val="20"/>
        </w:rPr>
        <w:t xml:space="preserve"> </w:t>
      </w:r>
      <w:r w:rsidRPr="005C4096">
        <w:rPr>
          <w:rFonts w:ascii="Calibri" w:hAnsi="Calibri" w:cs="Calibri"/>
        </w:rPr>
        <w:t>la</w:t>
      </w:r>
      <w:r w:rsidRPr="005C4096">
        <w:rPr>
          <w:rFonts w:ascii="Calibri" w:hAnsi="Calibri" w:cs="Calibri"/>
          <w:spacing w:val="19"/>
        </w:rPr>
        <w:t xml:space="preserve"> </w:t>
      </w:r>
      <w:r w:rsidRPr="005C4096">
        <w:rPr>
          <w:rFonts w:ascii="Calibri" w:hAnsi="Calibri" w:cs="Calibri"/>
        </w:rPr>
        <w:t>imposició</w:t>
      </w:r>
      <w:r w:rsidRPr="005C4096">
        <w:rPr>
          <w:rFonts w:ascii="Calibri" w:hAnsi="Calibri" w:cs="Calibri"/>
          <w:spacing w:val="19"/>
        </w:rPr>
        <w:t xml:space="preserve"> </w:t>
      </w:r>
      <w:r w:rsidRPr="005C4096">
        <w:rPr>
          <w:rFonts w:ascii="Calibri" w:hAnsi="Calibri" w:cs="Calibri"/>
        </w:rPr>
        <w:t>de</w:t>
      </w:r>
      <w:r w:rsidRPr="005C4096">
        <w:rPr>
          <w:rFonts w:ascii="Calibri" w:hAnsi="Calibri" w:cs="Calibri"/>
          <w:spacing w:val="18"/>
        </w:rPr>
        <w:t xml:space="preserve"> </w:t>
      </w:r>
      <w:r w:rsidRPr="005C4096">
        <w:rPr>
          <w:rFonts w:ascii="Calibri" w:hAnsi="Calibri" w:cs="Calibri"/>
        </w:rPr>
        <w:t>penalitats</w:t>
      </w:r>
      <w:r w:rsidRPr="005C4096">
        <w:rPr>
          <w:rFonts w:ascii="Calibri" w:hAnsi="Calibri" w:cs="Calibri"/>
          <w:spacing w:val="17"/>
        </w:rPr>
        <w:t xml:space="preserve"> </w:t>
      </w:r>
      <w:r w:rsidRPr="005C4096">
        <w:rPr>
          <w:rFonts w:ascii="Calibri" w:hAnsi="Calibri" w:cs="Calibri"/>
        </w:rPr>
        <w:t>diàries</w:t>
      </w:r>
      <w:r w:rsidRPr="005C4096">
        <w:rPr>
          <w:rFonts w:ascii="Calibri" w:hAnsi="Calibri" w:cs="Calibri"/>
          <w:spacing w:val="16"/>
        </w:rPr>
        <w:t xml:space="preserve"> </w:t>
      </w:r>
      <w:r w:rsidRPr="005C4096">
        <w:rPr>
          <w:rFonts w:ascii="Calibri" w:hAnsi="Calibri" w:cs="Calibri"/>
        </w:rPr>
        <w:t>en</w:t>
      </w:r>
      <w:r w:rsidRPr="005C4096">
        <w:rPr>
          <w:rFonts w:ascii="Calibri" w:hAnsi="Calibri" w:cs="Calibri"/>
          <w:spacing w:val="18"/>
        </w:rPr>
        <w:t xml:space="preserve"> </w:t>
      </w:r>
      <w:r w:rsidRPr="005C4096">
        <w:rPr>
          <w:rFonts w:ascii="Calibri" w:hAnsi="Calibri" w:cs="Calibri"/>
        </w:rPr>
        <w:t>la</w:t>
      </w:r>
      <w:r w:rsidRPr="005C4096">
        <w:rPr>
          <w:rFonts w:ascii="Calibri" w:hAnsi="Calibri" w:cs="Calibri"/>
          <w:spacing w:val="19"/>
        </w:rPr>
        <w:t xml:space="preserve"> </w:t>
      </w:r>
      <w:r w:rsidRPr="005C4096">
        <w:rPr>
          <w:rFonts w:ascii="Calibri" w:hAnsi="Calibri" w:cs="Calibri"/>
        </w:rPr>
        <w:t>proporció</w:t>
      </w:r>
      <w:r w:rsidRPr="005C4096">
        <w:rPr>
          <w:rFonts w:ascii="Calibri" w:hAnsi="Calibri" w:cs="Calibri"/>
          <w:spacing w:val="16"/>
        </w:rPr>
        <w:t xml:space="preserve"> </w:t>
      </w:r>
      <w:r w:rsidRPr="005C4096">
        <w:rPr>
          <w:rFonts w:ascii="Calibri" w:hAnsi="Calibri" w:cs="Calibri"/>
        </w:rPr>
        <w:t>de</w:t>
      </w:r>
      <w:r w:rsidRPr="005C4096">
        <w:rPr>
          <w:rFonts w:ascii="Calibri" w:hAnsi="Calibri" w:cs="Calibri"/>
          <w:spacing w:val="18"/>
        </w:rPr>
        <w:t xml:space="preserve"> </w:t>
      </w:r>
      <w:r w:rsidRPr="005C4096">
        <w:rPr>
          <w:rFonts w:ascii="Calibri" w:hAnsi="Calibri" w:cs="Calibri"/>
        </w:rPr>
        <w:t>0,60</w:t>
      </w:r>
      <w:r w:rsidRPr="005C4096">
        <w:rPr>
          <w:rFonts w:ascii="Calibri" w:hAnsi="Calibri" w:cs="Calibri"/>
          <w:spacing w:val="16"/>
        </w:rPr>
        <w:t xml:space="preserve"> </w:t>
      </w:r>
      <w:r w:rsidRPr="005C4096">
        <w:rPr>
          <w:rFonts w:ascii="Calibri" w:hAnsi="Calibri" w:cs="Calibri"/>
          <w:w w:val="95"/>
        </w:rPr>
        <w:t>€</w:t>
      </w:r>
      <w:r w:rsidRPr="005C4096">
        <w:rPr>
          <w:rFonts w:ascii="Calibri" w:hAnsi="Calibri" w:cs="Calibri"/>
          <w:spacing w:val="19"/>
        </w:rPr>
        <w:t xml:space="preserve"> </w:t>
      </w:r>
      <w:r w:rsidRPr="005C4096">
        <w:rPr>
          <w:rFonts w:ascii="Calibri" w:hAnsi="Calibri" w:cs="Calibri"/>
        </w:rPr>
        <w:t>per</w:t>
      </w:r>
      <w:r w:rsidRPr="005C4096">
        <w:rPr>
          <w:rFonts w:ascii="Calibri" w:hAnsi="Calibri" w:cs="Calibri"/>
          <w:spacing w:val="20"/>
        </w:rPr>
        <w:t xml:space="preserve"> </w:t>
      </w:r>
      <w:r w:rsidRPr="005C4096">
        <w:rPr>
          <w:rFonts w:ascii="Calibri" w:hAnsi="Calibri" w:cs="Calibri"/>
        </w:rPr>
        <w:t>cada</w:t>
      </w:r>
    </w:p>
    <w:p w14:paraId="7E14A49D" w14:textId="77777777" w:rsidR="00DE3B73" w:rsidRPr="005C4096" w:rsidRDefault="00DE3B73" w:rsidP="00DE3B73">
      <w:pPr>
        <w:pStyle w:val="Textindependent"/>
        <w:spacing w:after="0"/>
        <w:ind w:left="1416" w:right="146"/>
        <w:jc w:val="both"/>
        <w:rPr>
          <w:rFonts w:ascii="Calibri" w:hAnsi="Calibri" w:cs="Calibri"/>
          <w:szCs w:val="22"/>
        </w:rPr>
      </w:pPr>
      <w:r w:rsidRPr="005C4096">
        <w:rPr>
          <w:rFonts w:ascii="Calibri" w:hAnsi="Calibri" w:cs="Calibri"/>
          <w:szCs w:val="22"/>
        </w:rPr>
        <w:t>1.000</w:t>
      </w:r>
      <w:r w:rsidRPr="005C4096">
        <w:rPr>
          <w:rFonts w:ascii="Calibri" w:hAnsi="Calibri" w:cs="Calibri"/>
          <w:spacing w:val="-13"/>
          <w:szCs w:val="22"/>
        </w:rPr>
        <w:t xml:space="preserve"> </w:t>
      </w:r>
      <w:r w:rsidRPr="005C4096">
        <w:rPr>
          <w:rFonts w:ascii="Calibri" w:hAnsi="Calibri" w:cs="Calibri"/>
          <w:w w:val="95"/>
          <w:szCs w:val="22"/>
        </w:rPr>
        <w:t>€</w:t>
      </w:r>
      <w:r w:rsidRPr="005C4096">
        <w:rPr>
          <w:rFonts w:ascii="Calibri" w:hAnsi="Calibri" w:cs="Calibri"/>
          <w:spacing w:val="-5"/>
          <w:w w:val="95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del</w:t>
      </w:r>
      <w:r w:rsidRPr="005C4096">
        <w:rPr>
          <w:rFonts w:ascii="Calibri" w:hAnsi="Calibri" w:cs="Calibri"/>
          <w:spacing w:val="-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preu</w:t>
      </w:r>
      <w:r w:rsidRPr="005C4096">
        <w:rPr>
          <w:rFonts w:ascii="Calibri" w:hAnsi="Calibri" w:cs="Calibri"/>
          <w:spacing w:val="-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final</w:t>
      </w:r>
      <w:r w:rsidRPr="005C4096">
        <w:rPr>
          <w:rFonts w:ascii="Calibri" w:hAnsi="Calibri" w:cs="Calibri"/>
          <w:spacing w:val="-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del</w:t>
      </w:r>
      <w:r w:rsidRPr="005C4096">
        <w:rPr>
          <w:rFonts w:ascii="Calibri" w:hAnsi="Calibri" w:cs="Calibri"/>
          <w:spacing w:val="-12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contracte</w:t>
      </w:r>
      <w:r w:rsidRPr="005C4096">
        <w:rPr>
          <w:rFonts w:ascii="Calibri" w:hAnsi="Calibri" w:cs="Calibri"/>
          <w:spacing w:val="-10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(IVA</w:t>
      </w:r>
      <w:r w:rsidRPr="005C4096">
        <w:rPr>
          <w:rFonts w:ascii="Calibri" w:hAnsi="Calibri" w:cs="Calibri"/>
          <w:spacing w:val="-16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exclòs).</w:t>
      </w:r>
      <w:r w:rsidRPr="005C4096">
        <w:rPr>
          <w:rFonts w:ascii="Calibri" w:hAnsi="Calibri" w:cs="Calibri"/>
          <w:spacing w:val="-7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En</w:t>
      </w:r>
      <w:r w:rsidRPr="005C4096">
        <w:rPr>
          <w:rFonts w:ascii="Calibri" w:hAnsi="Calibri" w:cs="Calibri"/>
          <w:spacing w:val="-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cas</w:t>
      </w:r>
      <w:r w:rsidRPr="005C4096">
        <w:rPr>
          <w:rFonts w:ascii="Calibri" w:hAnsi="Calibri" w:cs="Calibri"/>
          <w:spacing w:val="-8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que</w:t>
      </w:r>
      <w:r w:rsidRPr="005C4096">
        <w:rPr>
          <w:rFonts w:ascii="Calibri" w:hAnsi="Calibri" w:cs="Calibri"/>
          <w:spacing w:val="-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el</w:t>
      </w:r>
      <w:r w:rsidRPr="005C4096">
        <w:rPr>
          <w:rFonts w:ascii="Calibri" w:hAnsi="Calibri" w:cs="Calibri"/>
          <w:spacing w:val="-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contracte</w:t>
      </w:r>
      <w:r w:rsidRPr="005C4096">
        <w:rPr>
          <w:rFonts w:ascii="Calibri" w:hAnsi="Calibri" w:cs="Calibri"/>
          <w:spacing w:val="-11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>s’adjudiqui</w:t>
      </w:r>
      <w:r w:rsidRPr="005C4096">
        <w:rPr>
          <w:rFonts w:ascii="Calibri" w:hAnsi="Calibri" w:cs="Calibri"/>
          <w:spacing w:val="-9"/>
          <w:szCs w:val="22"/>
        </w:rPr>
        <w:t xml:space="preserve"> </w:t>
      </w:r>
      <w:r w:rsidRPr="005C4096">
        <w:rPr>
          <w:rFonts w:ascii="Calibri" w:hAnsi="Calibri" w:cs="Calibri"/>
          <w:szCs w:val="22"/>
        </w:rPr>
        <w:t xml:space="preserve">per preus unitaris i el PBL sigui limitatiu, la penalitat serà idèntica però per cada 1.000 </w:t>
      </w:r>
      <w:r w:rsidRPr="005C4096">
        <w:rPr>
          <w:rFonts w:ascii="Calibri" w:hAnsi="Calibri" w:cs="Calibri"/>
          <w:w w:val="95"/>
          <w:szCs w:val="22"/>
        </w:rPr>
        <w:t xml:space="preserve">€ </w:t>
      </w:r>
      <w:r w:rsidRPr="005C4096">
        <w:rPr>
          <w:rFonts w:ascii="Calibri" w:hAnsi="Calibri" w:cs="Calibri"/>
          <w:szCs w:val="22"/>
        </w:rPr>
        <w:t>del PBL.</w:t>
      </w:r>
    </w:p>
    <w:p w14:paraId="78FC17A3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5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Cada vegada que les penalitats per demora arribin a un múltiple del 5 % del preu final del contracte</w:t>
      </w:r>
      <w:r w:rsidRPr="005C4096">
        <w:rPr>
          <w:rFonts w:ascii="Calibri" w:hAnsi="Calibri" w:cs="Calibri"/>
          <w:spacing w:val="-3"/>
        </w:rPr>
        <w:t xml:space="preserve"> </w:t>
      </w:r>
      <w:r w:rsidRPr="005C4096">
        <w:rPr>
          <w:rFonts w:ascii="Calibri" w:hAnsi="Calibri" w:cs="Calibri"/>
        </w:rPr>
        <w:t>(IVA</w:t>
      </w:r>
      <w:r w:rsidRPr="005C4096">
        <w:rPr>
          <w:rFonts w:ascii="Calibri" w:hAnsi="Calibri" w:cs="Calibri"/>
          <w:spacing w:val="-13"/>
        </w:rPr>
        <w:t xml:space="preserve"> </w:t>
      </w:r>
      <w:r w:rsidRPr="005C4096">
        <w:rPr>
          <w:rFonts w:ascii="Calibri" w:hAnsi="Calibri" w:cs="Calibri"/>
        </w:rPr>
        <w:t>exclòs) o</w:t>
      </w:r>
      <w:r w:rsidRPr="005C4096">
        <w:rPr>
          <w:rFonts w:ascii="Calibri" w:hAnsi="Calibri" w:cs="Calibri"/>
          <w:spacing w:val="-2"/>
        </w:rPr>
        <w:t xml:space="preserve"> </w:t>
      </w:r>
      <w:r w:rsidRPr="005C4096">
        <w:rPr>
          <w:rFonts w:ascii="Calibri" w:hAnsi="Calibri" w:cs="Calibri"/>
        </w:rPr>
        <w:t>PBL</w:t>
      </w:r>
      <w:r w:rsidRPr="005C4096">
        <w:rPr>
          <w:rFonts w:ascii="Calibri" w:hAnsi="Calibri" w:cs="Calibri"/>
          <w:spacing w:val="-10"/>
        </w:rPr>
        <w:t xml:space="preserve"> </w:t>
      </w:r>
      <w:r w:rsidRPr="005C4096">
        <w:rPr>
          <w:rFonts w:ascii="Calibri" w:hAnsi="Calibri" w:cs="Calibri"/>
        </w:rPr>
        <w:t>si és</w:t>
      </w:r>
      <w:r w:rsidRPr="005C4096">
        <w:rPr>
          <w:rFonts w:ascii="Calibri" w:hAnsi="Calibri" w:cs="Calibri"/>
          <w:spacing w:val="-2"/>
        </w:rPr>
        <w:t xml:space="preserve"> </w:t>
      </w:r>
      <w:r w:rsidRPr="005C4096">
        <w:rPr>
          <w:rFonts w:ascii="Calibri" w:hAnsi="Calibri" w:cs="Calibri"/>
        </w:rPr>
        <w:t>limitatiu, l’òrgan de</w:t>
      </w:r>
      <w:r w:rsidRPr="005C4096">
        <w:rPr>
          <w:rFonts w:ascii="Calibri" w:hAnsi="Calibri" w:cs="Calibri"/>
          <w:spacing w:val="-4"/>
        </w:rPr>
        <w:t xml:space="preserve"> </w:t>
      </w:r>
      <w:r w:rsidRPr="005C4096">
        <w:rPr>
          <w:rFonts w:ascii="Calibri" w:hAnsi="Calibri" w:cs="Calibri"/>
        </w:rPr>
        <w:t>contractació</w:t>
      </w:r>
      <w:r w:rsidRPr="005C4096">
        <w:rPr>
          <w:rFonts w:ascii="Calibri" w:hAnsi="Calibri" w:cs="Calibri"/>
          <w:spacing w:val="-2"/>
        </w:rPr>
        <w:t xml:space="preserve"> </w:t>
      </w:r>
      <w:r w:rsidRPr="005C4096">
        <w:rPr>
          <w:rFonts w:ascii="Calibri" w:hAnsi="Calibri" w:cs="Calibri"/>
        </w:rPr>
        <w:t>podrà acordar la resolució del contracte o acordar la continuïtat del contracte amb imposició de noves penalitats diàries a les assenyalades en el paràgraf anterior.</w:t>
      </w:r>
    </w:p>
    <w:p w14:paraId="7A23CB1D" w14:textId="77777777" w:rsidR="00DE3B73" w:rsidRPr="005C4096" w:rsidRDefault="00DE3B73" w:rsidP="00DE3B73">
      <w:pPr>
        <w:pStyle w:val="Pargrafdellista"/>
        <w:numPr>
          <w:ilvl w:val="1"/>
          <w:numId w:val="1"/>
        </w:numPr>
        <w:tabs>
          <w:tab w:val="left" w:pos="1414"/>
          <w:tab w:val="left" w:pos="1416"/>
        </w:tabs>
        <w:suppressAutoHyphens w:val="0"/>
        <w:autoSpaceDE w:val="0"/>
        <w:autoSpaceDN w:val="0"/>
        <w:ind w:left="1416" w:right="144" w:hanging="567"/>
        <w:contextualSpacing w:val="0"/>
        <w:jc w:val="both"/>
        <w:rPr>
          <w:rFonts w:ascii="Calibri" w:hAnsi="Calibri" w:cs="Calibri"/>
        </w:rPr>
      </w:pPr>
      <w:r w:rsidRPr="005C4096">
        <w:rPr>
          <w:rFonts w:ascii="Calibri" w:hAnsi="Calibri" w:cs="Calibri"/>
        </w:rPr>
        <w:t>L’Ajuntament tindrà la mateixa facultat respecte de l’incompliment, per causes imputables a l’empresa contractista, de l’execució parcial de les prestacions definides en el contracte si fa presumit raonablement la impossibilitat de complir el termini total.</w:t>
      </w:r>
    </w:p>
    <w:sectPr w:rsidR="00DE3B73" w:rsidRPr="005C40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6AC6" w14:textId="77777777" w:rsidR="00F8656E" w:rsidRDefault="00F8656E" w:rsidP="00DE3B73">
      <w:r>
        <w:separator/>
      </w:r>
    </w:p>
  </w:endnote>
  <w:endnote w:type="continuationSeparator" w:id="0">
    <w:p w14:paraId="049DF1D1" w14:textId="77777777" w:rsidR="00F8656E" w:rsidRDefault="00F8656E" w:rsidP="00DE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772D" w14:textId="77777777" w:rsidR="00F8656E" w:rsidRDefault="00F8656E" w:rsidP="00DE3B73">
      <w:r>
        <w:separator/>
      </w:r>
    </w:p>
  </w:footnote>
  <w:footnote w:type="continuationSeparator" w:id="0">
    <w:p w14:paraId="72C2BDF4" w14:textId="77777777" w:rsidR="00F8656E" w:rsidRDefault="00F8656E" w:rsidP="00DE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D364" w14:textId="14065B03" w:rsidR="00DE3B73" w:rsidRPr="00DE3B73" w:rsidRDefault="00DE3B73" w:rsidP="00DE3B73">
    <w:pPr>
      <w:pStyle w:val="Capalera"/>
    </w:pPr>
    <w:r>
      <w:rPr>
        <w:noProof/>
      </w:rPr>
      <w:drawing>
        <wp:inline distT="0" distB="0" distL="0" distR="0" wp14:anchorId="52DE4BD2" wp14:editId="350F86F0">
          <wp:extent cx="2087880" cy="701040"/>
          <wp:effectExtent l="0" t="0" r="7620" b="3810"/>
          <wp:docPr id="5503375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6" r="-21" b="-66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005A"/>
    <w:multiLevelType w:val="hybridMultilevel"/>
    <w:tmpl w:val="5B36B19A"/>
    <w:lvl w:ilvl="0" w:tplc="DCBEF444">
      <w:start w:val="1"/>
      <w:numFmt w:val="decimal"/>
      <w:lvlText w:val="%1."/>
      <w:lvlJc w:val="left"/>
      <w:pPr>
        <w:ind w:left="849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87B81C90">
      <w:start w:val="1"/>
      <w:numFmt w:val="lowerLetter"/>
      <w:lvlText w:val="%2)"/>
      <w:lvlJc w:val="left"/>
      <w:pPr>
        <w:ind w:left="100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1"/>
        <w:sz w:val="22"/>
        <w:szCs w:val="22"/>
        <w:lang w:val="ca-ES" w:eastAsia="en-US" w:bidi="ar-SA"/>
      </w:rPr>
    </w:lvl>
    <w:lvl w:ilvl="2" w:tplc="0CB27728">
      <w:numFmt w:val="bullet"/>
      <w:lvlText w:val=""/>
      <w:lvlJc w:val="left"/>
      <w:pPr>
        <w:ind w:left="170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CA34A386">
      <w:numFmt w:val="bullet"/>
      <w:lvlText w:val="•"/>
      <w:lvlJc w:val="left"/>
      <w:pPr>
        <w:ind w:left="1700" w:hanging="358"/>
      </w:pPr>
      <w:rPr>
        <w:rFonts w:hint="default"/>
        <w:lang w:val="ca-ES" w:eastAsia="en-US" w:bidi="ar-SA"/>
      </w:rPr>
    </w:lvl>
    <w:lvl w:ilvl="4" w:tplc="C0DEBEE0">
      <w:numFmt w:val="bullet"/>
      <w:lvlText w:val="•"/>
      <w:lvlJc w:val="left"/>
      <w:pPr>
        <w:ind w:left="2894" w:hanging="358"/>
      </w:pPr>
      <w:rPr>
        <w:rFonts w:hint="default"/>
        <w:lang w:val="ca-ES" w:eastAsia="en-US" w:bidi="ar-SA"/>
      </w:rPr>
    </w:lvl>
    <w:lvl w:ilvl="5" w:tplc="22208F92">
      <w:numFmt w:val="bullet"/>
      <w:lvlText w:val="•"/>
      <w:lvlJc w:val="left"/>
      <w:pPr>
        <w:ind w:left="4089" w:hanging="358"/>
      </w:pPr>
      <w:rPr>
        <w:rFonts w:hint="default"/>
        <w:lang w:val="ca-ES" w:eastAsia="en-US" w:bidi="ar-SA"/>
      </w:rPr>
    </w:lvl>
    <w:lvl w:ilvl="6" w:tplc="502064DA">
      <w:numFmt w:val="bullet"/>
      <w:lvlText w:val="•"/>
      <w:lvlJc w:val="left"/>
      <w:pPr>
        <w:ind w:left="5284" w:hanging="358"/>
      </w:pPr>
      <w:rPr>
        <w:rFonts w:hint="default"/>
        <w:lang w:val="ca-ES" w:eastAsia="en-US" w:bidi="ar-SA"/>
      </w:rPr>
    </w:lvl>
    <w:lvl w:ilvl="7" w:tplc="674C6FF2">
      <w:numFmt w:val="bullet"/>
      <w:lvlText w:val="•"/>
      <w:lvlJc w:val="left"/>
      <w:pPr>
        <w:ind w:left="6479" w:hanging="358"/>
      </w:pPr>
      <w:rPr>
        <w:rFonts w:hint="default"/>
        <w:lang w:val="ca-ES" w:eastAsia="en-US" w:bidi="ar-SA"/>
      </w:rPr>
    </w:lvl>
    <w:lvl w:ilvl="8" w:tplc="16528D64">
      <w:numFmt w:val="bullet"/>
      <w:lvlText w:val="•"/>
      <w:lvlJc w:val="left"/>
      <w:pPr>
        <w:ind w:left="7674" w:hanging="358"/>
      </w:pPr>
      <w:rPr>
        <w:rFonts w:hint="default"/>
        <w:lang w:val="ca-ES" w:eastAsia="en-US" w:bidi="ar-SA"/>
      </w:rPr>
    </w:lvl>
  </w:abstractNum>
  <w:abstractNum w:abstractNumId="1" w15:restartNumberingAfterBreak="0">
    <w:nsid w:val="31984209"/>
    <w:multiLevelType w:val="hybridMultilevel"/>
    <w:tmpl w:val="5B36B19A"/>
    <w:lvl w:ilvl="0" w:tplc="FFFFFFFF">
      <w:start w:val="1"/>
      <w:numFmt w:val="decimal"/>
      <w:lvlText w:val="%1."/>
      <w:lvlJc w:val="left"/>
      <w:pPr>
        <w:ind w:left="849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100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1"/>
        <w:sz w:val="22"/>
        <w:szCs w:val="22"/>
        <w:lang w:val="ca-ES" w:eastAsia="en-US" w:bidi="ar-SA"/>
      </w:rPr>
    </w:lvl>
    <w:lvl w:ilvl="2" w:tplc="FFFFFFFF">
      <w:numFmt w:val="bullet"/>
      <w:lvlText w:val=""/>
      <w:lvlJc w:val="left"/>
      <w:pPr>
        <w:ind w:left="170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700" w:hanging="35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894" w:hanging="35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089" w:hanging="35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284" w:hanging="35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479" w:hanging="35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674" w:hanging="358"/>
      </w:pPr>
      <w:rPr>
        <w:rFonts w:hint="default"/>
        <w:lang w:val="ca-ES" w:eastAsia="en-US" w:bidi="ar-SA"/>
      </w:rPr>
    </w:lvl>
  </w:abstractNum>
  <w:abstractNum w:abstractNumId="2" w15:restartNumberingAfterBreak="0">
    <w:nsid w:val="63F21374"/>
    <w:multiLevelType w:val="hybridMultilevel"/>
    <w:tmpl w:val="DA7C7514"/>
    <w:lvl w:ilvl="0" w:tplc="87B81C90">
      <w:start w:val="1"/>
      <w:numFmt w:val="lowerLetter"/>
      <w:lvlText w:val="%1)"/>
      <w:lvlJc w:val="left"/>
      <w:pPr>
        <w:ind w:left="100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1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9954">
    <w:abstractNumId w:val="0"/>
  </w:num>
  <w:num w:numId="2" w16cid:durableId="1590501503">
    <w:abstractNumId w:val="1"/>
  </w:num>
  <w:num w:numId="3" w16cid:durableId="130234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aBfQBzW+R5QsZIixxsaDR6qjDw+E9rPI/36pNCpk3risZp3iGVfNnt7qN1hZ8JE4MiBQS9phqO7S5e63Ln2nQ==" w:salt="SYVwI26l+dR4wAa5ITY42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73"/>
    <w:rsid w:val="00140888"/>
    <w:rsid w:val="00570F1E"/>
    <w:rsid w:val="00932555"/>
    <w:rsid w:val="00DE3B73"/>
    <w:rsid w:val="00F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3586"/>
  <w15:chartTrackingRefBased/>
  <w15:docId w15:val="{69BDB4B3-82C2-4F3D-ACAA-6DD5A477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7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E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E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E3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E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E3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E3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E3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E3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E3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E3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E3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E3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E3B7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E3B7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E3B7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E3B7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E3B7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E3B7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E3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E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E3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E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E3B73"/>
    <w:rPr>
      <w:i/>
      <w:iCs/>
      <w:color w:val="404040" w:themeColor="text1" w:themeTint="BF"/>
    </w:rPr>
  </w:style>
  <w:style w:type="paragraph" w:styleId="Pargrafdellista">
    <w:name w:val="List Paragraph"/>
    <w:aliases w:val="llistat"/>
    <w:basedOn w:val="Normal"/>
    <w:link w:val="PargrafdellistaCar"/>
    <w:qFormat/>
    <w:rsid w:val="00DE3B7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E3B7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E3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E3B7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E3B73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DE3B73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E3B73"/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character" w:customStyle="1" w:styleId="PargrafdellistaCar">
    <w:name w:val="Paràgraf de llista Car"/>
    <w:aliases w:val="llistat Car"/>
    <w:link w:val="Pargrafdellista"/>
    <w:qFormat/>
    <w:locked/>
    <w:rsid w:val="00DE3B73"/>
  </w:style>
  <w:style w:type="paragraph" w:styleId="Capalera">
    <w:name w:val="header"/>
    <w:basedOn w:val="Normal"/>
    <w:link w:val="CapaleraCar"/>
    <w:uiPriority w:val="99"/>
    <w:unhideWhenUsed/>
    <w:rsid w:val="00DE3B73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paleraCar">
    <w:name w:val="Capçalera Car"/>
    <w:basedOn w:val="Lletraperdefectedelpargraf"/>
    <w:link w:val="Capalera"/>
    <w:uiPriority w:val="99"/>
    <w:rsid w:val="00DE3B73"/>
    <w:rPr>
      <w:rFonts w:ascii="Times New Roman" w:eastAsia="DejaVu Sans" w:hAnsi="Times New Roman" w:cs="Mangal"/>
      <w:kern w:val="0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E3B73"/>
    <w:pPr>
      <w:tabs>
        <w:tab w:val="center" w:pos="4252"/>
        <w:tab w:val="right" w:pos="8504"/>
      </w:tabs>
    </w:pPr>
    <w:rPr>
      <w:rFonts w:cs="Mangal"/>
    </w:rPr>
  </w:style>
  <w:style w:type="character" w:customStyle="1" w:styleId="PeuCar">
    <w:name w:val="Peu Car"/>
    <w:basedOn w:val="Lletraperdefectedelpargraf"/>
    <w:link w:val="Peu"/>
    <w:uiPriority w:val="99"/>
    <w:rsid w:val="00DE3B73"/>
    <w:rPr>
      <w:rFonts w:ascii="Times New Roman" w:eastAsia="DejaVu Sans" w:hAnsi="Times New Roman" w:cs="Mangal"/>
      <w:kern w:val="0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1</cp:revision>
  <dcterms:created xsi:type="dcterms:W3CDTF">2026-05-26T10:54:00Z</dcterms:created>
  <dcterms:modified xsi:type="dcterms:W3CDTF">2026-05-26T11:03:00Z</dcterms:modified>
</cp:coreProperties>
</file>