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AE8B" w14:textId="77777777" w:rsidR="007501AB" w:rsidRPr="007501AB" w:rsidRDefault="00144770" w:rsidP="007C5475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>
        <w:rPr>
          <w:rFonts w:asciiTheme="minorHAnsi" w:eastAsia="Arial" w:hAnsiTheme="minorHAnsi" w:cs="Arial"/>
          <w:b/>
          <w:bCs/>
          <w:lang w:eastAsia="ca-ES" w:bidi="ca-ES"/>
        </w:rPr>
        <w:t>ECONÒMICA:</w:t>
      </w:r>
      <w:bookmarkEnd w:id="0"/>
      <w:r>
        <w:rPr>
          <w:rFonts w:asciiTheme="minorHAnsi" w:eastAsia="Arial" w:hAnsiTheme="minorHAnsi" w:cs="Arial"/>
          <w:b/>
          <w:bCs/>
          <w:lang w:eastAsia="ca-ES" w:bidi="ca-ES"/>
        </w:rPr>
        <w:t xml:space="preserve"> CONTRACTACIÓ </w:t>
      </w:r>
      <w:r w:rsidR="000249FB">
        <w:rPr>
          <w:rFonts w:asciiTheme="minorHAnsi" w:eastAsia="Arial" w:hAnsiTheme="minorHAnsi" w:cs="Arial"/>
          <w:b/>
          <w:bCs/>
          <w:lang w:eastAsia="ca-ES" w:bidi="ca-ES"/>
        </w:rPr>
        <w:t xml:space="preserve">PEL </w:t>
      </w:r>
      <w:r w:rsidR="000249FB" w:rsidRPr="00F252FE">
        <w:rPr>
          <w:rFonts w:ascii="Calibri" w:hAnsi="Calibri" w:cs="Calibri"/>
          <w:b/>
          <w:lang w:eastAsia="ca-ES"/>
        </w:rPr>
        <w:t>SUBMINISTRAMENT, INSTAL·LACIÓ DELS EQUIPS I EL CABLEJAT, LLICENCIAMENT DE PROGRAMARI, CONFIGURACIÓ I MONITORITZACIÓ DE L'ELECTRÒNICA I TRANSFORMACIÓ A NIVELL LÒGIC DE LA XARXA LAN I WIFI, PER LA RENOVACIÓ DE LA XARXA DE COMUNICACIONS DELS DIFERENTS CENTRES QUE FORMEN EL CSAPG</w:t>
      </w:r>
      <w:r w:rsidR="00177049">
        <w:rPr>
          <w:rFonts w:ascii="Calibri" w:hAnsi="Calibri" w:cs="Calibri"/>
          <w:b/>
          <w:lang w:eastAsia="ca-ES"/>
        </w:rPr>
        <w:t xml:space="preserve"> – LOT 1</w:t>
      </w:r>
    </w:p>
    <w:p w14:paraId="33FCF785" w14:textId="77777777"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0AB067E3" w14:textId="77777777" w:rsidR="007C5475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945B37">
        <w:rPr>
          <w:rFonts w:asciiTheme="minorHAnsi" w:hAnsiTheme="minorHAnsi" w:cs="Arial"/>
          <w:color w:val="000000"/>
          <w:lang w:eastAsia="zh-CN"/>
        </w:rPr>
        <w:t>pe</w:t>
      </w:r>
      <w:r w:rsidR="002A7D49">
        <w:rPr>
          <w:rFonts w:asciiTheme="minorHAnsi" w:hAnsiTheme="minorHAnsi" w:cs="Arial"/>
          <w:color w:val="000000"/>
          <w:lang w:eastAsia="zh-CN"/>
        </w:rPr>
        <w:t xml:space="preserve">r </w:t>
      </w:r>
      <w:r w:rsidR="00047360">
        <w:rPr>
          <w:rFonts w:asciiTheme="minorHAnsi" w:hAnsiTheme="minorHAnsi" w:cs="Arial"/>
          <w:color w:val="000000"/>
          <w:lang w:eastAsia="zh-CN"/>
        </w:rPr>
        <w:t xml:space="preserve">als </w:t>
      </w:r>
      <w:r w:rsidR="000249FB" w:rsidRPr="00F252FE">
        <w:rPr>
          <w:rFonts w:ascii="Calibri" w:hAnsi="Calibri" w:cs="Calibri"/>
          <w:b/>
          <w:lang w:eastAsia="ca-ES"/>
        </w:rPr>
        <w:t>subministrament, instal·lació dels equips i el cablejat, llicenciament de programari, configuració i monitorització de l'electrònica i transformació a nivell lògic de la xarxa LAN i WiFi, per la renovació de la xarxa de comunicacions dels diferents centres que formen el CSAPG</w:t>
      </w:r>
      <w:r w:rsidR="00872202">
        <w:rPr>
          <w:rFonts w:ascii="Calibri" w:hAnsi="Calibri" w:cs="Calibri"/>
          <w:b/>
          <w:bCs/>
          <w:iCs/>
        </w:rPr>
        <w:t>- LOT 1</w:t>
      </w:r>
      <w:r w:rsidR="00DB40B1">
        <w:rPr>
          <w:rFonts w:ascii="Calibri" w:hAnsi="Calibri" w:cs="Calibri"/>
          <w:bCs/>
          <w:iCs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2A7D49">
        <w:rPr>
          <w:rFonts w:asciiTheme="minorHAnsi" w:hAnsiTheme="minorHAnsi" w:cs="Calibri"/>
          <w:b/>
          <w:color w:val="000000"/>
          <w:lang w:eastAsia="zh-CN"/>
        </w:rPr>
        <w:t>CSAPG</w:t>
      </w:r>
      <w:r w:rsidR="00DF690B">
        <w:rPr>
          <w:rFonts w:asciiTheme="minorHAnsi" w:hAnsiTheme="minorHAnsi" w:cs="Calibri"/>
          <w:b/>
          <w:color w:val="000000"/>
          <w:lang w:eastAsia="zh-CN"/>
        </w:rPr>
        <w:t xml:space="preserve"> OB </w:t>
      </w:r>
      <w:r w:rsidR="002A7D49">
        <w:rPr>
          <w:rFonts w:asciiTheme="minorHAnsi" w:hAnsiTheme="minorHAnsi" w:cs="Calibri"/>
          <w:b/>
          <w:color w:val="000000"/>
          <w:lang w:eastAsia="zh-CN"/>
        </w:rPr>
        <w:t>202</w:t>
      </w:r>
      <w:r w:rsidR="00B835C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0249FB">
        <w:rPr>
          <w:rFonts w:asciiTheme="minorHAnsi" w:hAnsiTheme="minorHAnsi" w:cs="Calibri"/>
          <w:b/>
          <w:color w:val="000000"/>
          <w:lang w:eastAsia="zh-CN"/>
        </w:rPr>
        <w:t>13</w:t>
      </w:r>
      <w:r w:rsidR="00DF690B">
        <w:rPr>
          <w:rFonts w:asciiTheme="minorHAnsi" w:hAnsiTheme="minorHAnsi" w:cs="Calibri"/>
          <w:b/>
          <w:color w:val="000000"/>
          <w:lang w:eastAsia="zh-CN"/>
        </w:rPr>
        <w:t>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14:paraId="2C8E1647" w14:textId="77777777" w:rsidR="009360E8" w:rsidRDefault="009360E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61F97F14" w14:textId="77777777" w:rsidR="00144770" w:rsidRPr="00AB0E9A" w:rsidRDefault="00805884" w:rsidP="00AB0E9A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lang w:eastAsia="zh-CN"/>
        </w:rPr>
      </w:pPr>
      <w:r w:rsidRPr="00805884">
        <w:rPr>
          <w:rFonts w:asciiTheme="minorHAnsi" w:hAnsiTheme="minorHAnsi" w:cs="Calibri"/>
          <w:b/>
          <w:color w:val="000000"/>
          <w:lang w:eastAsia="zh-CN"/>
        </w:rPr>
        <w:t>.- OFERTA ECONÒMICA</w:t>
      </w:r>
      <w:r w:rsidR="00872202">
        <w:rPr>
          <w:rFonts w:asciiTheme="minorHAnsi" w:hAnsiTheme="minorHAnsi" w:cs="Calibri"/>
          <w:b/>
          <w:color w:val="000000"/>
          <w:lang w:eastAsia="zh-CN"/>
        </w:rPr>
        <w:t xml:space="preserve"> (LOT 1)</w:t>
      </w:r>
      <w:r>
        <w:rPr>
          <w:rFonts w:asciiTheme="minorHAnsi" w:hAnsiTheme="minorHAnsi" w:cs="Calibri"/>
          <w:b/>
          <w:color w:val="000000"/>
          <w:lang w:eastAsia="zh-CN"/>
        </w:rPr>
        <w:t>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559"/>
        <w:gridCol w:w="1701"/>
      </w:tblGrid>
      <w:tr w:rsidR="00B835C9" w:rsidRPr="002F4D89" w14:paraId="4E118BBA" w14:textId="77777777" w:rsidTr="00AB0E9A">
        <w:trPr>
          <w:trHeight w:val="492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3B8D0193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14:paraId="2B82400B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EDF9F18" w14:textId="77777777"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14:paraId="23E71EEE" w14:textId="77777777"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749A67AD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6288422B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05F623C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14:paraId="06485FE2" w14:textId="77777777" w:rsidR="00B835C9" w:rsidRPr="00FF116D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1930A8A" w14:textId="77777777" w:rsidR="00B835C9" w:rsidRDefault="00B835C9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210814C5" w14:textId="77777777" w:rsidR="00B835C9" w:rsidRPr="00FF116D" w:rsidRDefault="00F24E60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B835C9" w:rsidRPr="002F4D89" w14:paraId="77BB4C97" w14:textId="77777777" w:rsidTr="00AB0E9A">
        <w:trPr>
          <w:trHeight w:val="717"/>
        </w:trPr>
        <w:tc>
          <w:tcPr>
            <w:tcW w:w="2122" w:type="dxa"/>
            <w:vAlign w:val="center"/>
          </w:tcPr>
          <w:p w14:paraId="122A4753" w14:textId="77777777" w:rsidR="00B835C9" w:rsidRPr="002F4BFB" w:rsidRDefault="00B835C9" w:rsidP="00B835C9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Oferta econòmica </w:t>
            </w:r>
            <w:r w:rsidR="00AB0E9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GLOBAL</w:t>
            </w:r>
            <w:r w:rsidR="00AD216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216D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984" w:type="dxa"/>
            <w:vAlign w:val="center"/>
          </w:tcPr>
          <w:p w14:paraId="7AFEEC14" w14:textId="77777777" w:rsidR="00B835C9" w:rsidRPr="002F4BFB" w:rsidRDefault="000249FB" w:rsidP="004423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249FB">
              <w:rPr>
                <w:rFonts w:asciiTheme="minorHAnsi" w:hAnsiTheme="minorHAnsi" w:cstheme="minorHAnsi"/>
                <w:b/>
                <w:color w:val="FF0000"/>
              </w:rPr>
              <w:t>260.100,00</w:t>
            </w:r>
            <w:r w:rsidRPr="000249FB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835C9"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701" w:type="dxa"/>
            <w:vAlign w:val="center"/>
          </w:tcPr>
          <w:p w14:paraId="20B3AC8F" w14:textId="77777777"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559" w:type="dxa"/>
            <w:vAlign w:val="center"/>
          </w:tcPr>
          <w:p w14:paraId="27EFB601" w14:textId="77777777"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  <w:vAlign w:val="center"/>
          </w:tcPr>
          <w:p w14:paraId="322605DA" w14:textId="77777777" w:rsidR="00B835C9" w:rsidRPr="00FF116D" w:rsidRDefault="00AB0E9A" w:rsidP="00442310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</w:tr>
    </w:tbl>
    <w:p w14:paraId="6776393C" w14:textId="77777777"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14:paraId="3D7EA0B8" w14:textId="77777777" w:rsidR="00144770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u w:val="single"/>
          <w:lang w:eastAsia="zh-CN"/>
        </w:rPr>
      </w:pPr>
      <w:r w:rsidRPr="00AD216D">
        <w:rPr>
          <w:rFonts w:asciiTheme="minorHAnsi" w:hAnsiTheme="minorHAnsi" w:cs="Calibri"/>
          <w:u w:val="single"/>
          <w:lang w:eastAsia="zh-CN"/>
        </w:rPr>
        <w:t>Serà objecte de valoració l’oferta global. No obstant, el licitador haurà de desglossar la seva oferta respectant els preus unitaris màxims establerts en la següent taula</w:t>
      </w:r>
      <w:r w:rsidR="00AD216D">
        <w:rPr>
          <w:rFonts w:asciiTheme="minorHAnsi" w:hAnsiTheme="minorHAnsi" w:cs="Calibri"/>
          <w:u w:val="single"/>
          <w:lang w:eastAsia="zh-CN"/>
        </w:rPr>
        <w:t xml:space="preserve"> que resultaran vinculants en fase d’execució contractual:</w:t>
      </w:r>
    </w:p>
    <w:p w14:paraId="3DE8783A" w14:textId="77777777" w:rsidR="005B6EDD" w:rsidRDefault="005B6EDD" w:rsidP="007C5475">
      <w:pPr>
        <w:tabs>
          <w:tab w:val="left" w:pos="3140"/>
        </w:tabs>
        <w:suppressAutoHyphens/>
        <w:rPr>
          <w:rFonts w:asciiTheme="minorHAnsi" w:hAnsiTheme="minorHAnsi" w:cs="Calibri"/>
          <w:u w:val="single"/>
          <w:lang w:eastAsia="zh-CN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813"/>
        <w:gridCol w:w="1613"/>
        <w:gridCol w:w="1613"/>
      </w:tblGrid>
      <w:tr w:rsidR="005B6EDD" w14:paraId="4DDB5D8F" w14:textId="77777777" w:rsidTr="00512B3A">
        <w:tc>
          <w:tcPr>
            <w:tcW w:w="3402" w:type="dxa"/>
          </w:tcPr>
          <w:p w14:paraId="1A592A8E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CONCEPTE</w:t>
            </w:r>
          </w:p>
        </w:tc>
        <w:tc>
          <w:tcPr>
            <w:tcW w:w="1813" w:type="dxa"/>
          </w:tcPr>
          <w:p w14:paraId="69C2491F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MÀXIM ABANS D’IVA</w:t>
            </w:r>
          </w:p>
        </w:tc>
        <w:tc>
          <w:tcPr>
            <w:tcW w:w="1613" w:type="dxa"/>
          </w:tcPr>
          <w:p w14:paraId="5D7C2BA9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(IVA exclòs)</w:t>
            </w:r>
          </w:p>
        </w:tc>
        <w:tc>
          <w:tcPr>
            <w:tcW w:w="1613" w:type="dxa"/>
          </w:tcPr>
          <w:p w14:paraId="7FA3E6D4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</w:t>
            </w:r>
            <w:r w:rsidR="00512B3A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 (IVA inclòs)</w:t>
            </w:r>
          </w:p>
        </w:tc>
      </w:tr>
      <w:tr w:rsidR="005B6EDD" w14:paraId="5856084E" w14:textId="77777777" w:rsidTr="00512B3A">
        <w:tc>
          <w:tcPr>
            <w:tcW w:w="3402" w:type="dxa"/>
          </w:tcPr>
          <w:p w14:paraId="73A10B3E" w14:textId="0548ACE6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Subministrament i instal·lació cablatge de coure</w:t>
            </w:r>
            <w:r w:rsidR="006E23E0">
              <w:rPr>
                <w:rFonts w:asciiTheme="minorHAnsi" w:hAnsiTheme="minorHAnsi" w:cstheme="minorHAnsi"/>
              </w:rPr>
              <w:t xml:space="preserve"> (**)</w:t>
            </w:r>
          </w:p>
        </w:tc>
        <w:tc>
          <w:tcPr>
            <w:tcW w:w="1813" w:type="dxa"/>
          </w:tcPr>
          <w:p w14:paraId="043930A1" w14:textId="77777777" w:rsidR="005B6EDD" w:rsidRPr="00731B7A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31B7A">
              <w:rPr>
                <w:rFonts w:asciiTheme="minorHAnsi" w:hAnsiTheme="minorHAnsi" w:cstheme="minorHAnsi"/>
                <w:color w:val="FF0000"/>
              </w:rPr>
              <w:t>154.700,00€</w:t>
            </w:r>
          </w:p>
        </w:tc>
        <w:tc>
          <w:tcPr>
            <w:tcW w:w="1613" w:type="dxa"/>
          </w:tcPr>
          <w:p w14:paraId="210B4192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14:paraId="47DF308A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6EDD" w14:paraId="20A9A5E4" w14:textId="77777777" w:rsidTr="00512B3A">
        <w:tc>
          <w:tcPr>
            <w:tcW w:w="3402" w:type="dxa"/>
          </w:tcPr>
          <w:p w14:paraId="778980EF" w14:textId="7363BD85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Subministrament i instal·lació cablatge de fibra</w:t>
            </w:r>
            <w:r w:rsidR="006E23E0">
              <w:rPr>
                <w:rFonts w:asciiTheme="minorHAnsi" w:hAnsiTheme="minorHAnsi" w:cstheme="minorHAnsi"/>
              </w:rPr>
              <w:t xml:space="preserve"> (***)</w:t>
            </w:r>
          </w:p>
        </w:tc>
        <w:tc>
          <w:tcPr>
            <w:tcW w:w="1813" w:type="dxa"/>
          </w:tcPr>
          <w:p w14:paraId="7124408A" w14:textId="77777777" w:rsidR="005B6EDD" w:rsidRPr="00731B7A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31B7A">
              <w:rPr>
                <w:rFonts w:asciiTheme="minorHAnsi" w:hAnsiTheme="minorHAnsi" w:cstheme="minorHAnsi"/>
                <w:color w:val="FF0000"/>
              </w:rPr>
              <w:t>75.400,00€</w:t>
            </w:r>
          </w:p>
        </w:tc>
        <w:tc>
          <w:tcPr>
            <w:tcW w:w="1613" w:type="dxa"/>
          </w:tcPr>
          <w:p w14:paraId="16CCE7BF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613" w:type="dxa"/>
          </w:tcPr>
          <w:p w14:paraId="4DE3365E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6EDD" w14:paraId="15007355" w14:textId="77777777" w:rsidTr="00512B3A">
        <w:tc>
          <w:tcPr>
            <w:tcW w:w="3402" w:type="dxa"/>
          </w:tcPr>
          <w:p w14:paraId="274DEB54" w14:textId="62E6D161" w:rsidR="005B6EDD" w:rsidRDefault="005B6EDD" w:rsidP="006E23E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Partida alçada en concepte de possibles instal·lacions addicionals</w:t>
            </w:r>
          </w:p>
        </w:tc>
        <w:tc>
          <w:tcPr>
            <w:tcW w:w="1813" w:type="dxa"/>
          </w:tcPr>
          <w:p w14:paraId="7349C4A3" w14:textId="77777777" w:rsidR="005B6EDD" w:rsidRPr="00731B7A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731B7A">
              <w:rPr>
                <w:rFonts w:asciiTheme="minorHAnsi" w:hAnsiTheme="minorHAnsi" w:cstheme="minorHAnsi"/>
              </w:rPr>
              <w:t>30.000,00</w:t>
            </w:r>
            <w:bookmarkStart w:id="1" w:name="_GoBack"/>
            <w:bookmarkEnd w:id="1"/>
            <w:r w:rsidRPr="00731B7A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613" w:type="dxa"/>
          </w:tcPr>
          <w:p w14:paraId="70099A39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30.000,00€</w:t>
            </w:r>
          </w:p>
        </w:tc>
        <w:tc>
          <w:tcPr>
            <w:tcW w:w="1613" w:type="dxa"/>
          </w:tcPr>
          <w:p w14:paraId="3B6E6409" w14:textId="77777777" w:rsidR="005B6EDD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36.300,00€</w:t>
            </w:r>
          </w:p>
        </w:tc>
      </w:tr>
      <w:tr w:rsidR="005B6EDD" w:rsidRPr="00D94140" w14:paraId="79A49AB3" w14:textId="77777777" w:rsidTr="00512B3A">
        <w:tc>
          <w:tcPr>
            <w:tcW w:w="3402" w:type="dxa"/>
          </w:tcPr>
          <w:p w14:paraId="4D5530FC" w14:textId="77777777" w:rsidR="005B6EDD" w:rsidRPr="00D94140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94140">
              <w:rPr>
                <w:rFonts w:asciiTheme="minorHAnsi" w:hAnsiTheme="minorHAnsi" w:cstheme="minorHAnsi"/>
                <w:b/>
              </w:rPr>
              <w:t>TOTAL</w:t>
            </w:r>
            <w:r w:rsidR="00731B7A">
              <w:rPr>
                <w:rFonts w:asciiTheme="minorHAnsi" w:hAnsiTheme="minorHAnsi" w:cstheme="minorHAnsi"/>
                <w:b/>
              </w:rPr>
              <w:t xml:space="preserve"> </w:t>
            </w:r>
            <w:r w:rsidR="00731B7A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813" w:type="dxa"/>
          </w:tcPr>
          <w:p w14:paraId="58451AB9" w14:textId="77777777" w:rsidR="005B6EDD" w:rsidRPr="00D94140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731B7A">
              <w:rPr>
                <w:rFonts w:asciiTheme="minorHAnsi" w:hAnsiTheme="minorHAnsi" w:cstheme="minorHAnsi"/>
                <w:b/>
                <w:color w:val="FF0000"/>
              </w:rPr>
              <w:t>260.100,00€</w:t>
            </w:r>
          </w:p>
        </w:tc>
        <w:tc>
          <w:tcPr>
            <w:tcW w:w="1613" w:type="dxa"/>
          </w:tcPr>
          <w:p w14:paraId="6E1F099D" w14:textId="77777777" w:rsidR="005B6EDD" w:rsidRPr="00D94140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3" w:type="dxa"/>
          </w:tcPr>
          <w:p w14:paraId="37C0C725" w14:textId="77777777" w:rsidR="005B6EDD" w:rsidRPr="00D94140" w:rsidRDefault="005B6EDD" w:rsidP="00F4598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3ACFB113" w14:textId="77777777" w:rsidR="005B6EDD" w:rsidRDefault="005B6EDD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14:paraId="4CC8FD0B" w14:textId="77777777" w:rsidR="00AB0E9A" w:rsidRPr="007C5475" w:rsidRDefault="00512B3A" w:rsidP="00AB0E9A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8"/>
          <w:szCs w:val="18"/>
        </w:rPr>
      </w:pPr>
      <w:r w:rsidRPr="007C5475">
        <w:rPr>
          <w:rFonts w:cs="Arial"/>
          <w:i/>
          <w:sz w:val="18"/>
          <w:szCs w:val="18"/>
        </w:rPr>
        <w:t xml:space="preserve"> </w:t>
      </w:r>
      <w:r w:rsidR="00AB0E9A" w:rsidRPr="007C5475">
        <w:rPr>
          <w:rFonts w:cs="Arial"/>
          <w:i/>
          <w:sz w:val="18"/>
          <w:szCs w:val="18"/>
        </w:rPr>
        <w:t>(quedaran excloses del procediment de licitació les ofertes que presentin un import</w:t>
      </w:r>
      <w:r w:rsidR="00AB0E9A">
        <w:rPr>
          <w:rFonts w:cs="Arial"/>
          <w:i/>
          <w:sz w:val="18"/>
          <w:szCs w:val="18"/>
        </w:rPr>
        <w:t xml:space="preserve"> unitari</w:t>
      </w:r>
      <w:r w:rsidR="00AB0E9A" w:rsidRPr="007C5475">
        <w:rPr>
          <w:rFonts w:cs="Arial"/>
          <w:i/>
          <w:sz w:val="18"/>
          <w:szCs w:val="18"/>
        </w:rPr>
        <w:t xml:space="preserve"> superior al </w:t>
      </w:r>
      <w:r w:rsidR="00AB0E9A">
        <w:rPr>
          <w:rFonts w:cs="Arial"/>
          <w:i/>
          <w:sz w:val="18"/>
          <w:szCs w:val="18"/>
        </w:rPr>
        <w:t>preu unitari màxim indicat</w:t>
      </w:r>
      <w:r w:rsidR="00AB0E9A" w:rsidRPr="007C5475">
        <w:rPr>
          <w:rFonts w:cs="Arial"/>
          <w:i/>
          <w:sz w:val="18"/>
          <w:szCs w:val="18"/>
        </w:rPr>
        <w:t>)</w:t>
      </w:r>
    </w:p>
    <w:p w14:paraId="55A0725A" w14:textId="6D5EAE04" w:rsidR="00F24E6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>(**)</w:t>
      </w:r>
      <w:r w:rsidR="003D62AF">
        <w:rPr>
          <w:rFonts w:asciiTheme="minorHAnsi" w:hAnsiTheme="minorHAnsi" w:cs="Calibri"/>
          <w:lang w:eastAsia="zh-CN"/>
        </w:rPr>
        <w:t xml:space="preserve"> El licitador haurà d’especificar el preu unitari de les tomes simples i de les tomes dobles d’acord amb el quadre que es mostra a continuació:</w:t>
      </w:r>
    </w:p>
    <w:p w14:paraId="7A6BFD81" w14:textId="4A6EAC6C" w:rsidR="006E23E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12D980A8" w14:textId="77777777" w:rsidR="006E23E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9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820"/>
        <w:gridCol w:w="2097"/>
        <w:gridCol w:w="2092"/>
        <w:gridCol w:w="2074"/>
      </w:tblGrid>
      <w:tr w:rsidR="003D62AF" w:rsidRPr="00887312" w14:paraId="2DA1AFAD" w14:textId="0A7D1180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EA72E" w:fill="4EA72E"/>
            <w:vAlign w:val="center"/>
            <w:hideMark/>
          </w:tcPr>
          <w:p w14:paraId="2C3D6633" w14:textId="77777777" w:rsidR="003D62AF" w:rsidRPr="00887312" w:rsidRDefault="003D62AF" w:rsidP="00F45983">
            <w:pPr>
              <w:pStyle w:val="Textotabla"/>
              <w:jc w:val="center"/>
              <w:rPr>
                <w:b/>
                <w:color w:val="FFFFFF" w:themeColor="background1"/>
                <w:lang w:eastAsia="es-ES"/>
              </w:rPr>
            </w:pPr>
            <w:r w:rsidRPr="00887312">
              <w:rPr>
                <w:b/>
                <w:color w:val="FFFFFF" w:themeColor="background1"/>
                <w:lang w:eastAsia="es-ES"/>
              </w:rPr>
              <w:t>Centre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EA72E" w:fill="4EA72E"/>
            <w:vAlign w:val="center"/>
            <w:hideMark/>
          </w:tcPr>
          <w:p w14:paraId="4A868792" w14:textId="77777777" w:rsidR="003D62AF" w:rsidRPr="00887312" w:rsidRDefault="003D62AF" w:rsidP="00F45983">
            <w:pPr>
              <w:pStyle w:val="Textotabla"/>
              <w:jc w:val="center"/>
              <w:rPr>
                <w:b/>
                <w:color w:val="FFFFFF" w:themeColor="background1"/>
                <w:lang w:eastAsia="es-ES"/>
              </w:rPr>
            </w:pPr>
            <w:r w:rsidRPr="00887312">
              <w:rPr>
                <w:b/>
                <w:color w:val="FFFFFF" w:themeColor="background1"/>
                <w:lang w:eastAsia="es-ES"/>
              </w:rPr>
              <w:t>Estimació tomes simples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EA72E" w:fill="4EA72E"/>
          </w:tcPr>
          <w:p w14:paraId="260BCC19" w14:textId="77777777" w:rsidR="003D62AF" w:rsidRPr="00887312" w:rsidRDefault="003D62AF" w:rsidP="00F45983">
            <w:pPr>
              <w:pStyle w:val="Textotabla"/>
              <w:jc w:val="center"/>
              <w:rPr>
                <w:b/>
                <w:color w:val="FFFFFF" w:themeColor="background1"/>
                <w:lang w:eastAsia="es-ES"/>
              </w:rPr>
            </w:pPr>
            <w:r w:rsidRPr="00887312">
              <w:rPr>
                <w:b/>
                <w:color w:val="FFFFFF" w:themeColor="background1"/>
                <w:lang w:eastAsia="es-ES"/>
              </w:rPr>
              <w:t>Estimació tomes dobles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EA72E" w:fill="4EA72E"/>
          </w:tcPr>
          <w:p w14:paraId="44DE4F04" w14:textId="48341C78" w:rsidR="003D62AF" w:rsidRPr="00887312" w:rsidRDefault="003D62AF" w:rsidP="00F45983">
            <w:pPr>
              <w:pStyle w:val="Textotabla"/>
              <w:jc w:val="center"/>
              <w:rPr>
                <w:b/>
                <w:color w:val="FFFFFF" w:themeColor="background1"/>
                <w:lang w:eastAsia="es-ES"/>
              </w:rPr>
            </w:pPr>
            <w:r>
              <w:rPr>
                <w:b/>
                <w:color w:val="FFFFFF" w:themeColor="background1"/>
                <w:lang w:eastAsia="es-ES"/>
              </w:rPr>
              <w:t>Preu unitari (abans d’IVA) tomes simples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EA72E" w:fill="4EA72E"/>
          </w:tcPr>
          <w:p w14:paraId="7B151C76" w14:textId="47AF92B0" w:rsidR="003D62AF" w:rsidRDefault="003D62AF" w:rsidP="003D62AF">
            <w:pPr>
              <w:pStyle w:val="Textotabla"/>
              <w:jc w:val="center"/>
              <w:rPr>
                <w:b/>
                <w:color w:val="FFFFFF" w:themeColor="background1"/>
                <w:lang w:eastAsia="es-ES"/>
              </w:rPr>
            </w:pPr>
            <w:r>
              <w:rPr>
                <w:b/>
                <w:color w:val="FFFFFF" w:themeColor="background1"/>
                <w:lang w:eastAsia="es-ES"/>
              </w:rPr>
              <w:t xml:space="preserve">Preu unitari (abans d’IVA) tomes </w:t>
            </w:r>
            <w:r>
              <w:rPr>
                <w:b/>
                <w:color w:val="FFFFFF" w:themeColor="background1"/>
                <w:lang w:eastAsia="es-ES"/>
              </w:rPr>
              <w:t>dobles</w:t>
            </w:r>
          </w:p>
        </w:tc>
      </w:tr>
      <w:tr w:rsidR="003D62AF" w:rsidRPr="00887312" w14:paraId="54A913B0" w14:textId="73F1C736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5C76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t>HRSC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E1D2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205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43604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40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EA1D6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455A2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  <w:tr w:rsidR="003D62AF" w:rsidRPr="00887312" w14:paraId="6F4E659B" w14:textId="1305FACD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37C7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t>HCAP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BC43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148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30A1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80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7AB5B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340DE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  <w:tr w:rsidR="003D62AF" w:rsidRPr="00887312" w14:paraId="2D525312" w14:textId="4B8C7FE8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D256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HSAA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FDCA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112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E1257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30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C8E11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3B967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  <w:tr w:rsidR="003D62AF" w:rsidRPr="00887312" w14:paraId="44C064E2" w14:textId="57BC8141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AD9C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CAPI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0BDF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22774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153F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77679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  <w:tr w:rsidR="003D62AF" w:rsidRPr="00887312" w14:paraId="561FD048" w14:textId="1A48F453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07B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CHRB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2203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B90D3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55CCD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CB12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  <w:tr w:rsidR="003D62AF" w:rsidRPr="00887312" w14:paraId="0A092DF2" w14:textId="3A687736" w:rsidTr="003D62AF">
        <w:trPr>
          <w:trHeight w:val="29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4DFF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Total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026F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485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92B26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  <w:r w:rsidRPr="00887312">
              <w:rPr>
                <w:color w:val="000000"/>
                <w:lang w:eastAsia="es-ES"/>
              </w:rPr>
              <w:t>160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2AE32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22E41" w14:textId="77777777" w:rsidR="003D62AF" w:rsidRPr="00887312" w:rsidRDefault="003D62AF" w:rsidP="00F45983">
            <w:pPr>
              <w:pStyle w:val="Textotabla"/>
              <w:jc w:val="center"/>
              <w:rPr>
                <w:color w:val="000000"/>
                <w:lang w:eastAsia="es-ES"/>
              </w:rPr>
            </w:pPr>
          </w:p>
        </w:tc>
      </w:tr>
    </w:tbl>
    <w:p w14:paraId="63881F75" w14:textId="5C8B2979" w:rsidR="006E23E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61C2F314" w14:textId="1C032453" w:rsidR="003D62AF" w:rsidRDefault="003D62AF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 xml:space="preserve">Aquest preus seran vinculants a l’hora d’executar la partida d’alçada. </w:t>
      </w:r>
    </w:p>
    <w:p w14:paraId="3F954C9C" w14:textId="77777777" w:rsidR="003D62AF" w:rsidRDefault="003D62AF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35E6C7E9" w14:textId="5F05CADF" w:rsidR="006E23E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>(***)</w:t>
      </w:r>
      <w:r w:rsidR="003D62AF">
        <w:rPr>
          <w:rFonts w:asciiTheme="minorHAnsi" w:hAnsiTheme="minorHAnsi" w:cs="Calibri"/>
          <w:lang w:eastAsia="zh-CN"/>
        </w:rPr>
        <w:t xml:space="preserve"> En aquest punt els licitadors hauran d’especificar el preu/metre</w:t>
      </w:r>
    </w:p>
    <w:p w14:paraId="10B32A5B" w14:textId="77777777" w:rsidR="006E23E0" w:rsidRDefault="006E23E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074FBAFE" w14:textId="77777777" w:rsidR="00F24E60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 xml:space="preserve">.- </w:t>
      </w:r>
      <w:r w:rsidRPr="00872202">
        <w:rPr>
          <w:rFonts w:asciiTheme="minorHAnsi" w:hAnsiTheme="minorHAnsi" w:cs="Calibri"/>
          <w:b/>
          <w:lang w:eastAsia="zh-CN"/>
        </w:rPr>
        <w:t>OFERTA AUTOMÀTICA</w:t>
      </w:r>
      <w:r w:rsidR="00872202">
        <w:rPr>
          <w:rFonts w:asciiTheme="minorHAnsi" w:hAnsiTheme="minorHAnsi" w:cs="Calibri"/>
          <w:b/>
          <w:lang w:eastAsia="zh-CN"/>
        </w:rPr>
        <w:t xml:space="preserve"> (LOT 1):</w:t>
      </w:r>
    </w:p>
    <w:p w14:paraId="18C56304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9498" w:type="dxa"/>
        <w:tblInd w:w="-294" w:type="dxa"/>
        <w:tblLook w:val="04A0" w:firstRow="1" w:lastRow="0" w:firstColumn="1" w:lastColumn="0" w:noHBand="0" w:noVBand="1"/>
      </w:tblPr>
      <w:tblGrid>
        <w:gridCol w:w="1559"/>
        <w:gridCol w:w="1770"/>
        <w:gridCol w:w="4610"/>
        <w:gridCol w:w="1559"/>
      </w:tblGrid>
      <w:tr w:rsidR="00512B3A" w:rsidRPr="4F83C363" w14:paraId="7202D745" w14:textId="77777777" w:rsidTr="00F45983">
        <w:trPr>
          <w:trHeight w:val="251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left w:w="57" w:type="dxa"/>
              <w:right w:w="57" w:type="dxa"/>
            </w:tcMar>
          </w:tcPr>
          <w:p w14:paraId="67744187" w14:textId="77777777" w:rsidR="00512B3A" w:rsidRPr="4F83C363" w:rsidRDefault="00512B3A" w:rsidP="00F45983">
            <w:pPr>
              <w:spacing w:before="60" w:after="60" w:line="288" w:lineRule="auto"/>
              <w:rPr>
                <w:rFonts w:ascii="Calibri" w:eastAsia="Calibri" w:hAnsi="Calibri" w:cs="Calibri"/>
                <w:b/>
                <w:bCs/>
                <w:lang w:val="ca"/>
              </w:rPr>
            </w:pPr>
            <w:r>
              <w:rPr>
                <w:rFonts w:ascii="Calibri" w:eastAsia="Calibri" w:hAnsi="Calibri" w:cs="Calibri"/>
                <w:b/>
                <w:bCs/>
                <w:lang w:val="ca"/>
              </w:rPr>
              <w:t>Criteris automàtics LOT 1</w:t>
            </w:r>
          </w:p>
        </w:tc>
      </w:tr>
      <w:tr w:rsidR="00512B3A" w:rsidRPr="000350F0" w14:paraId="3F029F82" w14:textId="77777777" w:rsidTr="00F45983">
        <w:trPr>
          <w:trHeight w:val="161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095C3D" w14:textId="77777777" w:rsidR="00512B3A" w:rsidRPr="000350F0" w:rsidRDefault="00512B3A" w:rsidP="00F45983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0350F0">
              <w:rPr>
                <w:rFonts w:asciiTheme="minorHAnsi" w:eastAsia="Calibri" w:hAnsiTheme="minorHAnsi" w:cstheme="minorHAnsi"/>
                <w:b/>
                <w:bCs/>
                <w:lang w:val="ca"/>
              </w:rPr>
              <w:t>Medioambient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478D5" w14:textId="77777777" w:rsidR="00512B3A" w:rsidRPr="000350F0" w:rsidRDefault="00512B3A" w:rsidP="00F45983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0350F0">
              <w:rPr>
                <w:rFonts w:asciiTheme="minorHAnsi" w:hAnsiTheme="minorHAnsi" w:cstheme="minorHAnsi"/>
                <w:color w:val="000000"/>
              </w:rPr>
              <w:t>Certificació medioambiental</w:t>
            </w:r>
          </w:p>
        </w:tc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3C7A24" w14:textId="77777777" w:rsidR="00512B3A" w:rsidRPr="000350F0" w:rsidRDefault="00512B3A" w:rsidP="00F45983">
            <w:pPr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0350F0">
              <w:rPr>
                <w:rFonts w:asciiTheme="minorHAnsi" w:hAnsiTheme="minorHAnsi" w:cstheme="minorHAnsi"/>
                <w:color w:val="000000"/>
              </w:rPr>
              <w:t>El licitador haurà de tenir implantat, i presentar el corresponent certificat vigent expedir per una entita</w:t>
            </w:r>
            <w:r>
              <w:rPr>
                <w:rFonts w:asciiTheme="minorHAnsi" w:hAnsiTheme="minorHAnsi" w:cstheme="minorHAnsi"/>
                <w:color w:val="000000"/>
              </w:rPr>
              <w:t>t</w:t>
            </w:r>
            <w:r w:rsidRPr="000350F0">
              <w:rPr>
                <w:rFonts w:asciiTheme="minorHAnsi" w:hAnsiTheme="minorHAnsi" w:cstheme="minorHAnsi"/>
                <w:color w:val="000000"/>
              </w:rPr>
              <w:t xml:space="preserve"> certificadora acreditada, de sistema de gestió medioambiental segons norma UNE-EN ISO 14001</w:t>
            </w:r>
            <w:r>
              <w:rPr>
                <w:rFonts w:asciiTheme="minorHAnsi" w:hAnsiTheme="minorHAnsi" w:cstheme="minorHAnsi"/>
                <w:color w:val="000000"/>
              </w:rPr>
              <w:t>, que apliqui directament a l’execució del contracte.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68D2D" w14:textId="77777777" w:rsidR="00512B3A" w:rsidRPr="000350F0" w:rsidRDefault="00512B3A" w:rsidP="00F45983">
            <w:pPr>
              <w:spacing w:before="60" w:after="60" w:line="288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SI/NO </w:t>
            </w:r>
          </w:p>
        </w:tc>
      </w:tr>
    </w:tbl>
    <w:p w14:paraId="62AE25DA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4DEF0984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14:paraId="664CE751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</w:t>
      </w:r>
      <w:r w:rsidR="00940D91">
        <w:rPr>
          <w:rFonts w:asciiTheme="minorHAnsi" w:hAnsiTheme="minorHAnsi" w:cs="Calibri"/>
          <w:color w:val="999999"/>
          <w:lang w:eastAsia="zh-CN"/>
        </w:rPr>
        <w:t xml:space="preserve"> electrònica de </w:t>
      </w:r>
      <w:r w:rsidRPr="007501AB">
        <w:rPr>
          <w:rFonts w:asciiTheme="minorHAnsi" w:hAnsiTheme="minorHAnsi" w:cs="Calibri"/>
          <w:color w:val="999999"/>
          <w:lang w:eastAsia="zh-CN"/>
        </w:rPr>
        <w:t>l’empresa)</w:t>
      </w:r>
    </w:p>
    <w:p w14:paraId="2F52EA84" w14:textId="77777777" w:rsidR="00940D91" w:rsidRDefault="00940D91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1AFB867F" w14:textId="77777777"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3E6386FC" w14:textId="77777777" w:rsidR="00144770" w:rsidRDefault="00144770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0B3E4B04" w14:textId="77777777" w:rsidR="00E8254E" w:rsidRDefault="00E8254E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6FD08748" w14:textId="77777777" w:rsidR="00704842" w:rsidRPr="00940D91" w:rsidRDefault="007501AB" w:rsidP="00940D91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940D91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98A0" w14:textId="77777777" w:rsidR="00FD772A" w:rsidRDefault="00FD772A">
      <w:r>
        <w:separator/>
      </w:r>
    </w:p>
  </w:endnote>
  <w:endnote w:type="continuationSeparator" w:id="0">
    <w:p w14:paraId="52ED0939" w14:textId="77777777" w:rsidR="00FD772A" w:rsidRDefault="00F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133F9" w14:textId="77777777" w:rsidR="00FD772A" w:rsidRDefault="004B48C4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A92679" wp14:editId="6135E1B2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0945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FD772A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22B38F48" w14:textId="7E9F3DF4" w:rsidR="00FD772A" w:rsidRDefault="00FD772A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D62AF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3D62AF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5D8C7CFE" w14:textId="77777777" w:rsidR="00FD772A" w:rsidRPr="0086550D" w:rsidRDefault="00FD772A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B2A49" w14:textId="77777777" w:rsidR="00FD772A" w:rsidRDefault="00FD772A">
      <w:r>
        <w:separator/>
      </w:r>
    </w:p>
  </w:footnote>
  <w:footnote w:type="continuationSeparator" w:id="0">
    <w:p w14:paraId="724F4C0B" w14:textId="77777777" w:rsidR="00FD772A" w:rsidRDefault="00FD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FD772A" w14:paraId="53DB01F1" w14:textId="77777777">
      <w:trPr>
        <w:cantSplit/>
        <w:trHeight w:val="7912"/>
      </w:trPr>
      <w:tc>
        <w:tcPr>
          <w:tcW w:w="648" w:type="dxa"/>
          <w:textDirection w:val="btLr"/>
        </w:tcPr>
        <w:p w14:paraId="7320FEC7" w14:textId="77777777" w:rsidR="00FD772A" w:rsidRPr="0086550D" w:rsidRDefault="00FD772A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3E658E3" w14:textId="77777777" w:rsidR="00FD772A" w:rsidRDefault="00B835C9" w:rsidP="00652AD8">
    <w:pPr>
      <w:pStyle w:val="Encabezado"/>
      <w:rPr>
        <w:rFonts w:ascii="Calibri" w:hAnsi="Calibri"/>
        <w:color w:val="808080"/>
      </w:rPr>
    </w:pPr>
    <w:r w:rsidRPr="00847069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6F9FB05E" wp14:editId="5C3E0094">
          <wp:simplePos x="0" y="0"/>
          <wp:positionH relativeFrom="column">
            <wp:posOffset>-69850</wp:posOffset>
          </wp:positionH>
          <wp:positionV relativeFrom="paragraph">
            <wp:posOffset>60960</wp:posOffset>
          </wp:positionV>
          <wp:extent cx="2739390" cy="572135"/>
          <wp:effectExtent l="0" t="0" r="381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3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CCA3F" w14:textId="77777777" w:rsidR="00117458" w:rsidRPr="00C57130" w:rsidRDefault="00DF690B" w:rsidP="00117458">
    <w:pPr>
      <w:pStyle w:val="Encabezado"/>
      <w:jc w:val="right"/>
      <w:rPr>
        <w:rFonts w:ascii="Calibri" w:hAnsi="Calibri"/>
        <w:color w:val="808080"/>
        <w:sz w:val="24"/>
        <w:szCs w:val="24"/>
      </w:rPr>
    </w:pPr>
    <w:r w:rsidRPr="00847069">
      <w:rPr>
        <w:rFonts w:ascii="Calibri" w:hAnsi="Calibri"/>
        <w:b/>
      </w:rPr>
      <w:t>EXP</w:t>
    </w:r>
    <w:r w:rsidR="00144770">
      <w:rPr>
        <w:rFonts w:ascii="Calibri" w:hAnsi="Calibri"/>
        <w:b/>
      </w:rPr>
      <w:t>.</w:t>
    </w:r>
    <w:r w:rsidR="00144770" w:rsidRPr="00144770">
      <w:rPr>
        <w:rFonts w:ascii="Calibri" w:hAnsi="Calibri"/>
        <w:b/>
      </w:rPr>
      <w:t xml:space="preserve"> </w:t>
    </w:r>
    <w:r w:rsidR="00B835C9" w:rsidRPr="00C57130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="00B835C9" w:rsidRPr="00C57130">
      <w:rPr>
        <w:rFonts w:ascii="Calibri" w:hAnsi="Calibri"/>
        <w:b/>
        <w:sz w:val="24"/>
        <w:szCs w:val="24"/>
      </w:rPr>
      <w:t xml:space="preserve">OB </w:t>
    </w:r>
    <w:r w:rsidR="00117458" w:rsidRPr="00C57130">
      <w:rPr>
        <w:rFonts w:ascii="Calibri" w:hAnsi="Calibri"/>
        <w:b/>
        <w:sz w:val="24"/>
        <w:szCs w:val="24"/>
      </w:rPr>
      <w:t>202</w:t>
    </w:r>
    <w:r w:rsidR="00117458">
      <w:rPr>
        <w:rFonts w:ascii="Calibri" w:hAnsi="Calibri"/>
        <w:b/>
        <w:sz w:val="24"/>
        <w:szCs w:val="24"/>
      </w:rPr>
      <w:t>6</w:t>
    </w:r>
    <w:r w:rsidR="00117458" w:rsidRPr="00C57130">
      <w:rPr>
        <w:rFonts w:ascii="Calibri" w:hAnsi="Calibri"/>
        <w:b/>
        <w:sz w:val="24"/>
        <w:szCs w:val="24"/>
      </w:rPr>
      <w:t>/</w:t>
    </w:r>
    <w:r w:rsidR="000249FB">
      <w:rPr>
        <w:rFonts w:ascii="Calibri" w:hAnsi="Calibri"/>
        <w:b/>
        <w:sz w:val="24"/>
        <w:szCs w:val="24"/>
      </w:rPr>
      <w:t>13</w:t>
    </w:r>
  </w:p>
  <w:p w14:paraId="451774D4" w14:textId="77777777" w:rsidR="00117458" w:rsidRPr="000249FB" w:rsidRDefault="000249FB" w:rsidP="00117458">
    <w:pPr>
      <w:pStyle w:val="Encabezado"/>
      <w:jc w:val="right"/>
      <w:rPr>
        <w:rFonts w:ascii="Calibri" w:hAnsi="Calibri"/>
        <w:b/>
        <w:color w:val="0070C0"/>
        <w:sz w:val="24"/>
        <w:szCs w:val="24"/>
      </w:rPr>
    </w:pPr>
    <w:r w:rsidRPr="000249FB">
      <w:rPr>
        <w:rFonts w:ascii="Calibri" w:hAnsi="Calibri"/>
        <w:b/>
        <w:color w:val="0070C0"/>
        <w:sz w:val="24"/>
        <w:szCs w:val="24"/>
      </w:rPr>
      <w:t>PROJECTE XARXA</w:t>
    </w:r>
  </w:p>
  <w:p w14:paraId="2FE9CDB8" w14:textId="77777777" w:rsidR="00FD772A" w:rsidRPr="00940D91" w:rsidRDefault="00FD772A" w:rsidP="00117458">
    <w:pPr>
      <w:pStyle w:val="Encabezado"/>
      <w:jc w:val="right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249FB"/>
    <w:rsid w:val="0003332F"/>
    <w:rsid w:val="00047360"/>
    <w:rsid w:val="00051B5C"/>
    <w:rsid w:val="00061091"/>
    <w:rsid w:val="000777BD"/>
    <w:rsid w:val="000835AF"/>
    <w:rsid w:val="00084DC3"/>
    <w:rsid w:val="000B3534"/>
    <w:rsid w:val="000B5952"/>
    <w:rsid w:val="000C4963"/>
    <w:rsid w:val="000D2208"/>
    <w:rsid w:val="000D30FD"/>
    <w:rsid w:val="000E1A44"/>
    <w:rsid w:val="00115AFF"/>
    <w:rsid w:val="00117458"/>
    <w:rsid w:val="00142243"/>
    <w:rsid w:val="00144770"/>
    <w:rsid w:val="00144D43"/>
    <w:rsid w:val="00155280"/>
    <w:rsid w:val="00156433"/>
    <w:rsid w:val="0016499C"/>
    <w:rsid w:val="00177049"/>
    <w:rsid w:val="00182AC1"/>
    <w:rsid w:val="001B0170"/>
    <w:rsid w:val="001D0201"/>
    <w:rsid w:val="001E7117"/>
    <w:rsid w:val="00237B0D"/>
    <w:rsid w:val="00270B5A"/>
    <w:rsid w:val="00276606"/>
    <w:rsid w:val="00284B7C"/>
    <w:rsid w:val="00284D83"/>
    <w:rsid w:val="00294D45"/>
    <w:rsid w:val="00296E88"/>
    <w:rsid w:val="002A7D49"/>
    <w:rsid w:val="002C42D3"/>
    <w:rsid w:val="002D37DF"/>
    <w:rsid w:val="002E2EEB"/>
    <w:rsid w:val="002E47BC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62AF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48C4"/>
    <w:rsid w:val="004B5DA6"/>
    <w:rsid w:val="004B5F3E"/>
    <w:rsid w:val="004E4F0E"/>
    <w:rsid w:val="004E7289"/>
    <w:rsid w:val="004F4892"/>
    <w:rsid w:val="005020B2"/>
    <w:rsid w:val="00512B3A"/>
    <w:rsid w:val="00516653"/>
    <w:rsid w:val="00533562"/>
    <w:rsid w:val="005357CC"/>
    <w:rsid w:val="0054746C"/>
    <w:rsid w:val="00567BC1"/>
    <w:rsid w:val="005968EC"/>
    <w:rsid w:val="005A171E"/>
    <w:rsid w:val="005A1CCB"/>
    <w:rsid w:val="005A52A5"/>
    <w:rsid w:val="005B0ABD"/>
    <w:rsid w:val="005B6EDD"/>
    <w:rsid w:val="005C5421"/>
    <w:rsid w:val="005E05AA"/>
    <w:rsid w:val="005E1F81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23E0"/>
    <w:rsid w:val="006E4638"/>
    <w:rsid w:val="00704842"/>
    <w:rsid w:val="00722F5E"/>
    <w:rsid w:val="00731B7A"/>
    <w:rsid w:val="00746049"/>
    <w:rsid w:val="007501AB"/>
    <w:rsid w:val="00752EFC"/>
    <w:rsid w:val="0077005A"/>
    <w:rsid w:val="00771D19"/>
    <w:rsid w:val="007920A8"/>
    <w:rsid w:val="007B5C88"/>
    <w:rsid w:val="007B7650"/>
    <w:rsid w:val="007C5475"/>
    <w:rsid w:val="007C7F84"/>
    <w:rsid w:val="007D1E8E"/>
    <w:rsid w:val="007D4476"/>
    <w:rsid w:val="007D47B8"/>
    <w:rsid w:val="007E0FA1"/>
    <w:rsid w:val="007E41CB"/>
    <w:rsid w:val="007E52C7"/>
    <w:rsid w:val="007E6983"/>
    <w:rsid w:val="007F1C0D"/>
    <w:rsid w:val="007F31E4"/>
    <w:rsid w:val="008007DC"/>
    <w:rsid w:val="00805884"/>
    <w:rsid w:val="00806E48"/>
    <w:rsid w:val="008156D9"/>
    <w:rsid w:val="00820E02"/>
    <w:rsid w:val="0086550D"/>
    <w:rsid w:val="0086571B"/>
    <w:rsid w:val="00872202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931879"/>
    <w:rsid w:val="009318C3"/>
    <w:rsid w:val="009360E8"/>
    <w:rsid w:val="00940D91"/>
    <w:rsid w:val="00945B37"/>
    <w:rsid w:val="00954BA5"/>
    <w:rsid w:val="00964FB3"/>
    <w:rsid w:val="009C16A0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B0E9A"/>
    <w:rsid w:val="00AC2ED6"/>
    <w:rsid w:val="00AC62D3"/>
    <w:rsid w:val="00AD216D"/>
    <w:rsid w:val="00AD6962"/>
    <w:rsid w:val="00B04D1D"/>
    <w:rsid w:val="00B07248"/>
    <w:rsid w:val="00B31005"/>
    <w:rsid w:val="00B46990"/>
    <w:rsid w:val="00B5130F"/>
    <w:rsid w:val="00B64739"/>
    <w:rsid w:val="00B835C9"/>
    <w:rsid w:val="00B837A3"/>
    <w:rsid w:val="00B85EEE"/>
    <w:rsid w:val="00B96808"/>
    <w:rsid w:val="00BA5DDE"/>
    <w:rsid w:val="00BB3346"/>
    <w:rsid w:val="00BB7A6D"/>
    <w:rsid w:val="00BD0AF3"/>
    <w:rsid w:val="00BD4918"/>
    <w:rsid w:val="00BE1B8B"/>
    <w:rsid w:val="00C2446F"/>
    <w:rsid w:val="00C306FF"/>
    <w:rsid w:val="00C43002"/>
    <w:rsid w:val="00C55979"/>
    <w:rsid w:val="00C6460C"/>
    <w:rsid w:val="00C72677"/>
    <w:rsid w:val="00C813D6"/>
    <w:rsid w:val="00C853BF"/>
    <w:rsid w:val="00C966AC"/>
    <w:rsid w:val="00CB6DA1"/>
    <w:rsid w:val="00CB76E8"/>
    <w:rsid w:val="00CC2CFE"/>
    <w:rsid w:val="00CD70A8"/>
    <w:rsid w:val="00CE1AAC"/>
    <w:rsid w:val="00CE3F49"/>
    <w:rsid w:val="00CE54BF"/>
    <w:rsid w:val="00D0450A"/>
    <w:rsid w:val="00D05A01"/>
    <w:rsid w:val="00D1026A"/>
    <w:rsid w:val="00D14018"/>
    <w:rsid w:val="00D16F4A"/>
    <w:rsid w:val="00D45BFA"/>
    <w:rsid w:val="00D46CAC"/>
    <w:rsid w:val="00D650C8"/>
    <w:rsid w:val="00DB40B1"/>
    <w:rsid w:val="00DB599A"/>
    <w:rsid w:val="00DD1AC7"/>
    <w:rsid w:val="00DF690B"/>
    <w:rsid w:val="00DF743C"/>
    <w:rsid w:val="00E007D6"/>
    <w:rsid w:val="00E50A6B"/>
    <w:rsid w:val="00E50F48"/>
    <w:rsid w:val="00E51D04"/>
    <w:rsid w:val="00E73FBF"/>
    <w:rsid w:val="00E8254E"/>
    <w:rsid w:val="00E87413"/>
    <w:rsid w:val="00E93E39"/>
    <w:rsid w:val="00E9537D"/>
    <w:rsid w:val="00EB5CB8"/>
    <w:rsid w:val="00ED3AA3"/>
    <w:rsid w:val="00ED517E"/>
    <w:rsid w:val="00ED609C"/>
    <w:rsid w:val="00EE02CF"/>
    <w:rsid w:val="00EE03BF"/>
    <w:rsid w:val="00F13927"/>
    <w:rsid w:val="00F144B1"/>
    <w:rsid w:val="00F154C7"/>
    <w:rsid w:val="00F24E60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D772A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3FD8D2B"/>
  <w15:docId w15:val="{F373453A-BF7A-46D4-9A83-DCB7E9D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40D91"/>
  </w:style>
  <w:style w:type="paragraph" w:customStyle="1" w:styleId="ttulo31">
    <w:name w:val="ttulo31"/>
    <w:basedOn w:val="Normal"/>
    <w:rsid w:val="00E51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E51D04"/>
  </w:style>
  <w:style w:type="paragraph" w:customStyle="1" w:styleId="Encabezado1">
    <w:name w:val="Encabezado1"/>
    <w:basedOn w:val="Normal"/>
    <w:uiPriority w:val="99"/>
    <w:qFormat/>
    <w:rsid w:val="00144770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table" w:styleId="Tablaconcuadrcula">
    <w:name w:val="Table Grid"/>
    <w:basedOn w:val="Tablanormal"/>
    <w:uiPriority w:val="59"/>
    <w:rsid w:val="00B8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9360E8"/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Textotabla">
    <w:name w:val="Texto tabla"/>
    <w:basedOn w:val="Normal"/>
    <w:qFormat/>
    <w:rsid w:val="006E23E0"/>
    <w:pPr>
      <w:widowControl w:val="0"/>
      <w:tabs>
        <w:tab w:val="left" w:pos="567"/>
      </w:tabs>
      <w:autoSpaceDE w:val="0"/>
      <w:autoSpaceDN w:val="0"/>
      <w:spacing w:line="264" w:lineRule="auto"/>
    </w:pPr>
    <w:rPr>
      <w:rFonts w:ascii="Calibri" w:eastAsia="Calibri" w:hAnsi="Calibri" w:cs="Calibri"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D7ED7-4BB1-4206-B306-4829451B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229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24</cp:revision>
  <cp:lastPrinted>2019-06-25T14:08:00Z</cp:lastPrinted>
  <dcterms:created xsi:type="dcterms:W3CDTF">2026-01-09T10:36:00Z</dcterms:created>
  <dcterms:modified xsi:type="dcterms:W3CDTF">2026-05-28T12:33:00Z</dcterms:modified>
</cp:coreProperties>
</file>