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9AE4" w14:textId="77777777" w:rsidR="00717AAE" w:rsidRDefault="002126BC" w:rsidP="00717AAE">
      <w:pPr>
        <w:autoSpaceDE w:val="0"/>
        <w:autoSpaceDN w:val="0"/>
        <w:adjustRightInd w:val="0"/>
        <w:ind w:left="0" w:firstLine="0"/>
        <w:jc w:val="left"/>
        <w:rPr>
          <w:rFonts w:cs="Arial"/>
          <w:b/>
          <w:bCs/>
          <w:sz w:val="22"/>
          <w:szCs w:val="22"/>
        </w:rPr>
      </w:pPr>
      <w:r w:rsidRPr="00717AAE"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3CF4C5" wp14:editId="3086E450">
                <wp:simplePos x="0" y="0"/>
                <wp:positionH relativeFrom="column">
                  <wp:posOffset>5051425</wp:posOffset>
                </wp:positionH>
                <wp:positionV relativeFrom="paragraph">
                  <wp:posOffset>-1027430</wp:posOffset>
                </wp:positionV>
                <wp:extent cx="91440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19264" w14:textId="77777777" w:rsidR="00D27145" w:rsidRDefault="00D27145" w:rsidP="0033021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R/N:Y0373/G2029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CF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75pt;margin-top:-80.9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" filled="f" stroked="f">
                <v:textbox>
                  <w:txbxContent>
                    <w:p w14:paraId="60B19264" w14:textId="77777777" w:rsidR="00D27145" w:rsidRDefault="00D27145" w:rsidP="0033021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R/N:Y0373/G2029</w:t>
                      </w:r>
                    </w:p>
                  </w:txbxContent>
                </v:textbox>
              </v:shape>
            </w:pict>
          </mc:Fallback>
        </mc:AlternateContent>
      </w:r>
      <w:r w:rsidR="00526FDD" w:rsidRPr="00717AAE">
        <w:rPr>
          <w:rFonts w:cs="Arial"/>
          <w:b/>
          <w:bCs/>
          <w:sz w:val="22"/>
          <w:szCs w:val="22"/>
        </w:rPr>
        <w:t xml:space="preserve">  </w:t>
      </w:r>
      <w:bookmarkStart w:id="0" w:name="_Toc510701757"/>
      <w:bookmarkStart w:id="1" w:name="_Toc529959775"/>
    </w:p>
    <w:p w14:paraId="64689451" w14:textId="3488FCEB" w:rsidR="00DD4C62" w:rsidRPr="00717AAE" w:rsidRDefault="00DD4C62" w:rsidP="00717AAE">
      <w:pPr>
        <w:autoSpaceDE w:val="0"/>
        <w:autoSpaceDN w:val="0"/>
        <w:adjustRightInd w:val="0"/>
        <w:ind w:left="0" w:firstLine="0"/>
        <w:jc w:val="left"/>
        <w:rPr>
          <w:rFonts w:cs="Arial"/>
          <w:b/>
          <w:bCs/>
          <w:snapToGrid w:val="0"/>
          <w:sz w:val="22"/>
          <w:szCs w:val="22"/>
          <w:lang w:eastAsia="es-ES"/>
        </w:rPr>
      </w:pPr>
      <w:r w:rsidRPr="00717AAE">
        <w:rPr>
          <w:b/>
          <w:bCs/>
          <w:snapToGrid w:val="0"/>
          <w:sz w:val="22"/>
          <w:szCs w:val="22"/>
        </w:rPr>
        <w:t>A</w:t>
      </w:r>
      <w:r w:rsidR="007627CA" w:rsidRPr="00717AAE">
        <w:rPr>
          <w:b/>
          <w:bCs/>
          <w:sz w:val="22"/>
          <w:szCs w:val="22"/>
        </w:rPr>
        <w:t xml:space="preserve">nnex núm. </w:t>
      </w:r>
      <w:bookmarkEnd w:id="0"/>
      <w:r w:rsidR="007627CA" w:rsidRPr="00717AAE">
        <w:rPr>
          <w:b/>
          <w:bCs/>
          <w:sz w:val="22"/>
          <w:szCs w:val="22"/>
        </w:rPr>
        <w:t xml:space="preserve">2. </w:t>
      </w:r>
      <w:r w:rsidR="007627CA" w:rsidRPr="00717AAE">
        <w:rPr>
          <w:rFonts w:cs="Arial"/>
          <w:b/>
          <w:bCs/>
          <w:snapToGrid w:val="0"/>
          <w:sz w:val="22"/>
          <w:szCs w:val="22"/>
          <w:lang w:eastAsia="es-ES"/>
        </w:rPr>
        <w:t>Model d’oferta econòmica</w:t>
      </w:r>
      <w:r w:rsidRPr="00717AAE">
        <w:rPr>
          <w:rStyle w:val="Refernciadenotaapeudepgina"/>
          <w:rFonts w:cs="Arial"/>
          <w:b/>
          <w:bCs/>
          <w:snapToGrid w:val="0"/>
          <w:sz w:val="22"/>
          <w:szCs w:val="22"/>
          <w:lang w:eastAsia="es-ES"/>
        </w:rPr>
        <w:footnoteReference w:id="1"/>
      </w:r>
      <w:bookmarkEnd w:id="1"/>
    </w:p>
    <w:p w14:paraId="1B0EE1F0" w14:textId="77777777" w:rsidR="00DD4C62" w:rsidRPr="002769B1" w:rsidRDefault="00DD4C62" w:rsidP="00200730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24FE66FE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EC1D798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D78BA55" w14:textId="77777777" w:rsidR="00505D52" w:rsidRPr="00505D52" w:rsidRDefault="00505D52" w:rsidP="00200730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505D52">
        <w:rPr>
          <w:b/>
          <w:snapToGrid w:val="0"/>
          <w:sz w:val="22"/>
          <w:szCs w:val="24"/>
          <w:lang w:eastAsia="es-ES"/>
        </w:rPr>
        <w:t>Declaro:</w:t>
      </w:r>
    </w:p>
    <w:p w14:paraId="1B914019" w14:textId="77777777" w:rsidR="00505D52" w:rsidRPr="00505D52" w:rsidRDefault="00505D52" w:rsidP="00200730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2E54C43E" w14:textId="6949B9BA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 xml:space="preserve">1. Que estic assabentat/ada de les condicions i els requisits que s’exigeixen per poder ser </w:t>
      </w:r>
      <w:r w:rsidRPr="00505D52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505D52">
        <w:rPr>
          <w:snapToGrid w:val="0"/>
          <w:sz w:val="22"/>
          <w:szCs w:val="24"/>
          <w:lang w:eastAsia="es-ES"/>
        </w:rPr>
        <w:t xml:space="preserve"> del contracte </w:t>
      </w:r>
      <w:r w:rsidR="009E6C0F">
        <w:rPr>
          <w:snapToGrid w:val="0"/>
          <w:sz w:val="22"/>
          <w:szCs w:val="24"/>
          <w:lang w:eastAsia="es-ES"/>
        </w:rPr>
        <w:t>del s</w:t>
      </w:r>
      <w:r w:rsidR="009E6C0F" w:rsidRPr="009E6C0F">
        <w:rPr>
          <w:snapToGrid w:val="0"/>
          <w:sz w:val="22"/>
          <w:szCs w:val="24"/>
          <w:lang w:eastAsia="es-ES"/>
        </w:rPr>
        <w:t xml:space="preserve">ervei de monitoratge de migdia </w:t>
      </w:r>
      <w:r w:rsidR="009E6C0F">
        <w:rPr>
          <w:snapToGrid w:val="0"/>
          <w:sz w:val="22"/>
          <w:szCs w:val="24"/>
          <w:lang w:eastAsia="es-ES"/>
        </w:rPr>
        <w:t xml:space="preserve">de la Llar d’Infants Mainada, de Badia del Vallès, </w:t>
      </w:r>
      <w:r>
        <w:rPr>
          <w:snapToGrid w:val="0"/>
          <w:sz w:val="22"/>
          <w:szCs w:val="24"/>
          <w:lang w:eastAsia="es-ES"/>
        </w:rPr>
        <w:t xml:space="preserve">amb expedient número </w:t>
      </w:r>
      <w:r w:rsidR="009E6C0F" w:rsidRPr="009E6C0F">
        <w:rPr>
          <w:snapToGrid w:val="0"/>
          <w:sz w:val="22"/>
          <w:szCs w:val="24"/>
          <w:lang w:eastAsia="es-ES"/>
        </w:rPr>
        <w:t>08047959/2026/08</w:t>
      </w:r>
      <w:r w:rsidR="009E6C0F">
        <w:rPr>
          <w:snapToGrid w:val="0"/>
          <w:sz w:val="22"/>
          <w:szCs w:val="24"/>
          <w:lang w:eastAsia="es-ES"/>
        </w:rPr>
        <w:t>.</w:t>
      </w:r>
    </w:p>
    <w:p w14:paraId="04F94B1B" w14:textId="77777777" w:rsidR="00505D52" w:rsidRPr="00505D52" w:rsidRDefault="00505D52" w:rsidP="00200730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505D52">
        <w:rPr>
          <w:snapToGrid w:val="0"/>
          <w:sz w:val="22"/>
          <w:szCs w:val="24"/>
          <w:lang w:eastAsia="es-ES"/>
        </w:rPr>
        <w:t>2. Que em comprometo, &lt;en nom propi / en n</w:t>
      </w:r>
      <w:r>
        <w:rPr>
          <w:snapToGrid w:val="0"/>
          <w:sz w:val="22"/>
          <w:szCs w:val="24"/>
          <w:lang w:eastAsia="es-ES"/>
        </w:rPr>
        <w:t>om i representació de l’empresa</w:t>
      </w:r>
      <w:r w:rsidRPr="00505D52">
        <w:rPr>
          <w:snapToGrid w:val="0"/>
          <w:sz w:val="22"/>
          <w:szCs w:val="24"/>
          <w:lang w:eastAsia="es-ES"/>
        </w:rPr>
        <w:t>&gt;, a executar-lo amb estricta subjecció als requisits i condicions estipulats</w:t>
      </w:r>
      <w:r w:rsidRPr="00505D52">
        <w:rPr>
          <w:snapToGrid w:val="0"/>
          <w:szCs w:val="24"/>
          <w:lang w:eastAsia="es-ES"/>
        </w:rPr>
        <w:t xml:space="preserve">, </w:t>
      </w:r>
      <w:r w:rsidRPr="00505D52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468B49A9" w14:textId="77777777" w:rsidR="007A6263" w:rsidRPr="002769B1" w:rsidRDefault="007A6263" w:rsidP="007A6263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 xml:space="preserve">                 </w:t>
      </w:r>
    </w:p>
    <w:p w14:paraId="45E1FE81" w14:textId="0BAF6D48" w:rsidR="007A6263" w:rsidRDefault="007A6263" w:rsidP="007A6263">
      <w:pPr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Preu unitari.........................€ </w:t>
      </w:r>
      <w:r>
        <w:rPr>
          <w:rFonts w:cs="Arial"/>
          <w:snapToGrid w:val="0"/>
          <w:sz w:val="22"/>
          <w:szCs w:val="22"/>
        </w:rPr>
        <w:t xml:space="preserve">hora de monitoratge </w:t>
      </w:r>
      <w:r>
        <w:rPr>
          <w:rFonts w:cs="Arial"/>
          <w:snapToGrid w:val="0"/>
          <w:sz w:val="22"/>
          <w:szCs w:val="22"/>
        </w:rPr>
        <w:t>IVA exempt</w:t>
      </w:r>
      <w:r>
        <w:rPr>
          <w:rFonts w:cs="Arial"/>
          <w:snapToGrid w:val="0"/>
          <w:sz w:val="22"/>
          <w:szCs w:val="22"/>
        </w:rPr>
        <w:t xml:space="preserve">     </w:t>
      </w:r>
    </w:p>
    <w:p w14:paraId="73C8A466" w14:textId="77777777" w:rsidR="007A6263" w:rsidRDefault="007A6263" w:rsidP="007A6263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DC940B7" w14:textId="09ED6858" w:rsidR="007A6263" w:rsidRPr="002769B1" w:rsidRDefault="007A6263" w:rsidP="007A6263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2769B1">
        <w:rPr>
          <w:rFonts w:cs="Arial"/>
          <w:snapToGrid w:val="0"/>
          <w:sz w:val="22"/>
          <w:szCs w:val="22"/>
        </w:rPr>
        <w:t>Preu total: ……....................€ IVA e</w:t>
      </w:r>
      <w:r>
        <w:rPr>
          <w:rFonts w:cs="Arial"/>
          <w:snapToGrid w:val="0"/>
          <w:sz w:val="22"/>
          <w:szCs w:val="22"/>
        </w:rPr>
        <w:t>xempt</w:t>
      </w:r>
    </w:p>
    <w:p w14:paraId="6895BE4B" w14:textId="6CC488DD" w:rsidR="007A6263" w:rsidRDefault="007A6263" w:rsidP="007A6263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792"/>
        <w:gridCol w:w="1269"/>
      </w:tblGrid>
      <w:tr w:rsidR="007A6263" w:rsidRPr="00C22262" w14:paraId="548065BC" w14:textId="77777777" w:rsidTr="00175728">
        <w:tc>
          <w:tcPr>
            <w:tcW w:w="7792" w:type="dxa"/>
          </w:tcPr>
          <w:p w14:paraId="395EFB9E" w14:textId="77777777" w:rsidR="007A6263" w:rsidRPr="00C22262" w:rsidRDefault="007A6263" w:rsidP="00175728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C22262">
              <w:rPr>
                <w:rFonts w:cs="Arial"/>
                <w:b/>
                <w:sz w:val="22"/>
                <w:szCs w:val="22"/>
              </w:rPr>
              <w:t>Oferta tècnica (segons barems de la característica I d’aquest Plec)</w:t>
            </w:r>
          </w:p>
        </w:tc>
        <w:tc>
          <w:tcPr>
            <w:tcW w:w="1269" w:type="dxa"/>
          </w:tcPr>
          <w:p w14:paraId="0BE7BE68" w14:textId="77777777" w:rsidR="007A6263" w:rsidRPr="00C22262" w:rsidRDefault="007A6263" w:rsidP="00175728">
            <w:pPr>
              <w:ind w:left="0" w:firstLine="0"/>
              <w:jc w:val="left"/>
              <w:rPr>
                <w:rFonts w:cs="Arial"/>
                <w:b/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napToGrid w:val="0"/>
                <w:sz w:val="22"/>
                <w:szCs w:val="22"/>
              </w:rPr>
              <w:t>Si/N</w:t>
            </w:r>
            <w:r w:rsidRPr="00C22262">
              <w:rPr>
                <w:rFonts w:cs="Arial"/>
                <w:b/>
                <w:snapToGrid w:val="0"/>
                <w:sz w:val="22"/>
                <w:szCs w:val="22"/>
              </w:rPr>
              <w:t>o</w:t>
            </w:r>
          </w:p>
        </w:tc>
      </w:tr>
      <w:tr w:rsidR="007A6263" w:rsidRPr="00BF4B69" w14:paraId="036E54B9" w14:textId="77777777" w:rsidTr="00175728">
        <w:tc>
          <w:tcPr>
            <w:tcW w:w="7792" w:type="dxa"/>
          </w:tcPr>
          <w:p w14:paraId="5CCBC1D9" w14:textId="77777777" w:rsidR="007A6263" w:rsidRPr="00BF4B69" w:rsidRDefault="007A6263" w:rsidP="00175728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 xml:space="preserve">Formació al personal a subrogar, en matèria de primers auxilis (curs mínim de 5 hores lectives) a la totalitat del personal </w:t>
            </w:r>
          </w:p>
        </w:tc>
        <w:tc>
          <w:tcPr>
            <w:tcW w:w="1269" w:type="dxa"/>
          </w:tcPr>
          <w:p w14:paraId="0FD898E5" w14:textId="77777777" w:rsidR="007A6263" w:rsidRPr="00514937" w:rsidRDefault="007A6263" w:rsidP="00175728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263" w:rsidRPr="00BF4B69" w14:paraId="2E5B9408" w14:textId="77777777" w:rsidTr="00175728">
        <w:tc>
          <w:tcPr>
            <w:tcW w:w="7792" w:type="dxa"/>
          </w:tcPr>
          <w:p w14:paraId="3AB4F448" w14:textId="77777777" w:rsidR="007A6263" w:rsidRPr="00BF4B69" w:rsidRDefault="007A6263" w:rsidP="00175728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 matèria de primers auxilis (curs mínim de 5 hores lectives) al 50% del personal</w:t>
            </w:r>
          </w:p>
        </w:tc>
        <w:tc>
          <w:tcPr>
            <w:tcW w:w="1269" w:type="dxa"/>
          </w:tcPr>
          <w:p w14:paraId="4B0C350A" w14:textId="77777777" w:rsidR="007A6263" w:rsidRPr="00514937" w:rsidRDefault="007A6263" w:rsidP="00175728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263" w:rsidRPr="00BF4B69" w14:paraId="728418CF" w14:textId="77777777" w:rsidTr="00175728">
        <w:trPr>
          <w:trHeight w:val="583"/>
        </w:trPr>
        <w:tc>
          <w:tcPr>
            <w:tcW w:w="7792" w:type="dxa"/>
          </w:tcPr>
          <w:p w14:paraId="0A4AB0C1" w14:textId="77777777" w:rsidR="007A6263" w:rsidRPr="00BF4B69" w:rsidRDefault="007A6263" w:rsidP="00175728">
            <w:pPr>
              <w:jc w:val="left"/>
              <w:rPr>
                <w:rFonts w:cs="Arial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 matèria d’hàbits d’higiene i neteja</w:t>
            </w:r>
          </w:p>
          <w:p w14:paraId="30BDD687" w14:textId="64001FD9" w:rsidR="007A6263" w:rsidRPr="007A6263" w:rsidRDefault="007A6263" w:rsidP="007A6263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(curs mínim de 5 hores lectives)</w:t>
            </w:r>
          </w:p>
        </w:tc>
        <w:tc>
          <w:tcPr>
            <w:tcW w:w="1269" w:type="dxa"/>
          </w:tcPr>
          <w:p w14:paraId="7DDBC0E5" w14:textId="77777777" w:rsidR="007A6263" w:rsidRPr="00514937" w:rsidRDefault="007A6263" w:rsidP="00175728">
            <w:pPr>
              <w:ind w:left="0" w:firstLine="0"/>
              <w:jc w:val="left"/>
              <w:rPr>
                <w:rFonts w:cs="Arial"/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263" w:rsidRPr="002C1650" w14:paraId="4CB09C27" w14:textId="77777777" w:rsidTr="007A6263">
        <w:tc>
          <w:tcPr>
            <w:tcW w:w="7792" w:type="dxa"/>
          </w:tcPr>
          <w:p w14:paraId="5107540B" w14:textId="63262681" w:rsidR="007A6263" w:rsidRPr="007A6263" w:rsidRDefault="007A6263" w:rsidP="007A6263">
            <w:pPr>
              <w:autoSpaceDE w:val="0"/>
              <w:autoSpaceDN w:val="0"/>
              <w:adjustRightInd w:val="0"/>
              <w:ind w:left="32" w:firstLine="0"/>
              <w:rPr>
                <w:rFonts w:cs="Arial"/>
                <w:sz w:val="22"/>
                <w:szCs w:val="22"/>
              </w:rPr>
            </w:pPr>
            <w:r w:rsidRPr="00BF4B69">
              <w:rPr>
                <w:rFonts w:cs="Arial"/>
                <w:sz w:val="22"/>
                <w:szCs w:val="22"/>
              </w:rPr>
              <w:t>Formació al personal a subrogar, en</w:t>
            </w:r>
            <w:r w:rsidRPr="005324F4">
              <w:rPr>
                <w:rFonts w:cs="Arial"/>
                <w:sz w:val="22"/>
                <w:szCs w:val="22"/>
              </w:rPr>
              <w:t xml:space="preserve"> diversitat funcional i altres diversitats (curs mínim de 5 hores lectives)</w:t>
            </w:r>
          </w:p>
        </w:tc>
        <w:tc>
          <w:tcPr>
            <w:tcW w:w="1269" w:type="dxa"/>
          </w:tcPr>
          <w:p w14:paraId="2130155F" w14:textId="77777777" w:rsidR="007A6263" w:rsidRPr="002C1650" w:rsidRDefault="007A6263" w:rsidP="00175728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7A6263" w:rsidRPr="002C1650" w14:paraId="75AA324C" w14:textId="77777777" w:rsidTr="007A6263">
        <w:tc>
          <w:tcPr>
            <w:tcW w:w="7792" w:type="dxa"/>
          </w:tcPr>
          <w:p w14:paraId="50B8B4B6" w14:textId="77777777" w:rsidR="007A6263" w:rsidRPr="002C1650" w:rsidRDefault="007A6263" w:rsidP="00175728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2C1650">
              <w:rPr>
                <w:rFonts w:cs="Arial"/>
                <w:snapToGrid w:val="0"/>
                <w:sz w:val="22"/>
                <w:szCs w:val="22"/>
              </w:rPr>
              <w:t>Reunions de coordinació (po</w:t>
            </w:r>
            <w:r>
              <w:rPr>
                <w:rFonts w:cs="Arial"/>
                <w:snapToGrid w:val="0"/>
                <w:sz w:val="22"/>
                <w:szCs w:val="22"/>
              </w:rPr>
              <w:t>seu</w:t>
            </w:r>
            <w:r w:rsidRPr="002C1650">
              <w:rPr>
                <w:rFonts w:cs="Arial"/>
                <w:snapToGrid w:val="0"/>
                <w:sz w:val="22"/>
                <w:szCs w:val="22"/>
              </w:rPr>
              <w:t xml:space="preserve"> trimestrals o mensuals)</w:t>
            </w:r>
          </w:p>
        </w:tc>
        <w:tc>
          <w:tcPr>
            <w:tcW w:w="1269" w:type="dxa"/>
          </w:tcPr>
          <w:p w14:paraId="58F9792A" w14:textId="77777777" w:rsidR="007A6263" w:rsidRPr="002C1650" w:rsidRDefault="007A6263" w:rsidP="00175728">
            <w:pPr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</w:tbl>
    <w:p w14:paraId="53B244A5" w14:textId="77777777" w:rsidR="007A6263" w:rsidRPr="002769B1" w:rsidRDefault="007A6263" w:rsidP="007A6263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AC2F058" w14:textId="77777777" w:rsidR="00505D52" w:rsidRDefault="00505D5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38B603F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7838AEF8" w14:textId="77777777" w:rsidR="00DD4C62" w:rsidRPr="002769B1" w:rsidRDefault="00DD4C62" w:rsidP="00200730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19D62EB" w14:textId="77777777" w:rsidR="00DD4C62" w:rsidRPr="002769B1" w:rsidRDefault="00DD4C62" w:rsidP="00200730">
      <w:pPr>
        <w:ind w:left="0" w:firstLine="0"/>
        <w:jc w:val="left"/>
        <w:rPr>
          <w:rFonts w:cs="Arial"/>
          <w:sz w:val="22"/>
          <w:szCs w:val="22"/>
        </w:rPr>
      </w:pPr>
    </w:p>
    <w:p w14:paraId="7DE8B0E7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oferta econòmica.</w:t>
      </w:r>
    </w:p>
    <w:p w14:paraId="62D77E75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 i data)</w:t>
      </w:r>
    </w:p>
    <w:p w14:paraId="001B481E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31AA52CF" w14:textId="77777777" w:rsidR="00DD4C62" w:rsidRPr="002769B1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6E37939C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526A9AD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Signatura del/de la proposant </w:t>
      </w:r>
      <w:r w:rsidRPr="002769B1">
        <w:rPr>
          <w:rFonts w:cs="Arial"/>
          <w:snapToGrid w:val="0"/>
          <w:sz w:val="22"/>
          <w:szCs w:val="22"/>
        </w:rPr>
        <w:t>(</w:t>
      </w:r>
      <w:r>
        <w:rPr>
          <w:rFonts w:cs="Arial"/>
          <w:snapToGrid w:val="0"/>
          <w:sz w:val="22"/>
          <w:szCs w:val="22"/>
        </w:rPr>
        <w:t>o s</w:t>
      </w:r>
      <w:r w:rsidRPr="002769B1">
        <w:rPr>
          <w:rFonts w:cs="Arial"/>
          <w:snapToGrid w:val="0"/>
          <w:sz w:val="22"/>
          <w:szCs w:val="22"/>
        </w:rPr>
        <w:t>ignatures dels proposants</w:t>
      </w:r>
      <w:r>
        <w:rPr>
          <w:rFonts w:cs="Arial"/>
          <w:snapToGrid w:val="0"/>
          <w:sz w:val="22"/>
          <w:szCs w:val="22"/>
        </w:rPr>
        <w:t>,</w:t>
      </w:r>
      <w:r w:rsidRPr="002769B1">
        <w:rPr>
          <w:rFonts w:cs="Arial"/>
          <w:snapToGrid w:val="0"/>
          <w:sz w:val="22"/>
          <w:szCs w:val="22"/>
        </w:rPr>
        <w:t xml:space="preserve"> en cas d'unió temporal d'empreses)</w:t>
      </w:r>
    </w:p>
    <w:p w14:paraId="1748422B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sectPr w:rsidR="00DD4C62" w:rsidRPr="002769B1" w:rsidSect="00FE09CB">
      <w:headerReference w:type="first" r:id="rId8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C732" w14:textId="77777777" w:rsidR="00F86B1A" w:rsidRDefault="00F86B1A">
      <w:r>
        <w:separator/>
      </w:r>
    </w:p>
  </w:endnote>
  <w:endnote w:type="continuationSeparator" w:id="0">
    <w:p w14:paraId="2D03FA1A" w14:textId="77777777" w:rsidR="00F86B1A" w:rsidRDefault="00F8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58E7" w14:textId="77777777" w:rsidR="00F86B1A" w:rsidRDefault="00F86B1A">
      <w:r>
        <w:separator/>
      </w:r>
    </w:p>
  </w:footnote>
  <w:footnote w:type="continuationSeparator" w:id="0">
    <w:p w14:paraId="332FCC8C" w14:textId="77777777" w:rsidR="00F86B1A" w:rsidRDefault="00F86B1A">
      <w:r>
        <w:continuationSeparator/>
      </w:r>
    </w:p>
  </w:footnote>
  <w:footnote w:id="1">
    <w:p w14:paraId="49C923C8" w14:textId="77777777" w:rsidR="00D27145" w:rsidRDefault="00D27145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0AAD" w14:textId="77777777" w:rsidR="00717AAE" w:rsidRDefault="00717AAE" w:rsidP="00717AAE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0E8565" wp14:editId="21E2D210">
          <wp:simplePos x="0" y="0"/>
          <wp:positionH relativeFrom="margin">
            <wp:posOffset>-372288</wp:posOffset>
          </wp:positionH>
          <wp:positionV relativeFrom="page">
            <wp:posOffset>271526</wp:posOffset>
          </wp:positionV>
          <wp:extent cx="1889760" cy="341630"/>
          <wp:effectExtent l="0" t="0" r="0" b="1270"/>
          <wp:wrapNone/>
          <wp:docPr id="572327973" name="Imatge 1" descr="Imatge que conté text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27973" name="Imatge 1" descr="Imatge que conté text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6BAFDC73" w14:textId="77777777" w:rsidR="00717AAE" w:rsidRDefault="00717AAE" w:rsidP="00717AAE">
    <w:pPr>
      <w:pStyle w:val="Capalera"/>
      <w:rPr>
        <w:rFonts w:cs="Arial"/>
      </w:rPr>
    </w:pPr>
  </w:p>
  <w:p w14:paraId="331E3CC8" w14:textId="15A16517" w:rsidR="00717AAE" w:rsidRPr="00ED1F26" w:rsidRDefault="00717AAE" w:rsidP="00717AAE">
    <w:pPr>
      <w:pStyle w:val="Capalera"/>
      <w:rPr>
        <w:rFonts w:cs="Arial"/>
      </w:rPr>
    </w:pPr>
    <w:r w:rsidRPr="00ED1F26">
      <w:rPr>
        <w:rFonts w:cs="Arial"/>
      </w:rPr>
      <w:t xml:space="preserve">Llar d’Infants Mainada                                      </w:t>
    </w:r>
    <w:r>
      <w:rPr>
        <w:rFonts w:cs="Arial"/>
      </w:rPr>
      <w:t xml:space="preserve">      </w:t>
    </w:r>
    <w:r w:rsidRPr="00ED1F26">
      <w:rPr>
        <w:rFonts w:cs="Arial"/>
      </w:rPr>
      <w:t xml:space="preserve">Expedient Número: </w:t>
    </w:r>
    <w:bookmarkStart w:id="2" w:name="_Hlk199844301"/>
    <w:bookmarkStart w:id="3" w:name="_Hlk202339048"/>
    <w:bookmarkStart w:id="4" w:name="_Hlk202339049"/>
    <w:r w:rsidRPr="00ED1F26">
      <w:rPr>
        <w:rFonts w:cs="Arial"/>
      </w:rPr>
      <w:t>08047959/2026/0</w:t>
    </w:r>
    <w:bookmarkEnd w:id="2"/>
    <w:bookmarkEnd w:id="3"/>
    <w:bookmarkEnd w:id="4"/>
    <w:r>
      <w:rPr>
        <w:rFonts w:cs="Arial"/>
      </w:rPr>
      <w:t>8</w:t>
    </w:r>
  </w:p>
  <w:p w14:paraId="005604AD" w14:textId="77777777" w:rsidR="00717AAE" w:rsidRDefault="00717AA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8833">
    <w:abstractNumId w:val="15"/>
  </w:num>
  <w:num w:numId="2" w16cid:durableId="594632022">
    <w:abstractNumId w:val="34"/>
  </w:num>
  <w:num w:numId="3" w16cid:durableId="557057775">
    <w:abstractNumId w:val="27"/>
  </w:num>
  <w:num w:numId="4" w16cid:durableId="6756724">
    <w:abstractNumId w:val="50"/>
  </w:num>
  <w:num w:numId="5" w16cid:durableId="1453010504">
    <w:abstractNumId w:val="16"/>
  </w:num>
  <w:num w:numId="6" w16cid:durableId="1820149603">
    <w:abstractNumId w:val="21"/>
  </w:num>
  <w:num w:numId="7" w16cid:durableId="1782336956">
    <w:abstractNumId w:val="32"/>
  </w:num>
  <w:num w:numId="8" w16cid:durableId="1658460527">
    <w:abstractNumId w:val="8"/>
  </w:num>
  <w:num w:numId="9" w16cid:durableId="685669830">
    <w:abstractNumId w:val="2"/>
  </w:num>
  <w:num w:numId="10" w16cid:durableId="877932806">
    <w:abstractNumId w:val="49"/>
  </w:num>
  <w:num w:numId="11" w16cid:durableId="463038633">
    <w:abstractNumId w:val="37"/>
  </w:num>
  <w:num w:numId="12" w16cid:durableId="319620235">
    <w:abstractNumId w:val="48"/>
  </w:num>
  <w:num w:numId="13" w16cid:durableId="726151425">
    <w:abstractNumId w:val="11"/>
  </w:num>
  <w:num w:numId="14" w16cid:durableId="43916856">
    <w:abstractNumId w:val="36"/>
  </w:num>
  <w:num w:numId="15" w16cid:durableId="256521617">
    <w:abstractNumId w:val="10"/>
  </w:num>
  <w:num w:numId="16" w16cid:durableId="437215658">
    <w:abstractNumId w:val="23"/>
  </w:num>
  <w:num w:numId="17" w16cid:durableId="245044447">
    <w:abstractNumId w:val="28"/>
  </w:num>
  <w:num w:numId="18" w16cid:durableId="39596567">
    <w:abstractNumId w:val="0"/>
  </w:num>
  <w:num w:numId="19" w16cid:durableId="1262377744">
    <w:abstractNumId w:val="6"/>
  </w:num>
  <w:num w:numId="20" w16cid:durableId="1978098022">
    <w:abstractNumId w:val="20"/>
  </w:num>
  <w:num w:numId="21" w16cid:durableId="814179077">
    <w:abstractNumId w:val="41"/>
  </w:num>
  <w:num w:numId="22" w16cid:durableId="1062756886">
    <w:abstractNumId w:val="4"/>
  </w:num>
  <w:num w:numId="23" w16cid:durableId="628437973">
    <w:abstractNumId w:val="25"/>
  </w:num>
  <w:num w:numId="24" w16cid:durableId="1041440369">
    <w:abstractNumId w:val="31"/>
  </w:num>
  <w:num w:numId="25" w16cid:durableId="535893248">
    <w:abstractNumId w:val="22"/>
  </w:num>
  <w:num w:numId="26" w16cid:durableId="1259437839">
    <w:abstractNumId w:val="12"/>
  </w:num>
  <w:num w:numId="27" w16cid:durableId="1804226745">
    <w:abstractNumId w:val="35"/>
  </w:num>
  <w:num w:numId="28" w16cid:durableId="186455234">
    <w:abstractNumId w:val="39"/>
  </w:num>
  <w:num w:numId="29" w16cid:durableId="1292052761">
    <w:abstractNumId w:val="14"/>
  </w:num>
  <w:num w:numId="30" w16cid:durableId="1261766463">
    <w:abstractNumId w:val="18"/>
  </w:num>
  <w:num w:numId="31" w16cid:durableId="2073497743">
    <w:abstractNumId w:val="1"/>
  </w:num>
  <w:num w:numId="32" w16cid:durableId="468321972">
    <w:abstractNumId w:val="9"/>
  </w:num>
  <w:num w:numId="33" w16cid:durableId="65762906">
    <w:abstractNumId w:val="43"/>
  </w:num>
  <w:num w:numId="34" w16cid:durableId="847214854">
    <w:abstractNumId w:val="46"/>
  </w:num>
  <w:num w:numId="35" w16cid:durableId="1222710989">
    <w:abstractNumId w:val="24"/>
  </w:num>
  <w:num w:numId="36" w16cid:durableId="400369063">
    <w:abstractNumId w:val="51"/>
  </w:num>
  <w:num w:numId="37" w16cid:durableId="1000154880">
    <w:abstractNumId w:val="30"/>
  </w:num>
  <w:num w:numId="38" w16cid:durableId="1025836954">
    <w:abstractNumId w:val="47"/>
  </w:num>
  <w:num w:numId="39" w16cid:durableId="256595334">
    <w:abstractNumId w:val="33"/>
  </w:num>
  <w:num w:numId="40" w16cid:durableId="433213424">
    <w:abstractNumId w:val="29"/>
  </w:num>
  <w:num w:numId="41" w16cid:durableId="1206262089">
    <w:abstractNumId w:val="17"/>
  </w:num>
  <w:num w:numId="42" w16cid:durableId="904291893">
    <w:abstractNumId w:val="40"/>
  </w:num>
  <w:num w:numId="43" w16cid:durableId="1547988555">
    <w:abstractNumId w:val="3"/>
  </w:num>
  <w:num w:numId="44" w16cid:durableId="4961207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126248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9608311">
    <w:abstractNumId w:val="42"/>
  </w:num>
  <w:num w:numId="47" w16cid:durableId="1930625968">
    <w:abstractNumId w:val="13"/>
  </w:num>
  <w:num w:numId="48" w16cid:durableId="1832480584">
    <w:abstractNumId w:val="5"/>
  </w:num>
  <w:num w:numId="49" w16cid:durableId="1711999941">
    <w:abstractNumId w:val="45"/>
  </w:num>
  <w:num w:numId="50" w16cid:durableId="1711614775">
    <w:abstractNumId w:val="7"/>
  </w:num>
  <w:num w:numId="51" w16cid:durableId="1363943770">
    <w:abstractNumId w:val="26"/>
  </w:num>
  <w:num w:numId="52" w16cid:durableId="514226675">
    <w:abstractNumId w:val="44"/>
  </w:num>
  <w:num w:numId="53" w16cid:durableId="701323782">
    <w:abstractNumId w:val="38"/>
  </w:num>
  <w:num w:numId="54" w16cid:durableId="1712726656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37925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3D7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13A"/>
    <w:rsid w:val="000B2502"/>
    <w:rsid w:val="000B3054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2973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71FB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4BD9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30217"/>
    <w:rsid w:val="00330261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2EFA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3F7C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2F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DEA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4AC9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46B8F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5A6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17AAE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1A58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263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5C6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38A5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E57"/>
    <w:rsid w:val="008D53C4"/>
    <w:rsid w:val="008D75F5"/>
    <w:rsid w:val="008D7798"/>
    <w:rsid w:val="008D7C8F"/>
    <w:rsid w:val="008E0754"/>
    <w:rsid w:val="008E09BE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353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868"/>
    <w:rsid w:val="00996F94"/>
    <w:rsid w:val="009A03D3"/>
    <w:rsid w:val="009A134C"/>
    <w:rsid w:val="009A2561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C7660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E6C0F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1DBC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B7D9B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077C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44DE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5BDF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145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5D80"/>
    <w:rsid w:val="00D61702"/>
    <w:rsid w:val="00D61C46"/>
    <w:rsid w:val="00D62BE4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5959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538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17C95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6B1A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269D83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C0F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E721-9F99-4080-8212-0B9FAA0F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1</Pages>
  <Words>253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 que regeix el contracte de serveis que s’ha d’adjudicar mitjançant procediment obert simplificat abreujat</vt:lpstr>
      <vt:lpstr>Full amb capçalera de Secretaria General amb adreça de Pau Claris</vt:lpstr>
    </vt:vector>
  </TitlesOfParts>
  <Company>Departament d'Educació</Company>
  <LinksUpToDate>false</LinksUpToDate>
  <CharactersWithSpaces>1702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que regeix el contracte de serveis que s’ha d’adjudicar mitjançant procediment obert simplificat abreujat</dc:title>
  <dc:subject>Contractació</dc:subject>
  <dc:creator>Gabinet Tècnic</dc:creator>
  <cp:keywords/>
  <cp:lastModifiedBy>Moreno Benitez, Maria Emiliana</cp:lastModifiedBy>
  <cp:revision>2</cp:revision>
  <cp:lastPrinted>2018-05-11T09:20:00Z</cp:lastPrinted>
  <dcterms:created xsi:type="dcterms:W3CDTF">2026-05-25T10:07:00Z</dcterms:created>
  <dcterms:modified xsi:type="dcterms:W3CDTF">2026-05-25T10:07:00Z</dcterms:modified>
</cp:coreProperties>
</file>