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457D" w14:textId="58CEE55D" w:rsidR="00FB6E64" w:rsidRPr="00DF1818" w:rsidRDefault="00FB6E64" w:rsidP="00FB6E6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F1818">
        <w:rPr>
          <w:rFonts w:ascii="Arial" w:hAnsi="Arial" w:cs="Arial"/>
          <w:b/>
          <w:sz w:val="20"/>
          <w:szCs w:val="20"/>
        </w:rPr>
        <w:t>ANNEX 3</w:t>
      </w:r>
      <w:r w:rsidR="008D3EFD">
        <w:rPr>
          <w:rFonts w:ascii="Arial" w:hAnsi="Arial" w:cs="Arial"/>
          <w:b/>
          <w:sz w:val="20"/>
          <w:szCs w:val="20"/>
        </w:rPr>
        <w:t xml:space="preserve"> -</w:t>
      </w:r>
      <w:r w:rsidRPr="00DF1818">
        <w:rPr>
          <w:rFonts w:ascii="Arial" w:hAnsi="Arial" w:cs="Arial"/>
          <w:b/>
          <w:sz w:val="20"/>
          <w:szCs w:val="20"/>
        </w:rPr>
        <w:t xml:space="preserve"> MILLORES AVALUABLES DE FORMA AUTOMÀTICA</w:t>
      </w:r>
    </w:p>
    <w:p w14:paraId="21B8C19A" w14:textId="77777777" w:rsidR="00FB6E64" w:rsidRPr="00DF1818" w:rsidRDefault="00FB6E64" w:rsidP="00FB6E64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F1818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47E7E7B8" w14:textId="77777777" w:rsidR="00FB6E64" w:rsidRDefault="00FB6E64" w:rsidP="00FB6E64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</w:rPr>
      </w:pPr>
    </w:p>
    <w:p w14:paraId="26B14F38" w14:textId="77777777" w:rsidR="00FB6E64" w:rsidRPr="00DF1818" w:rsidRDefault="00FB6E64" w:rsidP="00FB6E64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</w:rPr>
      </w:pPr>
    </w:p>
    <w:p w14:paraId="7B38D4DB" w14:textId="790B8426" w:rsidR="00FB6E64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A129B">
        <w:rPr>
          <w:rFonts w:ascii="Arial" w:eastAsia="Times New Roman" w:hAnsi="Arial" w:cs="Arial"/>
          <w:sz w:val="20"/>
          <w:szCs w:val="20"/>
          <w:lang w:eastAsia="es-ES"/>
        </w:rPr>
        <w:t>En/Na.....................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 amb NIF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.., en representació de l'empresa................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........................,   </w:t>
      </w:r>
      <w:r w:rsidR="009B34A1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domiciliada a  ........................... carrer......................................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assabentat</w:t>
      </w:r>
      <w:r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 de les condicions exigides per optar a la contractació relativa 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 </w:t>
      </w:r>
      <w:r w:rsidR="00084E1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</w:t>
      </w:r>
      <w:r w:rsidR="00084E16" w:rsidRPr="008933A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 </w:t>
      </w:r>
      <w:r w:rsidR="00084E16">
        <w:rPr>
          <w:rFonts w:ascii="Arial" w:eastAsia="Times New Roman" w:hAnsi="Arial" w:cs="Arial"/>
          <w:b/>
          <w:sz w:val="20"/>
          <w:szCs w:val="20"/>
          <w:lang w:eastAsia="es-ES"/>
        </w:rPr>
        <w:t>remodelació</w:t>
      </w:r>
      <w:r w:rsidR="009B34A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del</w:t>
      </w:r>
      <w:r w:rsidR="00084E1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carrer Riera (entre St</w:t>
      </w:r>
      <w:r w:rsidR="009B34A1">
        <w:rPr>
          <w:rFonts w:ascii="Arial" w:eastAsia="Times New Roman" w:hAnsi="Arial" w:cs="Arial"/>
          <w:b/>
          <w:sz w:val="20"/>
          <w:szCs w:val="20"/>
          <w:lang w:eastAsia="es-ES"/>
        </w:rPr>
        <w:t>.</w:t>
      </w:r>
      <w:r w:rsidR="00084E1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Isidre i Colom) de Calella, expedient 3174/202</w:t>
      </w:r>
      <w:r w:rsidR="009B34A1">
        <w:rPr>
          <w:rFonts w:ascii="Arial" w:eastAsia="Times New Roman" w:hAnsi="Arial" w:cs="Arial"/>
          <w:b/>
          <w:sz w:val="20"/>
          <w:szCs w:val="20"/>
          <w:lang w:eastAsia="es-ES"/>
        </w:rPr>
        <w:t>6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i Plec de prescripcions tècniques</w:t>
      </w:r>
    </w:p>
    <w:p w14:paraId="28B2431B" w14:textId="77777777" w:rsidR="00FB6E64" w:rsidRPr="00DF1818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spacing w:val="-1"/>
          <w:sz w:val="20"/>
          <w:szCs w:val="20"/>
        </w:rPr>
      </w:pPr>
      <w:r w:rsidRPr="00B2470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59C53CDF" w14:textId="77777777" w:rsidR="00FB6E64" w:rsidRDefault="00FB6E64" w:rsidP="00FB6E64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  <w:highlight w:val="yellow"/>
        </w:rPr>
      </w:pPr>
    </w:p>
    <w:p w14:paraId="30D8C957" w14:textId="77777777" w:rsidR="00557207" w:rsidRPr="009B7C58" w:rsidRDefault="00557207" w:rsidP="00557207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>MILLORA AMPLIACIÓ TERMINI DE GARANTIA</w:t>
      </w:r>
    </w:p>
    <w:p w14:paraId="07B0CA54" w14:textId="77777777" w:rsidR="00557207" w:rsidRPr="00246EAE" w:rsidRDefault="00557207" w:rsidP="00557207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OFEREIX: una millora consistent en l’ampliació del termini </w:t>
      </w:r>
      <w:r>
        <w:rPr>
          <w:rFonts w:ascii="Arial" w:hAnsi="Arial" w:cs="Arial"/>
          <w:color w:val="000000"/>
          <w:sz w:val="20"/>
          <w:szCs w:val="20"/>
        </w:rPr>
        <w:t>de garantia de les obres</w:t>
      </w:r>
      <w:r w:rsidRPr="00246EAE">
        <w:rPr>
          <w:rFonts w:ascii="Arial" w:hAnsi="Arial" w:cs="Arial"/>
          <w:color w:val="000000"/>
          <w:sz w:val="20"/>
          <w:szCs w:val="20"/>
        </w:rPr>
        <w:t>:</w:t>
      </w:r>
    </w:p>
    <w:p w14:paraId="244EA314" w14:textId="77777777" w:rsidR="00557207" w:rsidRPr="00246EAE" w:rsidRDefault="00557207" w:rsidP="00557207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2 anys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>s (Garantia de 3 anys).</w:t>
      </w:r>
    </w:p>
    <w:p w14:paraId="77D2F055" w14:textId="77777777" w:rsidR="00557207" w:rsidRPr="00246EAE" w:rsidRDefault="00557207" w:rsidP="00557207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1 any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 xml:space="preserve"> (Garantia de 2 anys).</w:t>
      </w:r>
    </w:p>
    <w:p w14:paraId="725AE450" w14:textId="77777777" w:rsidR="00557207" w:rsidRPr="004957E9" w:rsidRDefault="00557207" w:rsidP="00557207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>o (Garantia d’1 any)</w:t>
      </w:r>
      <w:r w:rsidRPr="00246EAE">
        <w:rPr>
          <w:rFonts w:ascii="Arial" w:hAnsi="Arial" w:cs="Arial"/>
          <w:color w:val="000000"/>
          <w:sz w:val="20"/>
          <w:szCs w:val="20"/>
        </w:rPr>
        <w:t>.</w:t>
      </w:r>
    </w:p>
    <w:p w14:paraId="23F5BF95" w14:textId="77777777" w:rsidR="00557207" w:rsidRDefault="00557207" w:rsidP="00557207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3692B2DF" w14:textId="450FD337" w:rsidR="00FB6E64" w:rsidRDefault="00FB6E64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B26CB69" w14:textId="6A563A3B" w:rsidR="00F66171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904E764" w14:textId="1C2DA7C5" w:rsidR="00F66171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E89EC23" w14:textId="77777777" w:rsidR="00F66171" w:rsidRPr="00246EAE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4E4E842" w14:textId="77777777" w:rsidR="00FB6E64" w:rsidRPr="00130502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3D4C63CB" w14:textId="77777777" w:rsidR="000026AA" w:rsidRPr="00FB6E64" w:rsidRDefault="000026AA" w:rsidP="00FB6E64"/>
    <w:sectPr w:rsidR="000026AA" w:rsidRPr="00FB6E64" w:rsidSect="007E0350">
      <w:headerReference w:type="default" r:id="rId7"/>
      <w:footerReference w:type="default" r:id="rId8"/>
      <w:pgSz w:w="11906" w:h="16838"/>
      <w:pgMar w:top="2269" w:right="849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026AA"/>
    <w:rsid w:val="000312D8"/>
    <w:rsid w:val="00084E16"/>
    <w:rsid w:val="0009680B"/>
    <w:rsid w:val="00201645"/>
    <w:rsid w:val="003325F8"/>
    <w:rsid w:val="00390438"/>
    <w:rsid w:val="00391736"/>
    <w:rsid w:val="00507716"/>
    <w:rsid w:val="00525293"/>
    <w:rsid w:val="00535A73"/>
    <w:rsid w:val="00557207"/>
    <w:rsid w:val="0064741E"/>
    <w:rsid w:val="0068534F"/>
    <w:rsid w:val="00765855"/>
    <w:rsid w:val="007E0350"/>
    <w:rsid w:val="008A05EF"/>
    <w:rsid w:val="008D3EFD"/>
    <w:rsid w:val="00904810"/>
    <w:rsid w:val="009B34A1"/>
    <w:rsid w:val="009D2F00"/>
    <w:rsid w:val="00F363ED"/>
    <w:rsid w:val="00F66171"/>
    <w:rsid w:val="00FB6E64"/>
    <w:rsid w:val="00FC0675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64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9</cp:revision>
  <cp:lastPrinted>2025-08-13T05:45:00Z</cp:lastPrinted>
  <dcterms:created xsi:type="dcterms:W3CDTF">2025-08-13T05:46:00Z</dcterms:created>
  <dcterms:modified xsi:type="dcterms:W3CDTF">2026-05-13T16:13:00Z</dcterms:modified>
</cp:coreProperties>
</file>