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8E01"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1F44A80A" w14:textId="3F923441"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0F4362" w:rsidRPr="000F4362">
        <w:rPr>
          <w:rFonts w:ascii="Arial" w:hAnsi="Arial" w:cs="Arial"/>
          <w:noProof/>
          <w:szCs w:val="22"/>
          <w:lang w:eastAsia="es-ES"/>
        </w:rPr>
        <w:t>Obres d'instal·lació d'un grup electrogen amb l'objectiu d'abastir els serveis essencials de les zones comuns, i que doni servei a tots els consums de la planta tercera i planta baixa de l'edifici de Santa Madrona (Seu del Departament de Política Lingüística de la Generalitat de Catalunya), ubicat al Carrer Portal de Santa Madrona, 6, de Barcelona</w:t>
      </w:r>
      <w:r w:rsidR="00EA18F5" w:rsidRPr="00EA18F5">
        <w:rPr>
          <w:rFonts w:ascii="Arial" w:hAnsi="Arial" w:cs="Arial"/>
          <w:noProof/>
          <w:szCs w:val="22"/>
          <w:lang w:eastAsia="es-ES"/>
        </w:rPr>
        <w:t xml:space="preserve"> </w:t>
      </w:r>
      <w:r w:rsidR="00EA18F5">
        <w:rPr>
          <w:rFonts w:ascii="Arial" w:hAnsi="Arial" w:cs="Arial"/>
          <w:noProof/>
          <w:szCs w:val="22"/>
          <w:lang w:eastAsia="es-ES"/>
        </w:rPr>
        <w:t>a executar durant el 2026</w:t>
      </w:r>
      <w:bookmarkEnd w:id="0"/>
      <w:r w:rsidR="009E52D5">
        <w:rPr>
          <w:rFonts w:ascii="Arial" w:hAnsi="Arial" w:cs="Arial"/>
          <w:noProof/>
          <w:szCs w:val="22"/>
          <w:lang w:eastAsia="es-ES"/>
        </w:rPr>
        <w:t xml:space="preserve">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200</w:t>
      </w:r>
      <w:r w:rsidR="005D1A5E">
        <w:rPr>
          <w:rFonts w:ascii="Arial" w:hAnsi="Arial" w:cs="Arial"/>
          <w:snapToGrid w:val="0"/>
          <w:szCs w:val="22"/>
          <w:lang w:eastAsia="es-ES"/>
        </w:rPr>
        <w:t>000-</w:t>
      </w:r>
      <w:r w:rsidR="00F566A2">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14:paraId="27EF3BC9"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1FD551AF"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55AB5AE0" w14:textId="763D00C3" w:rsidR="00A45164" w:rsidRDefault="00C332DE" w:rsidP="00EA18F5">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4A495E">
        <w:rPr>
          <w:rFonts w:ascii="Arial" w:hAnsi="Arial" w:cs="Arial"/>
          <w:szCs w:val="22"/>
        </w:rPr>
        <w:t>81</w:t>
      </w:r>
      <w:r w:rsidR="00F566A2" w:rsidRPr="00F566A2">
        <w:rPr>
          <w:rFonts w:ascii="Arial" w:hAnsi="Arial" w:cs="Arial"/>
          <w:szCs w:val="22"/>
        </w:rPr>
        <w:t>.</w:t>
      </w:r>
      <w:r w:rsidR="004A495E">
        <w:rPr>
          <w:rFonts w:ascii="Arial" w:hAnsi="Arial" w:cs="Arial"/>
          <w:szCs w:val="22"/>
        </w:rPr>
        <w:t>0</w:t>
      </w:r>
      <w:r w:rsidR="00EA18F5">
        <w:rPr>
          <w:rFonts w:ascii="Arial" w:hAnsi="Arial" w:cs="Arial"/>
          <w:szCs w:val="22"/>
        </w:rPr>
        <w:t>6</w:t>
      </w:r>
      <w:r w:rsidR="004A495E">
        <w:rPr>
          <w:rFonts w:ascii="Arial" w:hAnsi="Arial" w:cs="Arial"/>
          <w:szCs w:val="22"/>
        </w:rPr>
        <w:t>3</w:t>
      </w:r>
      <w:r w:rsidR="00F566A2" w:rsidRPr="00F566A2">
        <w:rPr>
          <w:rFonts w:ascii="Arial" w:hAnsi="Arial" w:cs="Arial"/>
          <w:szCs w:val="22"/>
        </w:rPr>
        <w:t>,</w:t>
      </w:r>
      <w:r w:rsidR="004A495E">
        <w:rPr>
          <w:rFonts w:ascii="Arial" w:hAnsi="Arial" w:cs="Arial"/>
          <w:szCs w:val="22"/>
        </w:rPr>
        <w:t>15</w:t>
      </w:r>
      <w:r w:rsidR="00F566A2">
        <w:rPr>
          <w:rFonts w:ascii="Arial" w:hAnsi="Arial" w:cs="Arial"/>
          <w:szCs w:val="22"/>
        </w:rPr>
        <w:t xml:space="preserve"> </w:t>
      </w:r>
      <w:r w:rsidRPr="00A17D2B">
        <w:rPr>
          <w:rFonts w:ascii="Arial" w:hAnsi="Arial" w:cs="Arial"/>
          <w:szCs w:val="22"/>
        </w:rPr>
        <w:t>€ IVA inclòs</w:t>
      </w:r>
      <w:r w:rsidR="00EA18F5">
        <w:rPr>
          <w:rFonts w:ascii="Arial" w:hAnsi="Arial" w:cs="Arial"/>
          <w:szCs w:val="22"/>
        </w:rPr>
        <w:t>.</w:t>
      </w:r>
      <w:r w:rsidR="00A45164">
        <w:rPr>
          <w:rFonts w:ascii="Arial" w:hAnsi="Arial" w:cs="Arial"/>
          <w:szCs w:val="22"/>
        </w:rPr>
        <w:t xml:space="preserve"> </w:t>
      </w:r>
    </w:p>
    <w:p w14:paraId="29CA14F9" w14:textId="51FB5948"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4A495E" w:rsidRPr="004A495E">
        <w:rPr>
          <w:rFonts w:ascii="Arial" w:hAnsi="Arial" w:cs="Arial"/>
          <w:snapToGrid w:val="0"/>
          <w:szCs w:val="22"/>
          <w:lang w:eastAsia="es-ES"/>
        </w:rPr>
        <w:t>66.994,34</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489366E1" w14:textId="3CC36F04"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xml:space="preserve">- La dotació necessària per a satisfer el pagament d'aquesta contractació anirà amb càrrec a la posició </w:t>
      </w:r>
      <w:r w:rsidR="004A495E">
        <w:rPr>
          <w:rFonts w:ascii="Arial" w:hAnsi="Arial" w:cs="Arial"/>
          <w:snapToGrid w:val="0"/>
          <w:szCs w:val="22"/>
          <w:lang w:eastAsia="es-ES"/>
        </w:rPr>
        <w:t>LI</w:t>
      </w:r>
      <w:r w:rsidRPr="00894530">
        <w:rPr>
          <w:rFonts w:ascii="Arial" w:hAnsi="Arial" w:cs="Arial"/>
          <w:snapToGrid w:val="0"/>
          <w:szCs w:val="22"/>
          <w:lang w:eastAsia="es-ES"/>
        </w:rPr>
        <w:t>0</w:t>
      </w:r>
      <w:r w:rsidR="004A495E">
        <w:rPr>
          <w:rFonts w:ascii="Arial" w:hAnsi="Arial" w:cs="Arial"/>
          <w:snapToGrid w:val="0"/>
          <w:szCs w:val="22"/>
          <w:lang w:eastAsia="es-ES"/>
        </w:rPr>
        <w:t>1</w:t>
      </w:r>
      <w:r w:rsidRPr="00894530">
        <w:rPr>
          <w:rFonts w:ascii="Arial" w:hAnsi="Arial" w:cs="Arial"/>
          <w:snapToGrid w:val="0"/>
          <w:szCs w:val="22"/>
          <w:lang w:eastAsia="es-ES"/>
        </w:rPr>
        <w:t>D/610000100/1210/0000 del pressupost previst per al 20</w:t>
      </w:r>
      <w:r w:rsidR="00894530" w:rsidRPr="00894530">
        <w:rPr>
          <w:rFonts w:ascii="Arial" w:hAnsi="Arial" w:cs="Arial"/>
          <w:snapToGrid w:val="0"/>
          <w:szCs w:val="22"/>
          <w:lang w:eastAsia="es-ES"/>
        </w:rPr>
        <w:t>2</w:t>
      </w:r>
      <w:r w:rsidR="00EA18F5">
        <w:rPr>
          <w:rFonts w:ascii="Arial" w:hAnsi="Arial" w:cs="Arial"/>
          <w:snapToGrid w:val="0"/>
          <w:szCs w:val="22"/>
          <w:lang w:eastAsia="es-ES"/>
        </w:rPr>
        <w:t>6.</w:t>
      </w:r>
      <w:r w:rsidR="009E52D5" w:rsidRPr="00E7692F">
        <w:t xml:space="preserve"> </w:t>
      </w:r>
      <w:r w:rsidR="009E52D5" w:rsidRPr="00E7692F">
        <w:rPr>
          <w:rFonts w:ascii="Arial" w:hAnsi="Arial" w:cs="Arial"/>
          <w:snapToGrid w:val="0"/>
          <w:szCs w:val="22"/>
          <w:lang w:eastAsia="es-ES"/>
        </w:rPr>
        <w:t xml:space="preserve">El </w:t>
      </w:r>
      <w:r w:rsidR="009E52D5" w:rsidRPr="009E52D5">
        <w:rPr>
          <w:rFonts w:ascii="Arial" w:hAnsi="Arial" w:cs="Arial"/>
          <w:snapToGrid w:val="0"/>
          <w:szCs w:val="22"/>
          <w:lang w:eastAsia="es-ES"/>
        </w:rPr>
        <w:t>desglossament per partides del pressupost de licitació es troba recollit a</w:t>
      </w:r>
      <w:r w:rsidR="004A495E">
        <w:rPr>
          <w:rFonts w:ascii="Arial" w:hAnsi="Arial" w:cs="Arial"/>
          <w:snapToGrid w:val="0"/>
          <w:szCs w:val="22"/>
          <w:lang w:eastAsia="es-ES"/>
        </w:rPr>
        <w:t xml:space="preserve"> </w:t>
      </w:r>
      <w:r w:rsidR="009E52D5" w:rsidRPr="009E52D5">
        <w:rPr>
          <w:rFonts w:ascii="Arial" w:hAnsi="Arial" w:cs="Arial"/>
          <w:snapToGrid w:val="0"/>
          <w:szCs w:val="22"/>
          <w:lang w:eastAsia="es-ES"/>
        </w:rPr>
        <w:t>l</w:t>
      </w:r>
      <w:r w:rsidR="004A495E">
        <w:rPr>
          <w:rFonts w:ascii="Arial" w:hAnsi="Arial" w:cs="Arial"/>
          <w:snapToGrid w:val="0"/>
          <w:szCs w:val="22"/>
          <w:lang w:eastAsia="es-ES"/>
        </w:rPr>
        <w:t>’annex 6</w:t>
      </w:r>
      <w:r w:rsidR="009E52D5" w:rsidRPr="009E52D5">
        <w:rPr>
          <w:rFonts w:ascii="Arial" w:hAnsi="Arial" w:cs="Arial"/>
          <w:snapToGrid w:val="0"/>
          <w:szCs w:val="22"/>
          <w:lang w:eastAsia="es-ES"/>
        </w:rPr>
        <w:t xml:space="preserve"> </w:t>
      </w:r>
      <w:r w:rsidR="009E52D5">
        <w:rPr>
          <w:rFonts w:ascii="Arial" w:hAnsi="Arial" w:cs="Arial"/>
          <w:snapToGrid w:val="0"/>
          <w:szCs w:val="22"/>
          <w:lang w:eastAsia="es-ES"/>
        </w:rPr>
        <w:t>(</w:t>
      </w:r>
      <w:r w:rsidR="00EA18F5">
        <w:rPr>
          <w:rFonts w:ascii="Arial" w:hAnsi="Arial" w:cs="Arial"/>
          <w:snapToGrid w:val="0"/>
          <w:szCs w:val="22"/>
          <w:lang w:eastAsia="es-ES"/>
        </w:rPr>
        <w:t>pressupost</w:t>
      </w:r>
      <w:r w:rsidR="009E52D5">
        <w:rPr>
          <w:rFonts w:ascii="Arial" w:hAnsi="Arial" w:cs="Arial"/>
          <w:snapToGrid w:val="0"/>
          <w:szCs w:val="22"/>
          <w:lang w:eastAsia="es-ES"/>
        </w:rPr>
        <w:t xml:space="preserve">) </w:t>
      </w:r>
      <w:r w:rsidR="009E52D5" w:rsidRPr="009E52D5">
        <w:rPr>
          <w:rFonts w:ascii="Arial" w:hAnsi="Arial" w:cs="Arial"/>
          <w:snapToGrid w:val="0"/>
          <w:szCs w:val="22"/>
          <w:lang w:eastAsia="es-ES"/>
        </w:rPr>
        <w:t>del p</w:t>
      </w:r>
      <w:r w:rsidR="00EA18F5">
        <w:rPr>
          <w:rFonts w:ascii="Arial" w:hAnsi="Arial" w:cs="Arial"/>
          <w:snapToGrid w:val="0"/>
          <w:szCs w:val="22"/>
          <w:lang w:eastAsia="es-ES"/>
        </w:rPr>
        <w:t xml:space="preserve">rojecte </w:t>
      </w:r>
      <w:r w:rsidR="009E52D5" w:rsidRPr="009E52D5">
        <w:rPr>
          <w:rFonts w:ascii="Arial" w:hAnsi="Arial" w:cs="Arial"/>
          <w:snapToGrid w:val="0"/>
          <w:szCs w:val="22"/>
          <w:lang w:eastAsia="es-ES"/>
        </w:rPr>
        <w:t>que regeix la licitació.</w:t>
      </w:r>
    </w:p>
    <w:p w14:paraId="00346423" w14:textId="77777777" w:rsidR="004A495E" w:rsidRDefault="004A495E" w:rsidP="004A495E">
      <w:pPr>
        <w:jc w:val="both"/>
        <w:rPr>
          <w:rFonts w:ascii="Arial" w:hAnsi="Arial" w:cs="Arial"/>
          <w:snapToGrid w:val="0"/>
          <w:szCs w:val="22"/>
          <w:lang w:eastAsia="es-ES"/>
        </w:rPr>
      </w:pPr>
      <w:r>
        <w:rPr>
          <w:rFonts w:ascii="Arial" w:hAnsi="Arial" w:cs="Arial"/>
          <w:snapToGrid w:val="0"/>
          <w:szCs w:val="22"/>
          <w:lang w:eastAsia="es-ES"/>
        </w:rPr>
        <w:t>Desglossament:</w:t>
      </w:r>
    </w:p>
    <w:tbl>
      <w:tblPr>
        <w:tblStyle w:val="Taulaambquadrcula"/>
        <w:tblW w:w="0" w:type="auto"/>
        <w:tblInd w:w="137" w:type="dxa"/>
        <w:tblLook w:val="04A0" w:firstRow="1" w:lastRow="0" w:firstColumn="1" w:lastColumn="0" w:noHBand="0" w:noVBand="1"/>
      </w:tblPr>
      <w:tblGrid>
        <w:gridCol w:w="3260"/>
        <w:gridCol w:w="3529"/>
        <w:gridCol w:w="2673"/>
      </w:tblGrid>
      <w:tr w:rsidR="004A495E" w14:paraId="47F388E9" w14:textId="77777777" w:rsidTr="008E167F">
        <w:tc>
          <w:tcPr>
            <w:tcW w:w="3260" w:type="dxa"/>
          </w:tcPr>
          <w:p w14:paraId="1CFE2754" w14:textId="2867A518" w:rsidR="004A495E" w:rsidRDefault="004A495E" w:rsidP="00636C59">
            <w:pPr>
              <w:jc w:val="both"/>
              <w:rPr>
                <w:rFonts w:ascii="Arial" w:hAnsi="Arial" w:cs="Arial"/>
                <w:snapToGrid w:val="0"/>
                <w:szCs w:val="22"/>
                <w:lang w:eastAsia="es-ES"/>
              </w:rPr>
            </w:pPr>
            <w:r>
              <w:rPr>
                <w:rFonts w:ascii="Arial" w:hAnsi="Arial" w:cs="Arial"/>
                <w:snapToGrid w:val="0"/>
                <w:szCs w:val="22"/>
                <w:lang w:eastAsia="es-ES"/>
              </w:rPr>
              <w:t>Obra</w:t>
            </w:r>
          </w:p>
        </w:tc>
        <w:tc>
          <w:tcPr>
            <w:tcW w:w="3529" w:type="dxa"/>
          </w:tcPr>
          <w:p w14:paraId="74F23C86" w14:textId="7649195D" w:rsidR="004A495E" w:rsidRDefault="008E167F" w:rsidP="00636C59">
            <w:pPr>
              <w:jc w:val="both"/>
              <w:rPr>
                <w:rFonts w:ascii="Arial" w:hAnsi="Arial" w:cs="Arial"/>
                <w:snapToGrid w:val="0"/>
                <w:szCs w:val="22"/>
                <w:lang w:eastAsia="es-ES"/>
              </w:rPr>
            </w:pPr>
            <w:r>
              <w:rPr>
                <w:rFonts w:ascii="Arial" w:hAnsi="Arial" w:cs="Arial"/>
                <w:snapToGrid w:val="0"/>
                <w:szCs w:val="22"/>
                <w:lang w:eastAsia="es-ES"/>
              </w:rPr>
              <w:t>Execució material</w:t>
            </w:r>
          </w:p>
        </w:tc>
        <w:tc>
          <w:tcPr>
            <w:tcW w:w="2673" w:type="dxa"/>
          </w:tcPr>
          <w:p w14:paraId="0C08C829" w14:textId="2AFA4EF9" w:rsidR="004A495E" w:rsidRDefault="008E167F" w:rsidP="00636C59">
            <w:pPr>
              <w:jc w:val="right"/>
              <w:rPr>
                <w:rFonts w:ascii="Arial" w:hAnsi="Arial" w:cs="Arial"/>
                <w:snapToGrid w:val="0"/>
                <w:szCs w:val="22"/>
                <w:lang w:eastAsia="es-ES"/>
              </w:rPr>
            </w:pPr>
            <w:r w:rsidRPr="008E167F">
              <w:rPr>
                <w:rFonts w:ascii="Arial" w:hAnsi="Arial" w:cs="Arial"/>
                <w:snapToGrid w:val="0"/>
                <w:szCs w:val="22"/>
                <w:lang w:eastAsia="es-ES"/>
              </w:rPr>
              <w:t>53.035,12</w:t>
            </w:r>
            <w:r w:rsidR="004A495E">
              <w:rPr>
                <w:rFonts w:ascii="Arial" w:hAnsi="Arial" w:cs="Arial"/>
                <w:snapToGrid w:val="0"/>
                <w:szCs w:val="22"/>
                <w:lang w:eastAsia="es-ES"/>
              </w:rPr>
              <w:t xml:space="preserve"> €</w:t>
            </w:r>
          </w:p>
        </w:tc>
      </w:tr>
      <w:tr w:rsidR="008E167F" w14:paraId="3481AC92" w14:textId="77777777" w:rsidTr="008E167F">
        <w:tc>
          <w:tcPr>
            <w:tcW w:w="3260" w:type="dxa"/>
            <w:vMerge w:val="restart"/>
          </w:tcPr>
          <w:p w14:paraId="37169D56" w14:textId="77777777" w:rsidR="008E167F" w:rsidRDefault="008E167F" w:rsidP="00636C59">
            <w:pPr>
              <w:jc w:val="both"/>
              <w:rPr>
                <w:rFonts w:ascii="Arial" w:hAnsi="Arial" w:cs="Arial"/>
                <w:snapToGrid w:val="0"/>
                <w:szCs w:val="22"/>
                <w:lang w:eastAsia="es-ES"/>
              </w:rPr>
            </w:pPr>
          </w:p>
        </w:tc>
        <w:tc>
          <w:tcPr>
            <w:tcW w:w="3529" w:type="dxa"/>
          </w:tcPr>
          <w:p w14:paraId="64D83F70" w14:textId="5D378C84" w:rsidR="008E167F" w:rsidRDefault="008E167F" w:rsidP="00636C59">
            <w:pPr>
              <w:jc w:val="both"/>
              <w:rPr>
                <w:rFonts w:ascii="Arial" w:hAnsi="Arial" w:cs="Arial"/>
                <w:snapToGrid w:val="0"/>
                <w:szCs w:val="22"/>
                <w:lang w:eastAsia="es-ES"/>
              </w:rPr>
            </w:pPr>
            <w:r>
              <w:rPr>
                <w:rFonts w:ascii="Arial" w:hAnsi="Arial" w:cs="Arial"/>
                <w:snapToGrid w:val="0"/>
                <w:szCs w:val="22"/>
                <w:lang w:eastAsia="es-ES"/>
              </w:rPr>
              <w:t>Despeses generals 13%</w:t>
            </w:r>
          </w:p>
        </w:tc>
        <w:tc>
          <w:tcPr>
            <w:tcW w:w="2673" w:type="dxa"/>
          </w:tcPr>
          <w:p w14:paraId="5706A200" w14:textId="0DC21742" w:rsidR="008E167F" w:rsidRDefault="008E167F" w:rsidP="00636C59">
            <w:pPr>
              <w:jc w:val="right"/>
              <w:rPr>
                <w:rFonts w:ascii="Arial" w:hAnsi="Arial" w:cs="Arial"/>
                <w:snapToGrid w:val="0"/>
                <w:szCs w:val="22"/>
                <w:lang w:eastAsia="es-ES"/>
              </w:rPr>
            </w:pPr>
            <w:r w:rsidRPr="008E167F">
              <w:rPr>
                <w:rFonts w:ascii="Arial" w:hAnsi="Arial" w:cs="Arial"/>
                <w:snapToGrid w:val="0"/>
                <w:szCs w:val="22"/>
                <w:lang w:eastAsia="es-ES"/>
              </w:rPr>
              <w:t>6.894,57</w:t>
            </w:r>
            <w:r>
              <w:rPr>
                <w:rFonts w:ascii="Arial" w:hAnsi="Arial" w:cs="Arial"/>
                <w:snapToGrid w:val="0"/>
                <w:szCs w:val="22"/>
                <w:lang w:eastAsia="es-ES"/>
              </w:rPr>
              <w:t xml:space="preserve"> €</w:t>
            </w:r>
          </w:p>
        </w:tc>
      </w:tr>
      <w:tr w:rsidR="008E167F" w14:paraId="3F805322" w14:textId="77777777" w:rsidTr="008E167F">
        <w:tc>
          <w:tcPr>
            <w:tcW w:w="3260" w:type="dxa"/>
            <w:vMerge/>
          </w:tcPr>
          <w:p w14:paraId="5C9D543A" w14:textId="77777777" w:rsidR="008E167F" w:rsidRDefault="008E167F" w:rsidP="00636C59">
            <w:pPr>
              <w:jc w:val="both"/>
              <w:rPr>
                <w:rFonts w:ascii="Arial" w:hAnsi="Arial" w:cs="Arial"/>
                <w:snapToGrid w:val="0"/>
                <w:szCs w:val="22"/>
                <w:lang w:eastAsia="es-ES"/>
              </w:rPr>
            </w:pPr>
          </w:p>
        </w:tc>
        <w:tc>
          <w:tcPr>
            <w:tcW w:w="3529" w:type="dxa"/>
          </w:tcPr>
          <w:p w14:paraId="6DC63D52" w14:textId="799ECFF8" w:rsidR="008E167F" w:rsidRDefault="008E167F" w:rsidP="00636C59">
            <w:pPr>
              <w:jc w:val="both"/>
              <w:rPr>
                <w:rFonts w:ascii="Arial" w:hAnsi="Arial" w:cs="Arial"/>
                <w:snapToGrid w:val="0"/>
                <w:szCs w:val="22"/>
                <w:lang w:eastAsia="es-ES"/>
              </w:rPr>
            </w:pPr>
            <w:r>
              <w:rPr>
                <w:rFonts w:ascii="Arial" w:hAnsi="Arial" w:cs="Arial"/>
                <w:snapToGrid w:val="0"/>
                <w:szCs w:val="22"/>
                <w:lang w:eastAsia="es-ES"/>
              </w:rPr>
              <w:t>Benefici industrial 6%</w:t>
            </w:r>
          </w:p>
        </w:tc>
        <w:tc>
          <w:tcPr>
            <w:tcW w:w="2673" w:type="dxa"/>
          </w:tcPr>
          <w:p w14:paraId="692B5C49" w14:textId="69054F20" w:rsidR="008E167F" w:rsidRDefault="008E167F" w:rsidP="00636C59">
            <w:pPr>
              <w:jc w:val="right"/>
              <w:rPr>
                <w:rFonts w:ascii="Arial" w:hAnsi="Arial" w:cs="Arial"/>
                <w:snapToGrid w:val="0"/>
                <w:szCs w:val="22"/>
                <w:lang w:eastAsia="es-ES"/>
              </w:rPr>
            </w:pPr>
            <w:r w:rsidRPr="008E167F">
              <w:rPr>
                <w:rFonts w:ascii="Arial" w:hAnsi="Arial" w:cs="Arial"/>
                <w:snapToGrid w:val="0"/>
                <w:szCs w:val="22"/>
                <w:lang w:eastAsia="es-ES"/>
              </w:rPr>
              <w:t>3.182,11</w:t>
            </w:r>
            <w:r>
              <w:rPr>
                <w:rFonts w:ascii="Arial" w:hAnsi="Arial" w:cs="Arial"/>
                <w:snapToGrid w:val="0"/>
                <w:szCs w:val="22"/>
                <w:lang w:eastAsia="es-ES"/>
              </w:rPr>
              <w:t xml:space="preserve"> €</w:t>
            </w:r>
          </w:p>
        </w:tc>
      </w:tr>
      <w:tr w:rsidR="008E167F" w14:paraId="4E727942" w14:textId="77777777" w:rsidTr="008E167F">
        <w:tc>
          <w:tcPr>
            <w:tcW w:w="3260" w:type="dxa"/>
            <w:vMerge/>
          </w:tcPr>
          <w:p w14:paraId="33B59C85" w14:textId="77777777" w:rsidR="008E167F" w:rsidRDefault="008E167F" w:rsidP="00636C59">
            <w:pPr>
              <w:jc w:val="both"/>
              <w:rPr>
                <w:rFonts w:ascii="Arial" w:hAnsi="Arial" w:cs="Arial"/>
                <w:snapToGrid w:val="0"/>
                <w:szCs w:val="22"/>
                <w:lang w:eastAsia="es-ES"/>
              </w:rPr>
            </w:pPr>
          </w:p>
        </w:tc>
        <w:tc>
          <w:tcPr>
            <w:tcW w:w="3529" w:type="dxa"/>
          </w:tcPr>
          <w:p w14:paraId="3902076F" w14:textId="19E7B9A1" w:rsidR="008E167F" w:rsidRDefault="008E167F" w:rsidP="00636C59">
            <w:pPr>
              <w:jc w:val="both"/>
              <w:rPr>
                <w:rFonts w:ascii="Arial" w:hAnsi="Arial" w:cs="Arial"/>
                <w:snapToGrid w:val="0"/>
                <w:szCs w:val="22"/>
                <w:lang w:eastAsia="es-ES"/>
              </w:rPr>
            </w:pPr>
            <w:proofErr w:type="spellStart"/>
            <w:r>
              <w:rPr>
                <w:rFonts w:ascii="Arial" w:hAnsi="Arial" w:cs="Arial"/>
                <w:snapToGrid w:val="0"/>
                <w:szCs w:val="22"/>
                <w:lang w:eastAsia="es-ES"/>
              </w:rPr>
              <w:t>Subtotal</w:t>
            </w:r>
            <w:proofErr w:type="spellEnd"/>
            <w:r>
              <w:rPr>
                <w:rFonts w:ascii="Arial" w:hAnsi="Arial" w:cs="Arial"/>
                <w:snapToGrid w:val="0"/>
                <w:szCs w:val="22"/>
                <w:lang w:eastAsia="es-ES"/>
              </w:rPr>
              <w:t xml:space="preserve"> sense IVA</w:t>
            </w:r>
          </w:p>
        </w:tc>
        <w:tc>
          <w:tcPr>
            <w:tcW w:w="2673" w:type="dxa"/>
          </w:tcPr>
          <w:p w14:paraId="1DE3FD20" w14:textId="0FB2258C" w:rsidR="008E167F" w:rsidRDefault="008E167F" w:rsidP="00636C59">
            <w:pPr>
              <w:jc w:val="right"/>
              <w:rPr>
                <w:rFonts w:ascii="Arial" w:hAnsi="Arial" w:cs="Arial"/>
                <w:snapToGrid w:val="0"/>
                <w:szCs w:val="22"/>
                <w:lang w:eastAsia="es-ES"/>
              </w:rPr>
            </w:pPr>
            <w:r w:rsidRPr="008E167F">
              <w:rPr>
                <w:rFonts w:ascii="Arial" w:hAnsi="Arial" w:cs="Arial"/>
                <w:snapToGrid w:val="0"/>
                <w:szCs w:val="22"/>
                <w:lang w:eastAsia="es-ES"/>
              </w:rPr>
              <w:t>63.111,80</w:t>
            </w:r>
            <w:r>
              <w:rPr>
                <w:rFonts w:ascii="Arial" w:hAnsi="Arial" w:cs="Arial"/>
                <w:snapToGrid w:val="0"/>
                <w:szCs w:val="22"/>
                <w:lang w:eastAsia="es-ES"/>
              </w:rPr>
              <w:t xml:space="preserve"> €</w:t>
            </w:r>
          </w:p>
        </w:tc>
      </w:tr>
      <w:tr w:rsidR="008E167F" w14:paraId="197A8A28" w14:textId="77777777" w:rsidTr="008E167F">
        <w:tc>
          <w:tcPr>
            <w:tcW w:w="3260" w:type="dxa"/>
            <w:vMerge/>
          </w:tcPr>
          <w:p w14:paraId="6C44B7F1" w14:textId="77777777" w:rsidR="008E167F" w:rsidRDefault="008E167F" w:rsidP="00636C59">
            <w:pPr>
              <w:jc w:val="both"/>
              <w:rPr>
                <w:rFonts w:ascii="Arial" w:hAnsi="Arial" w:cs="Arial"/>
                <w:snapToGrid w:val="0"/>
                <w:szCs w:val="22"/>
                <w:lang w:eastAsia="es-ES"/>
              </w:rPr>
            </w:pPr>
          </w:p>
        </w:tc>
        <w:tc>
          <w:tcPr>
            <w:tcW w:w="3529" w:type="dxa"/>
          </w:tcPr>
          <w:p w14:paraId="23519828" w14:textId="213AEB42" w:rsidR="008E167F" w:rsidRDefault="008E167F" w:rsidP="00636C59">
            <w:pPr>
              <w:jc w:val="both"/>
              <w:rPr>
                <w:rFonts w:ascii="Arial" w:hAnsi="Arial" w:cs="Arial"/>
                <w:snapToGrid w:val="0"/>
                <w:szCs w:val="22"/>
                <w:lang w:eastAsia="es-ES"/>
              </w:rPr>
            </w:pPr>
            <w:proofErr w:type="spellStart"/>
            <w:r>
              <w:rPr>
                <w:rFonts w:ascii="Arial" w:hAnsi="Arial" w:cs="Arial"/>
                <w:snapToGrid w:val="0"/>
                <w:szCs w:val="22"/>
                <w:lang w:eastAsia="es-ES"/>
              </w:rPr>
              <w:t>Subtotal</w:t>
            </w:r>
            <w:proofErr w:type="spellEnd"/>
            <w:r>
              <w:rPr>
                <w:rFonts w:ascii="Arial" w:hAnsi="Arial" w:cs="Arial"/>
                <w:snapToGrid w:val="0"/>
                <w:szCs w:val="22"/>
                <w:lang w:eastAsia="es-ES"/>
              </w:rPr>
              <w:t xml:space="preserve"> amb IVA</w:t>
            </w:r>
          </w:p>
        </w:tc>
        <w:tc>
          <w:tcPr>
            <w:tcW w:w="2673" w:type="dxa"/>
          </w:tcPr>
          <w:p w14:paraId="0C46F6E6" w14:textId="17D2F828" w:rsidR="008E167F" w:rsidRPr="008E167F" w:rsidRDefault="008E167F" w:rsidP="00636C59">
            <w:pPr>
              <w:jc w:val="right"/>
              <w:rPr>
                <w:rFonts w:ascii="Arial" w:hAnsi="Arial" w:cs="Arial"/>
                <w:b/>
                <w:bCs/>
                <w:snapToGrid w:val="0"/>
                <w:szCs w:val="22"/>
                <w:lang w:eastAsia="es-ES"/>
              </w:rPr>
            </w:pPr>
            <w:r w:rsidRPr="008E167F">
              <w:rPr>
                <w:rFonts w:ascii="Arial" w:hAnsi="Arial" w:cs="Arial"/>
                <w:b/>
                <w:bCs/>
                <w:snapToGrid w:val="0"/>
                <w:szCs w:val="22"/>
                <w:lang w:eastAsia="es-ES"/>
              </w:rPr>
              <w:t>76.365,28 €</w:t>
            </w:r>
          </w:p>
        </w:tc>
      </w:tr>
      <w:tr w:rsidR="004A495E" w14:paraId="386F528B" w14:textId="77777777" w:rsidTr="008E167F">
        <w:tc>
          <w:tcPr>
            <w:tcW w:w="3260" w:type="dxa"/>
          </w:tcPr>
          <w:p w14:paraId="6169E280" w14:textId="2555AD97" w:rsidR="004A495E" w:rsidRDefault="008E167F" w:rsidP="00636C59">
            <w:pPr>
              <w:jc w:val="both"/>
              <w:rPr>
                <w:rFonts w:ascii="Arial" w:hAnsi="Arial" w:cs="Arial"/>
                <w:snapToGrid w:val="0"/>
                <w:szCs w:val="22"/>
                <w:lang w:eastAsia="es-ES"/>
              </w:rPr>
            </w:pPr>
            <w:r>
              <w:rPr>
                <w:rFonts w:ascii="Arial" w:hAnsi="Arial" w:cs="Arial"/>
                <w:snapToGrid w:val="0"/>
                <w:szCs w:val="22"/>
                <w:lang w:eastAsia="es-ES"/>
              </w:rPr>
              <w:t>Seguretat i Salut</w:t>
            </w:r>
          </w:p>
        </w:tc>
        <w:tc>
          <w:tcPr>
            <w:tcW w:w="3529" w:type="dxa"/>
          </w:tcPr>
          <w:p w14:paraId="18A2C181" w14:textId="1D1742DD" w:rsidR="004A495E" w:rsidRDefault="008E167F" w:rsidP="00636C59">
            <w:pPr>
              <w:jc w:val="both"/>
              <w:rPr>
                <w:rFonts w:ascii="Arial" w:hAnsi="Arial" w:cs="Arial"/>
                <w:snapToGrid w:val="0"/>
                <w:szCs w:val="22"/>
                <w:lang w:eastAsia="es-ES"/>
              </w:rPr>
            </w:pPr>
            <w:r>
              <w:rPr>
                <w:rFonts w:ascii="Arial" w:hAnsi="Arial" w:cs="Arial"/>
                <w:snapToGrid w:val="0"/>
                <w:szCs w:val="22"/>
                <w:lang w:eastAsia="es-ES"/>
              </w:rPr>
              <w:t>Execució material</w:t>
            </w:r>
          </w:p>
        </w:tc>
        <w:tc>
          <w:tcPr>
            <w:tcW w:w="2673" w:type="dxa"/>
          </w:tcPr>
          <w:p w14:paraId="36E63440" w14:textId="087014C7" w:rsidR="004A495E" w:rsidRDefault="00D23704" w:rsidP="00636C59">
            <w:pPr>
              <w:jc w:val="right"/>
              <w:rPr>
                <w:rFonts w:ascii="Arial" w:hAnsi="Arial" w:cs="Arial"/>
                <w:snapToGrid w:val="0"/>
                <w:szCs w:val="22"/>
                <w:lang w:eastAsia="es-ES"/>
              </w:rPr>
            </w:pPr>
            <w:r w:rsidRPr="00D23704">
              <w:rPr>
                <w:rFonts w:ascii="Arial" w:hAnsi="Arial" w:cs="Arial"/>
                <w:snapToGrid w:val="0"/>
                <w:szCs w:val="22"/>
                <w:lang w:eastAsia="es-ES"/>
              </w:rPr>
              <w:t>3.262,64</w:t>
            </w:r>
            <w:r w:rsidR="004A495E">
              <w:rPr>
                <w:rFonts w:ascii="Arial" w:hAnsi="Arial" w:cs="Arial"/>
                <w:snapToGrid w:val="0"/>
                <w:szCs w:val="22"/>
                <w:lang w:eastAsia="es-ES"/>
              </w:rPr>
              <w:t xml:space="preserve"> €</w:t>
            </w:r>
          </w:p>
        </w:tc>
      </w:tr>
      <w:tr w:rsidR="008E167F" w14:paraId="30A63628" w14:textId="77777777" w:rsidTr="008E167F">
        <w:tc>
          <w:tcPr>
            <w:tcW w:w="3260" w:type="dxa"/>
            <w:vMerge w:val="restart"/>
          </w:tcPr>
          <w:p w14:paraId="7F7897CA" w14:textId="77777777" w:rsidR="008E167F" w:rsidRDefault="008E167F" w:rsidP="00636C59">
            <w:pPr>
              <w:jc w:val="both"/>
              <w:rPr>
                <w:rFonts w:ascii="Arial" w:hAnsi="Arial" w:cs="Arial"/>
                <w:snapToGrid w:val="0"/>
                <w:szCs w:val="22"/>
                <w:lang w:eastAsia="es-ES"/>
              </w:rPr>
            </w:pPr>
          </w:p>
        </w:tc>
        <w:tc>
          <w:tcPr>
            <w:tcW w:w="3529" w:type="dxa"/>
          </w:tcPr>
          <w:p w14:paraId="21BE696D" w14:textId="183791DF" w:rsidR="008E167F" w:rsidRDefault="008E167F" w:rsidP="00636C59">
            <w:pPr>
              <w:jc w:val="both"/>
              <w:rPr>
                <w:rFonts w:ascii="Arial" w:hAnsi="Arial" w:cs="Arial"/>
                <w:snapToGrid w:val="0"/>
                <w:szCs w:val="22"/>
                <w:lang w:eastAsia="es-ES"/>
              </w:rPr>
            </w:pPr>
            <w:r w:rsidRPr="008E167F">
              <w:rPr>
                <w:rFonts w:ascii="Arial" w:hAnsi="Arial" w:cs="Arial"/>
                <w:snapToGrid w:val="0"/>
                <w:szCs w:val="22"/>
                <w:lang w:eastAsia="es-ES"/>
              </w:rPr>
              <w:t>Despeses generals 13%</w:t>
            </w:r>
          </w:p>
        </w:tc>
        <w:tc>
          <w:tcPr>
            <w:tcW w:w="2673" w:type="dxa"/>
          </w:tcPr>
          <w:p w14:paraId="20DF46A7" w14:textId="58C46611" w:rsidR="008E167F" w:rsidRDefault="00D23704" w:rsidP="00636C59">
            <w:pPr>
              <w:jc w:val="right"/>
              <w:rPr>
                <w:rFonts w:ascii="Arial" w:hAnsi="Arial" w:cs="Arial"/>
                <w:snapToGrid w:val="0"/>
                <w:szCs w:val="22"/>
                <w:lang w:eastAsia="es-ES"/>
              </w:rPr>
            </w:pPr>
            <w:r w:rsidRPr="00D23704">
              <w:rPr>
                <w:rFonts w:ascii="Arial" w:hAnsi="Arial" w:cs="Arial"/>
                <w:snapToGrid w:val="0"/>
                <w:szCs w:val="22"/>
                <w:lang w:eastAsia="es-ES"/>
              </w:rPr>
              <w:t>424,14</w:t>
            </w:r>
            <w:r>
              <w:rPr>
                <w:rFonts w:ascii="Arial" w:hAnsi="Arial" w:cs="Arial"/>
                <w:snapToGrid w:val="0"/>
                <w:szCs w:val="22"/>
                <w:lang w:eastAsia="es-ES"/>
              </w:rPr>
              <w:t xml:space="preserve"> €</w:t>
            </w:r>
          </w:p>
        </w:tc>
      </w:tr>
      <w:tr w:rsidR="008E167F" w14:paraId="5406823D" w14:textId="77777777" w:rsidTr="008E167F">
        <w:tc>
          <w:tcPr>
            <w:tcW w:w="3260" w:type="dxa"/>
            <w:vMerge/>
          </w:tcPr>
          <w:p w14:paraId="295D4D9B" w14:textId="77777777" w:rsidR="008E167F" w:rsidRDefault="008E167F" w:rsidP="00636C59">
            <w:pPr>
              <w:jc w:val="both"/>
              <w:rPr>
                <w:rFonts w:ascii="Arial" w:hAnsi="Arial" w:cs="Arial"/>
                <w:snapToGrid w:val="0"/>
                <w:szCs w:val="22"/>
                <w:lang w:eastAsia="es-ES"/>
              </w:rPr>
            </w:pPr>
          </w:p>
        </w:tc>
        <w:tc>
          <w:tcPr>
            <w:tcW w:w="3529" w:type="dxa"/>
          </w:tcPr>
          <w:p w14:paraId="73786CED" w14:textId="7DFC8EF4" w:rsidR="008E167F" w:rsidRDefault="008E167F" w:rsidP="00636C59">
            <w:pPr>
              <w:jc w:val="both"/>
              <w:rPr>
                <w:rFonts w:ascii="Arial" w:hAnsi="Arial" w:cs="Arial"/>
                <w:snapToGrid w:val="0"/>
                <w:szCs w:val="22"/>
                <w:lang w:eastAsia="es-ES"/>
              </w:rPr>
            </w:pPr>
            <w:r w:rsidRPr="008E167F">
              <w:rPr>
                <w:rFonts w:ascii="Arial" w:hAnsi="Arial" w:cs="Arial"/>
                <w:snapToGrid w:val="0"/>
                <w:szCs w:val="22"/>
                <w:lang w:eastAsia="es-ES"/>
              </w:rPr>
              <w:t>Benefici industrial 6%</w:t>
            </w:r>
          </w:p>
        </w:tc>
        <w:tc>
          <w:tcPr>
            <w:tcW w:w="2673" w:type="dxa"/>
          </w:tcPr>
          <w:p w14:paraId="6DF7BC7A" w14:textId="05E7B649" w:rsidR="008E167F" w:rsidRDefault="00D23704" w:rsidP="00636C59">
            <w:pPr>
              <w:jc w:val="right"/>
              <w:rPr>
                <w:rFonts w:ascii="Arial" w:hAnsi="Arial" w:cs="Arial"/>
                <w:snapToGrid w:val="0"/>
                <w:szCs w:val="22"/>
                <w:lang w:eastAsia="es-ES"/>
              </w:rPr>
            </w:pPr>
            <w:r w:rsidRPr="00D23704">
              <w:rPr>
                <w:rFonts w:ascii="Arial" w:hAnsi="Arial" w:cs="Arial"/>
                <w:snapToGrid w:val="0"/>
                <w:szCs w:val="22"/>
                <w:lang w:eastAsia="es-ES"/>
              </w:rPr>
              <w:t>195,76</w:t>
            </w:r>
            <w:r>
              <w:rPr>
                <w:rFonts w:ascii="Arial" w:hAnsi="Arial" w:cs="Arial"/>
                <w:snapToGrid w:val="0"/>
                <w:szCs w:val="22"/>
                <w:lang w:eastAsia="es-ES"/>
              </w:rPr>
              <w:t xml:space="preserve"> €</w:t>
            </w:r>
          </w:p>
        </w:tc>
      </w:tr>
      <w:tr w:rsidR="008E167F" w14:paraId="1A52CAA3" w14:textId="77777777" w:rsidTr="008E167F">
        <w:tc>
          <w:tcPr>
            <w:tcW w:w="3260" w:type="dxa"/>
            <w:vMerge/>
          </w:tcPr>
          <w:p w14:paraId="2096A41C" w14:textId="77777777" w:rsidR="008E167F" w:rsidRPr="004E395D" w:rsidRDefault="008E167F" w:rsidP="00636C59">
            <w:pPr>
              <w:jc w:val="both"/>
              <w:rPr>
                <w:rFonts w:ascii="Arial" w:hAnsi="Arial" w:cs="Arial"/>
                <w:b/>
                <w:bCs/>
                <w:snapToGrid w:val="0"/>
                <w:szCs w:val="22"/>
                <w:lang w:eastAsia="es-ES"/>
              </w:rPr>
            </w:pPr>
          </w:p>
        </w:tc>
        <w:tc>
          <w:tcPr>
            <w:tcW w:w="3529" w:type="dxa"/>
          </w:tcPr>
          <w:p w14:paraId="18BF49FC" w14:textId="574077EA" w:rsidR="008E167F" w:rsidRPr="008E167F" w:rsidRDefault="008E167F" w:rsidP="00636C59">
            <w:pPr>
              <w:jc w:val="both"/>
              <w:rPr>
                <w:rFonts w:ascii="Arial" w:hAnsi="Arial" w:cs="Arial"/>
                <w:snapToGrid w:val="0"/>
                <w:szCs w:val="22"/>
                <w:lang w:eastAsia="es-ES"/>
              </w:rPr>
            </w:pPr>
            <w:proofErr w:type="spellStart"/>
            <w:r w:rsidRPr="008E167F">
              <w:rPr>
                <w:rFonts w:ascii="Arial" w:hAnsi="Arial" w:cs="Arial"/>
                <w:snapToGrid w:val="0"/>
                <w:szCs w:val="22"/>
                <w:lang w:eastAsia="es-ES"/>
              </w:rPr>
              <w:t>Subtotal</w:t>
            </w:r>
            <w:proofErr w:type="spellEnd"/>
            <w:r w:rsidRPr="008E167F">
              <w:rPr>
                <w:rFonts w:ascii="Arial" w:hAnsi="Arial" w:cs="Arial"/>
                <w:snapToGrid w:val="0"/>
                <w:szCs w:val="22"/>
                <w:lang w:eastAsia="es-ES"/>
              </w:rPr>
              <w:t xml:space="preserve"> sense IVA</w:t>
            </w:r>
          </w:p>
        </w:tc>
        <w:tc>
          <w:tcPr>
            <w:tcW w:w="2673" w:type="dxa"/>
          </w:tcPr>
          <w:p w14:paraId="7D860AA1" w14:textId="42A387C2" w:rsidR="008E167F" w:rsidRPr="00D23704" w:rsidRDefault="00D23704" w:rsidP="00636C59">
            <w:pPr>
              <w:jc w:val="right"/>
              <w:rPr>
                <w:rFonts w:ascii="Arial" w:hAnsi="Arial" w:cs="Arial"/>
                <w:snapToGrid w:val="0"/>
                <w:szCs w:val="22"/>
                <w:lang w:eastAsia="es-ES"/>
              </w:rPr>
            </w:pPr>
            <w:r w:rsidRPr="00D23704">
              <w:rPr>
                <w:rFonts w:ascii="Arial" w:hAnsi="Arial" w:cs="Arial"/>
                <w:snapToGrid w:val="0"/>
                <w:szCs w:val="22"/>
                <w:lang w:eastAsia="es-ES"/>
              </w:rPr>
              <w:t>3.882,54 €</w:t>
            </w:r>
          </w:p>
        </w:tc>
      </w:tr>
      <w:tr w:rsidR="008E167F" w14:paraId="740DD559" w14:textId="77777777" w:rsidTr="008E167F">
        <w:tc>
          <w:tcPr>
            <w:tcW w:w="3260" w:type="dxa"/>
            <w:vMerge/>
          </w:tcPr>
          <w:p w14:paraId="0B0A2852" w14:textId="77777777" w:rsidR="008E167F" w:rsidRPr="004E395D" w:rsidRDefault="008E167F" w:rsidP="00636C59">
            <w:pPr>
              <w:jc w:val="both"/>
              <w:rPr>
                <w:rFonts w:ascii="Arial" w:hAnsi="Arial" w:cs="Arial"/>
                <w:b/>
                <w:bCs/>
                <w:snapToGrid w:val="0"/>
                <w:szCs w:val="22"/>
                <w:lang w:eastAsia="es-ES"/>
              </w:rPr>
            </w:pPr>
          </w:p>
        </w:tc>
        <w:tc>
          <w:tcPr>
            <w:tcW w:w="3529" w:type="dxa"/>
          </w:tcPr>
          <w:p w14:paraId="1FB97622" w14:textId="0159D898" w:rsidR="008E167F" w:rsidRPr="008E167F" w:rsidRDefault="008E167F" w:rsidP="00636C59">
            <w:pPr>
              <w:jc w:val="both"/>
              <w:rPr>
                <w:rFonts w:ascii="Arial" w:hAnsi="Arial" w:cs="Arial"/>
                <w:snapToGrid w:val="0"/>
                <w:szCs w:val="22"/>
                <w:lang w:eastAsia="es-ES"/>
              </w:rPr>
            </w:pPr>
            <w:proofErr w:type="spellStart"/>
            <w:r w:rsidRPr="008E167F">
              <w:rPr>
                <w:rFonts w:ascii="Arial" w:hAnsi="Arial" w:cs="Arial"/>
                <w:snapToGrid w:val="0"/>
                <w:szCs w:val="22"/>
                <w:lang w:eastAsia="es-ES"/>
              </w:rPr>
              <w:t>Subtotal</w:t>
            </w:r>
            <w:proofErr w:type="spellEnd"/>
            <w:r w:rsidRPr="008E167F">
              <w:rPr>
                <w:rFonts w:ascii="Arial" w:hAnsi="Arial" w:cs="Arial"/>
                <w:snapToGrid w:val="0"/>
                <w:szCs w:val="22"/>
                <w:lang w:eastAsia="es-ES"/>
              </w:rPr>
              <w:t xml:space="preserve"> amb IVA</w:t>
            </w:r>
          </w:p>
        </w:tc>
        <w:tc>
          <w:tcPr>
            <w:tcW w:w="2673" w:type="dxa"/>
          </w:tcPr>
          <w:p w14:paraId="28F5AD80" w14:textId="18D1A665" w:rsidR="008E167F" w:rsidRPr="004E395D" w:rsidRDefault="00D23704" w:rsidP="00636C59">
            <w:pPr>
              <w:jc w:val="right"/>
              <w:rPr>
                <w:rFonts w:ascii="Arial" w:hAnsi="Arial" w:cs="Arial"/>
                <w:b/>
                <w:bCs/>
                <w:snapToGrid w:val="0"/>
                <w:szCs w:val="22"/>
                <w:lang w:eastAsia="es-ES"/>
              </w:rPr>
            </w:pPr>
            <w:r w:rsidRPr="00D23704">
              <w:rPr>
                <w:rFonts w:ascii="Arial" w:hAnsi="Arial" w:cs="Arial"/>
                <w:b/>
                <w:bCs/>
                <w:snapToGrid w:val="0"/>
                <w:szCs w:val="22"/>
                <w:lang w:eastAsia="es-ES"/>
              </w:rPr>
              <w:t>4.697,87</w:t>
            </w:r>
            <w:r>
              <w:rPr>
                <w:rFonts w:ascii="Arial" w:hAnsi="Arial" w:cs="Arial"/>
                <w:b/>
                <w:bCs/>
                <w:snapToGrid w:val="0"/>
                <w:szCs w:val="22"/>
                <w:lang w:eastAsia="es-ES"/>
              </w:rPr>
              <w:t xml:space="preserve"> €</w:t>
            </w:r>
          </w:p>
        </w:tc>
      </w:tr>
      <w:tr w:rsidR="008E167F" w14:paraId="406D68E9" w14:textId="77777777" w:rsidTr="00F5402B">
        <w:tc>
          <w:tcPr>
            <w:tcW w:w="6789" w:type="dxa"/>
            <w:gridSpan w:val="2"/>
          </w:tcPr>
          <w:p w14:paraId="0CC9597E" w14:textId="507A1453" w:rsidR="008E167F" w:rsidRDefault="008E167F" w:rsidP="008E167F">
            <w:pPr>
              <w:jc w:val="right"/>
              <w:rPr>
                <w:rFonts w:ascii="Arial" w:hAnsi="Arial" w:cs="Arial"/>
                <w:b/>
                <w:bCs/>
                <w:snapToGrid w:val="0"/>
                <w:szCs w:val="22"/>
                <w:lang w:eastAsia="es-ES"/>
              </w:rPr>
            </w:pPr>
            <w:r>
              <w:rPr>
                <w:rFonts w:ascii="Arial" w:hAnsi="Arial" w:cs="Arial"/>
                <w:b/>
                <w:bCs/>
                <w:snapToGrid w:val="0"/>
                <w:szCs w:val="22"/>
                <w:lang w:eastAsia="es-ES"/>
              </w:rPr>
              <w:t>TOTALS (OBRA+SS) € IVA INCLÒS:</w:t>
            </w:r>
          </w:p>
        </w:tc>
        <w:tc>
          <w:tcPr>
            <w:tcW w:w="2673" w:type="dxa"/>
          </w:tcPr>
          <w:p w14:paraId="237AFDF5" w14:textId="32292F9A" w:rsidR="008E167F" w:rsidRPr="004E395D" w:rsidRDefault="008E167F" w:rsidP="00636C59">
            <w:pPr>
              <w:jc w:val="right"/>
              <w:rPr>
                <w:rFonts w:ascii="Arial" w:hAnsi="Arial" w:cs="Arial"/>
                <w:b/>
                <w:bCs/>
                <w:snapToGrid w:val="0"/>
                <w:szCs w:val="22"/>
                <w:lang w:eastAsia="es-ES"/>
              </w:rPr>
            </w:pPr>
            <w:r>
              <w:rPr>
                <w:rFonts w:ascii="Arial" w:hAnsi="Arial" w:cs="Arial"/>
                <w:b/>
                <w:bCs/>
                <w:snapToGrid w:val="0"/>
                <w:szCs w:val="22"/>
                <w:lang w:eastAsia="es-ES"/>
              </w:rPr>
              <w:t>81.063,15 €</w:t>
            </w:r>
          </w:p>
        </w:tc>
      </w:tr>
    </w:tbl>
    <w:p w14:paraId="105683B8" w14:textId="77777777" w:rsidR="00D23704" w:rsidRDefault="00D23704" w:rsidP="00C332DE">
      <w:pPr>
        <w:tabs>
          <w:tab w:val="left" w:pos="709"/>
        </w:tabs>
        <w:spacing w:after="120"/>
        <w:jc w:val="both"/>
        <w:rPr>
          <w:rFonts w:ascii="Arial" w:hAnsi="Arial" w:cs="Arial"/>
          <w:snapToGrid w:val="0"/>
          <w:szCs w:val="22"/>
          <w:lang w:eastAsia="es-ES"/>
        </w:rPr>
      </w:pPr>
    </w:p>
    <w:p w14:paraId="59DE9815" w14:textId="77A5024F"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4B7D4F5F"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215ABF03"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EA18F5" w:rsidRPr="00EA18F5">
        <w:rPr>
          <w:rFonts w:ascii="Arial" w:hAnsi="Arial" w:cs="Arial"/>
          <w:snapToGrid w:val="0"/>
          <w:szCs w:val="22"/>
          <w:lang w:eastAsia="es-ES"/>
        </w:rPr>
        <w:t>S’estableix a l’annex VIII del present plec de clàusules. D’acord amb l’art.159.6 b) LCSP, l’adjudicatari no haurà d’acreditar la solvència econòmica i financera i tècnica excepte en el cas que sigui requerit per l’òrgan de contractació.</w:t>
      </w:r>
    </w:p>
    <w:p w14:paraId="315EA537" w14:textId="77777777" w:rsidR="003519C7" w:rsidRDefault="003519C7" w:rsidP="00C332DE">
      <w:pPr>
        <w:jc w:val="both"/>
        <w:rPr>
          <w:rFonts w:ascii="Arial" w:hAnsi="Arial" w:cs="Arial"/>
          <w:b/>
          <w:snapToGrid w:val="0"/>
          <w:szCs w:val="22"/>
          <w:lang w:eastAsia="es-ES"/>
        </w:rPr>
      </w:pPr>
    </w:p>
    <w:p w14:paraId="1852643D" w14:textId="638139A5" w:rsidR="009527C8" w:rsidRPr="009527C8" w:rsidRDefault="00C332DE" w:rsidP="00D23704">
      <w:pPr>
        <w:jc w:val="both"/>
        <w:rPr>
          <w:szCs w:val="22"/>
        </w:rPr>
      </w:pPr>
      <w:r w:rsidRPr="009527C8">
        <w:rPr>
          <w:rFonts w:ascii="Arial" w:hAnsi="Arial" w:cs="Arial"/>
          <w:b/>
          <w:snapToGrid w:val="0"/>
          <w:szCs w:val="22"/>
          <w:lang w:eastAsia="es-ES"/>
        </w:rPr>
        <w:t>E. Termini d’execució:</w:t>
      </w:r>
      <w:r w:rsidR="00436DDB" w:rsidRPr="009527C8">
        <w:rPr>
          <w:rFonts w:ascii="Arial" w:hAnsi="Arial" w:cs="Arial"/>
          <w:snapToGrid w:val="0"/>
          <w:szCs w:val="22"/>
          <w:lang w:eastAsia="es-ES"/>
        </w:rPr>
        <w:t xml:space="preserve"> </w:t>
      </w:r>
      <w:r w:rsidR="009527C8" w:rsidRPr="009527C8">
        <w:rPr>
          <w:rFonts w:ascii="Arial" w:hAnsi="Arial" w:cs="Arial"/>
          <w:snapToGrid w:val="0"/>
          <w:szCs w:val="22"/>
          <w:lang w:eastAsia="es-ES"/>
        </w:rPr>
        <w:t xml:space="preserve">La durada d’aquesta contractació, formalitzada l’adjudicació i a partir de la data de signatura de l’acta de replanteig, </w:t>
      </w:r>
      <w:r w:rsidR="009527C8" w:rsidRPr="009527C8">
        <w:rPr>
          <w:rFonts w:ascii="Arial" w:hAnsi="Arial" w:cs="Arial"/>
          <w:szCs w:val="22"/>
        </w:rPr>
        <w:t xml:space="preserve">serà </w:t>
      </w:r>
      <w:r w:rsidR="009527C8" w:rsidRPr="00D23704">
        <w:rPr>
          <w:rFonts w:ascii="Arial" w:hAnsi="Arial" w:cs="Arial"/>
          <w:szCs w:val="22"/>
        </w:rPr>
        <w:t xml:space="preserve">de </w:t>
      </w:r>
      <w:r w:rsidR="00D23704" w:rsidRPr="00D23704">
        <w:rPr>
          <w:rFonts w:ascii="Arial" w:hAnsi="Arial" w:cs="Arial"/>
          <w:szCs w:val="22"/>
        </w:rPr>
        <w:t>2</w:t>
      </w:r>
      <w:r w:rsidR="009527C8" w:rsidRPr="00D23704">
        <w:rPr>
          <w:rFonts w:ascii="Arial" w:hAnsi="Arial" w:cs="Arial"/>
          <w:szCs w:val="22"/>
        </w:rPr>
        <w:t xml:space="preserve"> mesos</w:t>
      </w:r>
      <w:r w:rsidR="009527C8" w:rsidRPr="009527C8">
        <w:rPr>
          <w:rFonts w:ascii="Arial" w:hAnsi="Arial" w:cs="Arial"/>
          <w:szCs w:val="22"/>
        </w:rPr>
        <w:t xml:space="preserve">. </w:t>
      </w:r>
    </w:p>
    <w:p w14:paraId="3B124067" w14:textId="5046AE41" w:rsidR="0080176A" w:rsidRPr="009527C8" w:rsidRDefault="009527C8" w:rsidP="0080176A">
      <w:pPr>
        <w:jc w:val="both"/>
        <w:rPr>
          <w:rFonts w:ascii="Arial" w:hAnsi="Arial" w:cs="Arial"/>
          <w:szCs w:val="22"/>
        </w:rPr>
      </w:pPr>
      <w:r w:rsidRPr="009527C8">
        <w:rPr>
          <w:rFonts w:ascii="Arial" w:hAnsi="Arial" w:cs="Arial"/>
          <w:snapToGrid w:val="0"/>
          <w:szCs w:val="22"/>
          <w:lang w:eastAsia="es-ES"/>
        </w:rPr>
        <w:t xml:space="preserve">S’estableix un termini de garantia de </w:t>
      </w:r>
      <w:r w:rsidR="00D23704">
        <w:rPr>
          <w:rFonts w:ascii="Arial" w:hAnsi="Arial" w:cs="Arial"/>
          <w:snapToGrid w:val="0"/>
          <w:szCs w:val="22"/>
          <w:lang w:eastAsia="es-ES"/>
        </w:rPr>
        <w:t>1</w:t>
      </w:r>
      <w:r w:rsidRPr="009527C8">
        <w:rPr>
          <w:rFonts w:ascii="Arial" w:hAnsi="Arial" w:cs="Arial"/>
          <w:snapToGrid w:val="0"/>
          <w:szCs w:val="22"/>
          <w:lang w:eastAsia="es-ES"/>
        </w:rPr>
        <w:t xml:space="preserve">2 mesos (millorable com a criteri de valoració). </w:t>
      </w:r>
      <w:r w:rsidR="0080176A" w:rsidRPr="009527C8">
        <w:rPr>
          <w:rFonts w:ascii="Arial" w:hAnsi="Arial" w:cs="Arial"/>
          <w:szCs w:val="22"/>
        </w:rPr>
        <w:t xml:space="preserve">Un cop transcorregut aquest termini de garantia sense objeccions per part de la unitat proposant del contracte es procedirà d’ofici al retorn de la garantia definitiva dipositada. La recepció i liquidació de les obres es realitza conforme al que disposa l’article 243 LCSP i els articles </w:t>
      </w:r>
      <w:smartTag w:uri="urn:schemas-microsoft-com:office:smarttags" w:element="metricconverter">
        <w:smartTagPr>
          <w:attr w:name="ProductID" w:val="163 a"/>
        </w:smartTagPr>
        <w:r w:rsidR="0080176A" w:rsidRPr="009527C8">
          <w:rPr>
            <w:rFonts w:ascii="Arial" w:hAnsi="Arial" w:cs="Arial"/>
            <w:szCs w:val="22"/>
          </w:rPr>
          <w:t>163 a</w:t>
        </w:r>
      </w:smartTag>
      <w:r w:rsidR="0080176A" w:rsidRPr="009527C8">
        <w:rPr>
          <w:rFonts w:ascii="Arial" w:hAnsi="Arial" w:cs="Arial"/>
          <w:szCs w:val="22"/>
        </w:rPr>
        <w:t xml:space="preserve"> 169 del RGLCAP.</w:t>
      </w:r>
    </w:p>
    <w:p w14:paraId="463D75ED" w14:textId="77777777" w:rsidR="00C332DE" w:rsidRPr="00A17D2B" w:rsidRDefault="00C332DE" w:rsidP="0080176A">
      <w:pPr>
        <w:jc w:val="both"/>
        <w:rPr>
          <w:rFonts w:ascii="Arial" w:hAnsi="Arial" w:cs="Arial"/>
          <w:szCs w:val="22"/>
        </w:rPr>
      </w:pPr>
    </w:p>
    <w:p w14:paraId="3EE1DC04"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79C253E6"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lastRenderedPageBreak/>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2F19A594"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05F1DE89"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00F456ED" w:rsidRPr="00F456ED">
        <w:rPr>
          <w:rFonts w:ascii="Arial" w:hAnsi="Arial" w:cs="Arial"/>
          <w:snapToGrid w:val="0"/>
          <w:szCs w:val="22"/>
          <w:lang w:eastAsia="es-ES"/>
        </w:rPr>
        <w:t>No requerida d’acord amb l’art.159.6 f) LCSP.</w:t>
      </w:r>
    </w:p>
    <w:p w14:paraId="2AF2D0FD" w14:textId="79490254"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w:t>
      </w:r>
      <w:r w:rsidR="0032275A">
        <w:rPr>
          <w:rFonts w:ascii="Arial" w:hAnsi="Arial" w:cs="Arial"/>
          <w:snapToGrid w:val="0"/>
          <w:szCs w:val="22"/>
          <w:lang w:eastAsia="es-ES"/>
        </w:rPr>
        <w:t>LI</w:t>
      </w:r>
      <w:r w:rsidRPr="00A17D2B">
        <w:rPr>
          <w:rFonts w:ascii="Arial" w:hAnsi="Arial" w:cs="Arial"/>
          <w:snapToGrid w:val="0"/>
          <w:szCs w:val="22"/>
          <w:lang w:eastAsia="es-ES"/>
        </w:rPr>
        <w:t>-20</w:t>
      </w:r>
      <w:r w:rsidR="002158BC">
        <w:rPr>
          <w:rFonts w:ascii="Arial" w:hAnsi="Arial" w:cs="Arial"/>
          <w:snapToGrid w:val="0"/>
          <w:szCs w:val="22"/>
          <w:lang w:eastAsia="es-ES"/>
        </w:rPr>
        <w:t>2</w:t>
      </w:r>
      <w:r w:rsidR="00F456ED">
        <w:rPr>
          <w:rFonts w:ascii="Arial" w:hAnsi="Arial" w:cs="Arial"/>
          <w:snapToGrid w:val="0"/>
          <w:szCs w:val="22"/>
          <w:lang w:eastAsia="es-ES"/>
        </w:rPr>
        <w:t>6</w:t>
      </w:r>
      <w:r>
        <w:rPr>
          <w:rFonts w:ascii="Arial" w:hAnsi="Arial" w:cs="Arial"/>
          <w:snapToGrid w:val="0"/>
          <w:szCs w:val="22"/>
          <w:lang w:eastAsia="es-ES"/>
        </w:rPr>
        <w:t>-</w:t>
      </w:r>
      <w:r w:rsidR="0032275A">
        <w:rPr>
          <w:rFonts w:ascii="Arial" w:hAnsi="Arial" w:cs="Arial"/>
          <w:snapToGrid w:val="0"/>
          <w:szCs w:val="22"/>
          <w:lang w:eastAsia="es-ES"/>
        </w:rPr>
        <w:t>130</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40483B9F"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2E242811"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bookmarkEnd w:id="1"/>
    <w:bookmarkEnd w:id="2"/>
    <w:p w14:paraId="470A115D" w14:textId="77777777" w:rsidR="004A2639" w:rsidRPr="003A1959" w:rsidRDefault="004A2639" w:rsidP="004A2639">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6848E59D"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 xml:space="preserve">Unitat </w:t>
      </w:r>
      <w:proofErr w:type="spellStart"/>
      <w:r w:rsidRPr="000A294B">
        <w:rPr>
          <w:rFonts w:ascii="Arial" w:hAnsi="Arial" w:cs="Arial"/>
          <w:color w:val="000000"/>
          <w:szCs w:val="22"/>
          <w:lang w:eastAsia="zh-CN"/>
        </w:rPr>
        <w:t>tramitadora</w:t>
      </w:r>
      <w:proofErr w:type="spellEnd"/>
      <w:r w:rsidRPr="000A294B">
        <w:rPr>
          <w:rFonts w:ascii="Arial" w:hAnsi="Arial" w:cs="Arial"/>
          <w:color w:val="000000"/>
          <w:szCs w:val="22"/>
          <w:lang w:eastAsia="zh-CN"/>
        </w:rPr>
        <w:t>: A09050672 GABINET I SG DE POLÍTICA LINGÜÍSTICA</w:t>
      </w:r>
    </w:p>
    <w:p w14:paraId="4F9DA727"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14:paraId="6E226B51"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Òrgan gestor: A09051552 GABINET I SG DE POLÍTICA LINGÜÍSTICA</w:t>
      </w:r>
    </w:p>
    <w:p w14:paraId="397BEEB3"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14:paraId="62810EA2"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Oficina comptable: A09018876 GABINET I SG DE POLÍTICA LINGÜÍSTICA</w:t>
      </w:r>
    </w:p>
    <w:p w14:paraId="0C1B533E" w14:textId="77777777" w:rsidR="004A2639" w:rsidRPr="000A294B" w:rsidRDefault="004A2639" w:rsidP="004A2639">
      <w:pPr>
        <w:rPr>
          <w:rFonts w:ascii="Arial" w:hAnsi="Arial" w:cs="Arial"/>
          <w:color w:val="000000"/>
          <w:szCs w:val="22"/>
          <w:lang w:eastAsia="zh-CN"/>
        </w:rPr>
      </w:pPr>
      <w:r w:rsidRPr="000A294B">
        <w:rPr>
          <w:rFonts w:ascii="Arial" w:hAnsi="Arial" w:cs="Arial"/>
          <w:color w:val="000000"/>
          <w:szCs w:val="22"/>
          <w:lang w:eastAsia="zh-CN"/>
        </w:rPr>
        <w:t>Carrer del Portal de Santa Madrona, 6-8 08001 Barcelona</w:t>
      </w:r>
    </w:p>
    <w:p w14:paraId="1892DFB7" w14:textId="78F720E4"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559D3384"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0ACE2619"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21984A13" w14:textId="1D82280B" w:rsidR="00F456ED" w:rsidRPr="001006D9" w:rsidRDefault="00C332DE" w:rsidP="00F456ED">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sidR="00F456ED" w:rsidRPr="001006D9">
        <w:rPr>
          <w:rFonts w:ascii="Arial" w:hAnsi="Arial" w:cs="Arial"/>
          <w:snapToGrid w:val="0"/>
          <w:szCs w:val="22"/>
          <w:lang w:eastAsia="es-ES"/>
        </w:rPr>
        <w:t>La tramitació d’aquest expedient és l’ordinària</w:t>
      </w:r>
      <w:r w:rsidR="00F456ED">
        <w:rPr>
          <w:rFonts w:ascii="Arial" w:hAnsi="Arial" w:cs="Arial"/>
          <w:snapToGrid w:val="0"/>
          <w:szCs w:val="22"/>
          <w:lang w:eastAsia="es-ES"/>
        </w:rPr>
        <w:t xml:space="preserve"> d’acord amb l’</w:t>
      </w:r>
      <w:r w:rsidR="00F456ED" w:rsidRPr="001006D9">
        <w:rPr>
          <w:rFonts w:ascii="Arial" w:hAnsi="Arial" w:cs="Arial"/>
          <w:snapToGrid w:val="0"/>
          <w:szCs w:val="22"/>
          <w:lang w:eastAsia="es-ES"/>
        </w:rPr>
        <w:t>art.116</w:t>
      </w:r>
      <w:r w:rsidR="0032275A">
        <w:rPr>
          <w:rFonts w:ascii="Arial" w:hAnsi="Arial" w:cs="Arial"/>
          <w:snapToGrid w:val="0"/>
          <w:szCs w:val="22"/>
          <w:lang w:eastAsia="es-ES"/>
        </w:rPr>
        <w:t xml:space="preserve"> </w:t>
      </w:r>
      <w:r w:rsidR="00F456ED" w:rsidRPr="001006D9">
        <w:rPr>
          <w:rFonts w:ascii="Arial" w:hAnsi="Arial" w:cs="Arial"/>
          <w:snapToGrid w:val="0"/>
          <w:szCs w:val="22"/>
          <w:lang w:eastAsia="es-ES"/>
        </w:rPr>
        <w:t xml:space="preserve">LCSP. S’adjudicarà per procediment obert simplificat </w:t>
      </w:r>
      <w:r w:rsidR="00F456ED">
        <w:rPr>
          <w:rFonts w:ascii="Arial" w:hAnsi="Arial" w:cs="Arial"/>
          <w:snapToGrid w:val="0"/>
          <w:szCs w:val="22"/>
          <w:lang w:eastAsia="es-ES"/>
        </w:rPr>
        <w:t xml:space="preserve">abreujat </w:t>
      </w:r>
      <w:r w:rsidR="00F456ED" w:rsidRPr="001006D9">
        <w:rPr>
          <w:rFonts w:ascii="Arial" w:hAnsi="Arial" w:cs="Arial"/>
          <w:snapToGrid w:val="0"/>
          <w:szCs w:val="22"/>
          <w:lang w:eastAsia="es-ES"/>
        </w:rPr>
        <w:t>regulat en l’art.159</w:t>
      </w:r>
      <w:r w:rsidR="00F456ED">
        <w:rPr>
          <w:rFonts w:ascii="Arial" w:hAnsi="Arial" w:cs="Arial"/>
          <w:snapToGrid w:val="0"/>
          <w:szCs w:val="22"/>
          <w:lang w:eastAsia="es-ES"/>
        </w:rPr>
        <w:t>.6</w:t>
      </w:r>
      <w:r w:rsidR="00F456ED" w:rsidRPr="001006D9">
        <w:rPr>
          <w:rFonts w:ascii="Arial" w:hAnsi="Arial" w:cs="Arial"/>
          <w:snapToGrid w:val="0"/>
          <w:szCs w:val="22"/>
          <w:lang w:eastAsia="es-ES"/>
        </w:rPr>
        <w:t xml:space="preserve"> LCSP, publicant-se la licitació en el perfil del contractant (PSCP: Plataforma de Serveis de Contractació Pública) i la presentació de propostes serà mitjançant sobre digital d’acord amb la DA 15.3 LCSP.</w:t>
      </w:r>
    </w:p>
    <w:p w14:paraId="6A5E8F32" w14:textId="77777777" w:rsidR="00F456ED" w:rsidRDefault="00F456ED" w:rsidP="00F456ED">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14:paraId="48A85844" w14:textId="77777777" w:rsidR="00F456ED" w:rsidRDefault="00F456ED" w:rsidP="00F456ED">
      <w:pPr>
        <w:widowControl w:val="0"/>
        <w:jc w:val="both"/>
        <w:rPr>
          <w:rFonts w:ascii="Arial" w:hAnsi="Arial" w:cs="Arial"/>
          <w:snapToGrid w:val="0"/>
          <w:szCs w:val="22"/>
          <w:u w:val="single"/>
          <w:lang w:eastAsia="es-ES"/>
        </w:rPr>
      </w:pPr>
      <w:hyperlink r:id="rId8" w:history="1">
        <w:r w:rsidRPr="005A19F7">
          <w:rPr>
            <w:rStyle w:val="Enlla"/>
            <w:rFonts w:ascii="Arial" w:hAnsi="Arial" w:cs="Arial"/>
            <w:snapToGrid w:val="0"/>
            <w:szCs w:val="22"/>
            <w:lang w:eastAsia="es-ES"/>
          </w:rPr>
          <w:t>https://contractaciopublica.cat/</w:t>
        </w:r>
      </w:hyperlink>
    </w:p>
    <w:p w14:paraId="7D4F0024" w14:textId="77777777" w:rsidR="00F456ED" w:rsidRPr="00EF0FF9" w:rsidRDefault="00F456ED" w:rsidP="00F456ED">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5AC5644E" w14:textId="77777777" w:rsidR="00F456ED" w:rsidRDefault="00F456ED" w:rsidP="0080176A">
      <w:pPr>
        <w:spacing w:after="120"/>
        <w:jc w:val="both"/>
        <w:rPr>
          <w:rFonts w:ascii="Arial" w:hAnsi="Arial" w:cs="Arial"/>
          <w:snapToGrid w:val="0"/>
          <w:szCs w:val="22"/>
          <w:u w:val="single"/>
          <w:lang w:eastAsia="es-ES"/>
        </w:rPr>
      </w:pPr>
    </w:p>
    <w:p w14:paraId="61A5EEA8"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32436B46" w14:textId="77777777" w:rsidR="0032275A" w:rsidRPr="00AC561C" w:rsidRDefault="0032275A" w:rsidP="0032275A">
      <w:pPr>
        <w:spacing w:after="120"/>
        <w:jc w:val="both"/>
        <w:rPr>
          <w:rFonts w:ascii="Arial" w:hAnsi="Arial" w:cs="Arial"/>
          <w:szCs w:val="22"/>
        </w:rPr>
      </w:pPr>
      <w:r w:rsidRPr="005D327D">
        <w:rPr>
          <w:rFonts w:ascii="Arial" w:hAnsi="Arial" w:cs="Arial"/>
          <w:b/>
          <w:snapToGrid w:val="0"/>
          <w:szCs w:val="22"/>
          <w:lang w:eastAsia="es-ES"/>
        </w:rPr>
        <w:t>O. Visita obligatòria per a preparar oferta</w:t>
      </w:r>
      <w:r>
        <w:rPr>
          <w:rFonts w:ascii="Arial" w:hAnsi="Arial" w:cs="Arial"/>
          <w:snapToGrid w:val="0"/>
          <w:szCs w:val="22"/>
          <w:lang w:eastAsia="es-ES"/>
        </w:rPr>
        <w:t xml:space="preserve">: </w:t>
      </w:r>
      <w:r w:rsidRPr="00AC561C">
        <w:rPr>
          <w:rFonts w:ascii="Arial" w:hAnsi="Arial" w:cs="Arial"/>
          <w:szCs w:val="22"/>
        </w:rPr>
        <w:t>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obres.cultura@gencat.cat indicant el nom i cognoms de les persones que hi assistiran  (màxim dues persones per empresa) així com també els seus respectius NIF.</w:t>
      </w:r>
    </w:p>
    <w:p w14:paraId="5F772855" w14:textId="77777777" w:rsidR="0032275A" w:rsidRPr="00AC561C" w:rsidRDefault="0032275A" w:rsidP="0032275A">
      <w:pPr>
        <w:autoSpaceDE w:val="0"/>
        <w:autoSpaceDN w:val="0"/>
        <w:adjustRightInd w:val="0"/>
        <w:jc w:val="both"/>
        <w:rPr>
          <w:rFonts w:ascii="Arial" w:hAnsi="Arial" w:cs="Arial"/>
          <w:szCs w:val="22"/>
        </w:rPr>
      </w:pPr>
      <w:r w:rsidRPr="00AC561C">
        <w:rPr>
          <w:rFonts w:ascii="Arial" w:hAnsi="Arial" w:cs="Arial"/>
          <w:szCs w:val="22"/>
        </w:rPr>
        <w:lastRenderedPageBreak/>
        <w:t>El Servei d’Obres enviarà un correu de resposta mitjançant el qual es concretarà data i hora per</w:t>
      </w:r>
    </w:p>
    <w:p w14:paraId="79531ECA" w14:textId="77777777" w:rsidR="0032275A" w:rsidRPr="00AC561C" w:rsidRDefault="0032275A" w:rsidP="0032275A">
      <w:pPr>
        <w:autoSpaceDE w:val="0"/>
        <w:autoSpaceDN w:val="0"/>
        <w:adjustRightInd w:val="0"/>
        <w:jc w:val="both"/>
        <w:rPr>
          <w:rFonts w:ascii="Arial" w:hAnsi="Arial" w:cs="Arial"/>
          <w:szCs w:val="22"/>
        </w:rPr>
      </w:pPr>
      <w:r w:rsidRPr="00AC561C">
        <w:rPr>
          <w:rFonts w:ascii="Arial" w:hAnsi="Arial" w:cs="Arial"/>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14:paraId="04D12A64" w14:textId="77777777" w:rsidR="0032275A" w:rsidRPr="00AC561C" w:rsidRDefault="0032275A" w:rsidP="0032275A">
      <w:pPr>
        <w:autoSpaceDE w:val="0"/>
        <w:autoSpaceDN w:val="0"/>
        <w:adjustRightInd w:val="0"/>
        <w:jc w:val="both"/>
        <w:rPr>
          <w:rFonts w:ascii="Arial" w:hAnsi="Arial" w:cs="Arial"/>
          <w:b/>
          <w:snapToGrid w:val="0"/>
          <w:color w:val="000000"/>
          <w:szCs w:val="22"/>
          <w:lang w:eastAsia="es-ES"/>
        </w:rPr>
      </w:pPr>
      <w:r w:rsidRPr="00AC561C">
        <w:rPr>
          <w:rFonts w:ascii="Arial" w:hAnsi="Arial" w:cs="Arial"/>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14:paraId="35C19992" w14:textId="77777777" w:rsidR="00521A81" w:rsidRDefault="00521A81" w:rsidP="00597F6A">
      <w:pPr>
        <w:spacing w:after="120"/>
        <w:jc w:val="both"/>
        <w:rPr>
          <w:rFonts w:ascii="Arial" w:hAnsi="Arial" w:cs="Arial"/>
          <w:b/>
          <w:caps/>
          <w:snapToGrid w:val="0"/>
          <w:szCs w:val="22"/>
          <w:lang w:eastAsia="es-ES"/>
        </w:rPr>
      </w:pPr>
    </w:p>
    <w:p w14:paraId="5F2D3726" w14:textId="1EF0BFB1"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F456ED">
        <w:rPr>
          <w:rFonts w:ascii="Arial" w:hAnsi="Arial" w:cs="Arial"/>
          <w:b/>
          <w:caps/>
          <w:snapToGrid w:val="0"/>
          <w:szCs w:val="22"/>
          <w:lang w:eastAsia="es-ES"/>
        </w:rPr>
        <w:t xml:space="preserve">es </w:t>
      </w:r>
      <w:r w:rsidR="0032275A" w:rsidRPr="0032275A">
        <w:rPr>
          <w:rFonts w:ascii="Arial" w:hAnsi="Arial" w:cs="Arial"/>
          <w:b/>
          <w:caps/>
          <w:snapToGrid w:val="0"/>
          <w:szCs w:val="22"/>
          <w:lang w:eastAsia="es-ES"/>
        </w:rPr>
        <w:t>Obres d'instal·lació d'un grup electrogen amb l'objectiu d'abastir els serveis essencials de les zones comuns, i que doni servei a tots els consums de la planta tercera i planta baixa de l'edifici de Santa Madrona (Seu del Departament de Política Lingüística de la Generalitat de Catalunya), ubicat al Carrer Portal de Santa Madrona, 6, de Barcelona a executar durant el 2026</w:t>
      </w:r>
    </w:p>
    <w:bookmarkEnd w:id="3"/>
    <w:bookmarkEnd w:id="4"/>
    <w:p w14:paraId="64A9A716"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5B7BE19D"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3A8B3015"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08C06CA0"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5913E52E"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6B4BF23F"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5B99413D"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21689FCC"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45C71865"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14:paraId="01FFB8E1"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4A644F94"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054DB152"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10984506"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lastRenderedPageBreak/>
        <w:t>i</w:t>
      </w:r>
      <w:r w:rsidR="00363ADB" w:rsidRPr="00E0470B">
        <w:rPr>
          <w:rFonts w:ascii="Arial" w:hAnsi="Arial" w:cs="Arial"/>
        </w:rPr>
        <w:t>) Supletòriament s’apliquen les restants normes de dret administratiu i, en el seu defecte, les normes de dret privat.</w:t>
      </w:r>
    </w:p>
    <w:p w14:paraId="3C9CAD6E"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61B61BEB"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2259E0BD" w14:textId="77777777" w:rsidR="0048616A" w:rsidRDefault="0048616A" w:rsidP="00396110">
      <w:pPr>
        <w:widowControl w:val="0"/>
        <w:spacing w:after="120"/>
        <w:jc w:val="both"/>
        <w:outlineLvl w:val="0"/>
        <w:rPr>
          <w:rFonts w:ascii="Arial" w:hAnsi="Arial" w:cs="Arial"/>
          <w:b/>
          <w:snapToGrid w:val="0"/>
          <w:szCs w:val="22"/>
          <w:lang w:eastAsia="es-ES"/>
        </w:rPr>
      </w:pPr>
    </w:p>
    <w:p w14:paraId="6D0F6862"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03245A83"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24B0FE14"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350FF85F"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40B81A58" w14:textId="77777777" w:rsidR="00B95A41" w:rsidRDefault="00B95A41" w:rsidP="00B95A41">
      <w:pPr>
        <w:autoSpaceDE w:val="0"/>
        <w:autoSpaceDN w:val="0"/>
        <w:adjustRightInd w:val="0"/>
        <w:jc w:val="both"/>
        <w:rPr>
          <w:rFonts w:ascii="Arial" w:hAnsi="Arial" w:cs="Arial"/>
        </w:rPr>
      </w:pPr>
    </w:p>
    <w:p w14:paraId="71D786E5"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745EF2BA"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7992CD5E" w14:textId="77777777" w:rsidR="00B95A41" w:rsidRDefault="00B95A41" w:rsidP="00B95A41">
      <w:pPr>
        <w:autoSpaceDE w:val="0"/>
        <w:autoSpaceDN w:val="0"/>
        <w:adjustRightInd w:val="0"/>
        <w:jc w:val="both"/>
        <w:rPr>
          <w:rFonts w:ascii="Arial" w:hAnsi="Arial" w:cs="Arial"/>
        </w:rPr>
      </w:pPr>
    </w:p>
    <w:p w14:paraId="0FDD7C79"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3EFCE208" w14:textId="77777777" w:rsidR="00B95A41" w:rsidRDefault="00B95A41" w:rsidP="00B95A41">
      <w:pPr>
        <w:widowControl w:val="0"/>
        <w:spacing w:after="120"/>
        <w:jc w:val="both"/>
        <w:rPr>
          <w:rFonts w:ascii="Arial" w:hAnsi="Arial" w:cs="Arial"/>
        </w:rPr>
      </w:pPr>
    </w:p>
    <w:p w14:paraId="06782FF7"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14:paraId="4BD4CF27" w14:textId="77777777"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3E1BDC64" w14:textId="77777777" w:rsidR="00B95A41" w:rsidRDefault="00B95A41" w:rsidP="00B95A41">
      <w:pPr>
        <w:widowControl w:val="0"/>
        <w:spacing w:after="120"/>
        <w:jc w:val="both"/>
        <w:rPr>
          <w:rFonts w:ascii="Arial" w:hAnsi="Arial" w:cs="Arial"/>
        </w:rPr>
      </w:pPr>
      <w:r w:rsidRPr="00F828B2">
        <w:rPr>
          <w:rFonts w:ascii="Arial" w:hAnsi="Arial"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w:t>
      </w:r>
      <w:r w:rsidRPr="00F828B2">
        <w:rPr>
          <w:rFonts w:ascii="Arial" w:hAnsi="Arial" w:cs="Arial"/>
        </w:rPr>
        <w:lastRenderedPageBreak/>
        <w:t>electrònica qualificada basada en un certificat qualificat emès a un Estat membre serà reconeguda com a signatura electrònica qualificada a la resta dels Estats membres”.</w:t>
      </w:r>
    </w:p>
    <w:p w14:paraId="4DE2BE45"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0EAA4405"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35003D52" w14:textId="77777777" w:rsidR="00B95A41" w:rsidRDefault="00B95A41" w:rsidP="00B95A41">
      <w:pPr>
        <w:widowControl w:val="0"/>
        <w:spacing w:after="120"/>
        <w:jc w:val="both"/>
        <w:rPr>
          <w:rFonts w:ascii="Arial" w:hAnsi="Arial" w:cs="Arial"/>
        </w:rPr>
      </w:pPr>
      <w:hyperlink r:id="rId10" w:history="1">
        <w:r w:rsidRPr="00726320">
          <w:rPr>
            <w:rStyle w:val="Enlla"/>
            <w:rFonts w:ascii="Arial" w:hAnsi="Arial" w:cs="Arial"/>
          </w:rPr>
          <w:t>https://ec.europa.eu/information_society/policy/esignature/trusted-list/tlmp.xml</w:t>
        </w:r>
      </w:hyperlink>
    </w:p>
    <w:p w14:paraId="653D53E5"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7CC8619D"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2E55B3AE"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http://tlbrowser.tsl.website/tools/</w:t>
        </w:r>
      </w:hyperlink>
    </w:p>
    <w:p w14:paraId="28DAE691"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70CBFFA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5D1C4FC3"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222CC36F"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14:paraId="2A5239C4"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2F7ECFC6"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2EF5A1EB"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205176AF"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7042E7E5"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51C7319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14:paraId="61C6D30F"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14:paraId="239BD8CB"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sidR="00D269E1">
        <w:rPr>
          <w:rFonts w:ascii="Arial" w:hAnsi="Arial" w:cs="Arial"/>
          <w:szCs w:val="22"/>
          <w:u w:val="single"/>
        </w:rPr>
        <w:t>VI</w:t>
      </w:r>
      <w:r>
        <w:rPr>
          <w:rFonts w:ascii="Arial" w:hAnsi="Arial" w:cs="Arial"/>
          <w:szCs w:val="22"/>
          <w:u w:val="single"/>
        </w:rPr>
        <w:t>II</w:t>
      </w:r>
      <w:r w:rsidRPr="00ED37E4">
        <w:rPr>
          <w:rFonts w:ascii="Arial" w:hAnsi="Arial" w:cs="Arial"/>
          <w:szCs w:val="22"/>
        </w:rPr>
        <w:t>.</w:t>
      </w:r>
    </w:p>
    <w:p w14:paraId="2CD89E44"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w:t>
      </w:r>
      <w:r w:rsidRPr="00ED37E4">
        <w:rPr>
          <w:rFonts w:ascii="Arial" w:hAnsi="Arial" w:cs="Arial"/>
          <w:szCs w:val="22"/>
        </w:rPr>
        <w:lastRenderedPageBreak/>
        <w:t>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0D3C6B3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61EA3F59"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728D2AC5"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2CAEC7EC"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w:t>
      </w:r>
      <w:r w:rsidR="00DA4D2C">
        <w:rPr>
          <w:rFonts w:ascii="Arial" w:hAnsi="Arial" w:cs="Arial"/>
          <w:snapToGrid w:val="0"/>
          <w:szCs w:val="22"/>
          <w:lang w:eastAsia="es-ES"/>
        </w:rPr>
        <w:t>VI</w:t>
      </w:r>
      <w:r w:rsidRPr="00A17D2B">
        <w:rPr>
          <w:rFonts w:ascii="Arial" w:hAnsi="Arial" w:cs="Arial"/>
          <w:snapToGrid w:val="0"/>
          <w:szCs w:val="22"/>
          <w:lang w:eastAsia="es-ES"/>
        </w:rPr>
        <w:t xml:space="preserve">II del plec.  </w:t>
      </w:r>
    </w:p>
    <w:p w14:paraId="4838620E"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36168B34"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19E714BF"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5113A878"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7A32EF90"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0F1D5DB4"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74A07590" w14:textId="77777777"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4ACB17D6"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6C5E56C3"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w:t>
      </w:r>
      <w:r w:rsidR="00D269E1">
        <w:rPr>
          <w:rFonts w:ascii="Arial" w:hAnsi="Arial" w:cs="Arial"/>
        </w:rPr>
        <w:t xml:space="preserve">II </w:t>
      </w:r>
      <w:r w:rsidRPr="00856BEE">
        <w:rPr>
          <w:rFonts w:ascii="Arial" w:hAnsi="Arial" w:cs="Arial"/>
        </w:rPr>
        <w:t xml:space="preserve">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7A3377DD"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238A5166"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0C617021"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w:t>
      </w:r>
      <w:r w:rsidRPr="002F6A97">
        <w:rPr>
          <w:rFonts w:ascii="Arial" w:hAnsi="Arial" w:cs="Arial"/>
        </w:rPr>
        <w:lastRenderedPageBreak/>
        <w:t>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11174CB3"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5E63709"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14:paraId="2BDA1D1A"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14:paraId="699B3733"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2A187AF"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09DEE41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6E23ECC"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708FF828"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5E300234"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72D15F7A"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6548BC4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326D1F9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1F624F48"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19884C0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3" w:history="1">
        <w:r w:rsidRPr="005A19F7">
          <w:rPr>
            <w:rStyle w:val="Enlla"/>
            <w:rFonts w:ascii="Arial" w:hAnsi="Arial" w:cs="Arial"/>
            <w:sz w:val="22"/>
            <w:szCs w:val="22"/>
          </w:rPr>
          <w:t>https://contractaciopublica.cat</w:t>
        </w:r>
      </w:hyperlink>
    </w:p>
    <w:p w14:paraId="1CDA9931"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933BA0E"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207568F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53491A02"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14:paraId="36779ABD"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25782099"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C87628E"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40DC9450"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 xml:space="preserve">Si es fa ús d’aquesta possibilitat, cal tenir en compte que la documentació tramesa en aquesta </w:t>
      </w:r>
      <w:r w:rsidRPr="00380143">
        <w:rPr>
          <w:rFonts w:ascii="Arial" w:hAnsi="Arial" w:cs="Arial"/>
          <w:sz w:val="22"/>
          <w:szCs w:val="22"/>
        </w:rPr>
        <w:lastRenderedPageBreak/>
        <w:t>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693299C7"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14:paraId="55424387"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6A2582E2"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3C1B0712"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73EB17C0"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1CFB1544"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676B968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257BE962" w14:textId="77777777"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14:paraId="1DB50AA1" w14:textId="77777777"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14:paraId="4565748A" w14:textId="77777777"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14:paraId="6034B8DC"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1006D9">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annex III</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segons pertoqui, de compliment de les condicions establertes legalment per contractar amb l’Administració. </w:t>
      </w:r>
    </w:p>
    <w:p w14:paraId="61A4AAE2"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1006D9">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1006D9">
        <w:rPr>
          <w:rFonts w:ascii="Arial" w:hAnsi="Arial" w:cs="Arial"/>
          <w:snapToGrid w:val="0"/>
          <w:szCs w:val="22"/>
          <w:u w:val="single"/>
          <w:lang w:eastAsia="es-ES"/>
        </w:rPr>
        <w:t xml:space="preserve">annex </w:t>
      </w:r>
      <w:r>
        <w:rPr>
          <w:rFonts w:ascii="Arial" w:hAnsi="Arial" w:cs="Arial"/>
          <w:snapToGrid w:val="0"/>
          <w:szCs w:val="22"/>
          <w:u w:val="single"/>
          <w:lang w:eastAsia="es-ES"/>
        </w:rPr>
        <w:t>V</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1006D9">
          <w:rPr>
            <w:rFonts w:ascii="Arial" w:hAnsi="Arial" w:cs="Arial"/>
            <w:snapToGrid w:val="0"/>
            <w:szCs w:val="22"/>
            <w:lang w:eastAsia="es-ES"/>
          </w:rPr>
          <w:t>la Unió Temporal</w:t>
        </w:r>
      </w:smartTag>
      <w:r w:rsidRPr="001006D9">
        <w:rPr>
          <w:rFonts w:ascii="Arial" w:hAnsi="Arial" w:cs="Arial"/>
          <w:snapToGrid w:val="0"/>
          <w:szCs w:val="22"/>
          <w:lang w:eastAsia="es-ES"/>
        </w:rPr>
        <w:t xml:space="preserve"> d’Empreses haurà de signar la declaració que s’adjunta en </w:t>
      </w:r>
      <w:r w:rsidRPr="001006D9">
        <w:rPr>
          <w:rFonts w:ascii="Arial" w:hAnsi="Arial" w:cs="Arial"/>
          <w:snapToGrid w:val="0"/>
          <w:szCs w:val="22"/>
          <w:u w:val="single"/>
          <w:lang w:eastAsia="es-ES"/>
        </w:rPr>
        <w:t>annex I</w:t>
      </w:r>
      <w:r>
        <w:rPr>
          <w:rFonts w:ascii="Arial" w:hAnsi="Arial" w:cs="Arial"/>
          <w:snapToGrid w:val="0"/>
          <w:szCs w:val="22"/>
          <w:u w:val="single"/>
          <w:lang w:eastAsia="es-ES"/>
        </w:rPr>
        <w:t>II</w:t>
      </w:r>
      <w:r w:rsidRPr="001006D9">
        <w:rPr>
          <w:rFonts w:ascii="Arial" w:hAnsi="Arial" w:cs="Arial"/>
          <w:snapToGrid w:val="0"/>
          <w:szCs w:val="22"/>
          <w:u w:val="single"/>
          <w:lang w:eastAsia="es-ES"/>
        </w:rPr>
        <w:t xml:space="preserve"> PCAP</w:t>
      </w:r>
      <w:r w:rsidRPr="001006D9">
        <w:rPr>
          <w:rFonts w:ascii="Arial" w:hAnsi="Arial" w:cs="Arial"/>
          <w:snapToGrid w:val="0"/>
          <w:szCs w:val="22"/>
          <w:lang w:eastAsia="es-ES"/>
        </w:rPr>
        <w:t xml:space="preserve"> especificada en l’apartat a).</w:t>
      </w:r>
    </w:p>
    <w:p w14:paraId="053C8D93" w14:textId="77777777" w:rsidR="00D269E1" w:rsidRPr="001006D9" w:rsidRDefault="00D269E1" w:rsidP="00D269E1">
      <w:pPr>
        <w:tabs>
          <w:tab w:val="left" w:pos="360"/>
        </w:tabs>
        <w:autoSpaceDE w:val="0"/>
        <w:autoSpaceDN w:val="0"/>
        <w:adjustRightInd w:val="0"/>
        <w:spacing w:after="120"/>
        <w:jc w:val="both"/>
        <w:rPr>
          <w:rFonts w:ascii="Arial" w:hAnsi="Arial" w:cs="Arial"/>
          <w:szCs w:val="22"/>
        </w:rPr>
      </w:pPr>
      <w:r w:rsidRPr="001006D9">
        <w:rPr>
          <w:rFonts w:ascii="Arial" w:hAnsi="Arial" w:cs="Arial"/>
          <w:szCs w:val="22"/>
        </w:rPr>
        <w:t>c) Les empreses han d’aportar, si escau, una declaració sobre el grup empresarial al qual pertanyen, amb indicació de les empreses que el componen i la denominació del grup.</w:t>
      </w:r>
    </w:p>
    <w:p w14:paraId="7F100256" w14:textId="77777777" w:rsidR="00D269E1" w:rsidRDefault="00D269E1" w:rsidP="00D269E1">
      <w:pPr>
        <w:tabs>
          <w:tab w:val="left" w:pos="360"/>
        </w:tabs>
        <w:autoSpaceDE w:val="0"/>
        <w:autoSpaceDN w:val="0"/>
        <w:adjustRightInd w:val="0"/>
        <w:spacing w:after="120"/>
        <w:jc w:val="both"/>
        <w:rPr>
          <w:rFonts w:ascii="Arial" w:hAnsi="Arial" w:cs="Arial"/>
          <w:bCs/>
          <w:szCs w:val="22"/>
        </w:rPr>
      </w:pPr>
      <w:r w:rsidRPr="001006D9">
        <w:rPr>
          <w:rFonts w:ascii="Arial" w:hAnsi="Arial" w:cs="Arial"/>
          <w:szCs w:val="22"/>
        </w:rPr>
        <w:t>d)</w:t>
      </w:r>
      <w:r w:rsidRPr="001006D9">
        <w:rPr>
          <w:rFonts w:ascii="Arial" w:hAnsi="Arial" w:cs="Arial"/>
          <w:b/>
          <w:bCs/>
          <w:szCs w:val="22"/>
        </w:rPr>
        <w:t xml:space="preserve"> </w:t>
      </w:r>
      <w:r w:rsidRPr="001006D9">
        <w:rPr>
          <w:rFonts w:ascii="Arial" w:hAnsi="Arial" w:cs="Arial"/>
          <w:b/>
          <w:bCs/>
          <w:szCs w:val="22"/>
        </w:rPr>
        <w:tab/>
      </w:r>
      <w:r w:rsidRPr="001006D9">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Pr="001006D9">
        <w:rPr>
          <w:rFonts w:ascii="Arial" w:hAnsi="Arial" w:cs="Arial"/>
          <w:bCs/>
          <w:szCs w:val="22"/>
          <w:u w:val="single"/>
        </w:rPr>
        <w:t>l’anne</w:t>
      </w:r>
      <w:r>
        <w:rPr>
          <w:rFonts w:ascii="Arial" w:hAnsi="Arial" w:cs="Arial"/>
          <w:bCs/>
          <w:szCs w:val="22"/>
          <w:u w:val="single"/>
        </w:rPr>
        <w:t>x VII</w:t>
      </w:r>
      <w:r w:rsidRPr="001006D9">
        <w:rPr>
          <w:rFonts w:ascii="Arial" w:hAnsi="Arial" w:cs="Arial"/>
          <w:bCs/>
          <w:szCs w:val="22"/>
          <w:u w:val="single"/>
        </w:rPr>
        <w:t xml:space="preserve"> PCAP)</w:t>
      </w:r>
      <w:r w:rsidRPr="001006D9">
        <w:rPr>
          <w:rFonts w:ascii="Arial" w:hAnsi="Arial" w:cs="Arial"/>
          <w:bCs/>
          <w:szCs w:val="22"/>
        </w:rPr>
        <w:t xml:space="preserve"> si s’escau. </w:t>
      </w:r>
    </w:p>
    <w:p w14:paraId="4C9C171B" w14:textId="72E3A657" w:rsidR="00E57CED" w:rsidRDefault="00E57CED" w:rsidP="00D269E1">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 Certificat de visita obligatòria d’instal·lacions.</w:t>
      </w:r>
    </w:p>
    <w:p w14:paraId="24369774" w14:textId="44AD6B77" w:rsidR="00D269E1" w:rsidRDefault="00E57CED" w:rsidP="00D269E1">
      <w:pPr>
        <w:tabs>
          <w:tab w:val="left" w:pos="360"/>
        </w:tabs>
        <w:autoSpaceDE w:val="0"/>
        <w:autoSpaceDN w:val="0"/>
        <w:adjustRightInd w:val="0"/>
        <w:spacing w:after="120"/>
        <w:jc w:val="both"/>
        <w:rPr>
          <w:rFonts w:ascii="Arial" w:hAnsi="Arial" w:cs="Arial"/>
          <w:snapToGrid w:val="0"/>
          <w:szCs w:val="22"/>
          <w:u w:val="single"/>
          <w:lang w:eastAsia="es-ES"/>
        </w:rPr>
      </w:pPr>
      <w:r>
        <w:rPr>
          <w:rFonts w:ascii="Arial" w:hAnsi="Arial" w:cs="Arial"/>
          <w:bCs/>
          <w:szCs w:val="22"/>
        </w:rPr>
        <w:t>f</w:t>
      </w:r>
      <w:r w:rsidR="00D269E1">
        <w:rPr>
          <w:rFonts w:ascii="Arial" w:hAnsi="Arial" w:cs="Arial"/>
          <w:bCs/>
          <w:szCs w:val="22"/>
        </w:rPr>
        <w:t>) Proposta envers els criteris de valoració objectiva</w:t>
      </w:r>
      <w:r w:rsidR="00D269E1" w:rsidRPr="001006D9">
        <w:rPr>
          <w:rFonts w:ascii="Arial" w:hAnsi="Arial" w:cs="Arial"/>
          <w:bCs/>
          <w:szCs w:val="22"/>
        </w:rPr>
        <w:t xml:space="preserve"> segons el model que </w:t>
      </w:r>
      <w:r w:rsidR="00D269E1" w:rsidRPr="001006D9">
        <w:rPr>
          <w:rFonts w:ascii="Arial" w:hAnsi="Arial" w:cs="Arial"/>
          <w:snapToGrid w:val="0"/>
          <w:szCs w:val="22"/>
          <w:lang w:eastAsia="es-ES"/>
        </w:rPr>
        <w:t xml:space="preserve">s'adjunta en </w:t>
      </w:r>
      <w:r w:rsidR="00D269E1" w:rsidRPr="001006D9">
        <w:rPr>
          <w:rFonts w:ascii="Arial" w:hAnsi="Arial" w:cs="Arial"/>
          <w:snapToGrid w:val="0"/>
          <w:szCs w:val="22"/>
          <w:u w:val="single"/>
          <w:lang w:eastAsia="es-ES"/>
        </w:rPr>
        <w:t xml:space="preserve">annex </w:t>
      </w:r>
      <w:r w:rsidR="00D269E1">
        <w:rPr>
          <w:rFonts w:ascii="Arial" w:hAnsi="Arial" w:cs="Arial"/>
          <w:snapToGrid w:val="0"/>
          <w:szCs w:val="22"/>
          <w:u w:val="single"/>
          <w:lang w:eastAsia="es-ES"/>
        </w:rPr>
        <w:t>I</w:t>
      </w:r>
      <w:r w:rsidR="00D269E1" w:rsidRPr="001006D9">
        <w:rPr>
          <w:rFonts w:ascii="Arial" w:hAnsi="Arial" w:cs="Arial"/>
          <w:snapToGrid w:val="0"/>
          <w:szCs w:val="22"/>
          <w:u w:val="single"/>
          <w:lang w:eastAsia="es-ES"/>
        </w:rPr>
        <w:t>V PCAP</w:t>
      </w:r>
      <w:r w:rsidR="00D269E1">
        <w:rPr>
          <w:rFonts w:ascii="Arial" w:hAnsi="Arial" w:cs="Arial"/>
          <w:snapToGrid w:val="0"/>
          <w:szCs w:val="22"/>
          <w:u w:val="single"/>
          <w:lang w:eastAsia="es-ES"/>
        </w:rPr>
        <w:t>.</w:t>
      </w:r>
    </w:p>
    <w:p w14:paraId="5D5CFA81"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53031E00" w14:textId="77777777" w:rsidR="00DA1A8E" w:rsidRDefault="00F36F01" w:rsidP="006F3997">
      <w:pPr>
        <w:autoSpaceDE w:val="0"/>
        <w:autoSpaceDN w:val="0"/>
        <w:adjustRightInd w:val="0"/>
        <w:spacing w:after="120"/>
        <w:jc w:val="both"/>
        <w:rPr>
          <w:rFonts w:ascii="Arial" w:hAnsi="Arial" w:cs="Arial"/>
          <w:snapToGrid w:val="0"/>
          <w:szCs w:val="22"/>
          <w:lang w:eastAsia="es-ES"/>
        </w:rPr>
      </w:pPr>
      <w:r w:rsidRPr="00A17D2B">
        <w:rPr>
          <w:rFonts w:ascii="Arial" w:hAnsi="Arial" w:cs="Arial"/>
          <w:snapToGrid w:val="0"/>
          <w:szCs w:val="22"/>
          <w:lang w:eastAsia="es-ES"/>
        </w:rPr>
        <w:lastRenderedPageBreak/>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w:t>
      </w:r>
      <w:r w:rsidRPr="00A17D2B">
        <w:rPr>
          <w:rFonts w:ascii="Arial" w:hAnsi="Arial" w:cs="Arial"/>
          <w:snapToGrid w:val="0"/>
          <w:szCs w:val="22"/>
          <w:lang w:eastAsia="es-ES"/>
        </w:rPr>
        <w:t xml:space="preserve"> del present plec de clàusules.</w:t>
      </w:r>
    </w:p>
    <w:p w14:paraId="39A2B87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b/>
          <w:szCs w:val="22"/>
        </w:rPr>
        <w:t>Desena</w:t>
      </w:r>
      <w:r w:rsidRPr="001006D9">
        <w:rPr>
          <w:rFonts w:ascii="Arial" w:hAnsi="Arial" w:cs="Arial"/>
          <w:szCs w:val="22"/>
        </w:rPr>
        <w:t xml:space="preserve">: </w:t>
      </w:r>
      <w:r>
        <w:rPr>
          <w:rFonts w:ascii="Arial" w:hAnsi="Arial" w:cs="Arial"/>
          <w:szCs w:val="22"/>
          <w:u w:val="single"/>
        </w:rPr>
        <w:t>OBERTURA DEL SOBRE ÚNIC</w:t>
      </w:r>
      <w:r w:rsidRPr="001006D9">
        <w:rPr>
          <w:rFonts w:ascii="Arial" w:hAnsi="Arial" w:cs="Arial"/>
          <w:szCs w:val="22"/>
          <w:u w:val="single"/>
        </w:rPr>
        <w:t xml:space="preserve"> </w:t>
      </w:r>
    </w:p>
    <w:p w14:paraId="328CB974" w14:textId="77777777" w:rsidR="00D269E1" w:rsidRPr="00A32160"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32160">
        <w:rPr>
          <w:rFonts w:ascii="Arial" w:hAnsi="Arial" w:cs="Arial"/>
        </w:rPr>
        <w:t xml:space="preserve">D’acord amb el previst als articles 159.6.d) i 326 LCSP, l’obertura del Sobre únic no es celebrarà en acte públic i es durà a terme a través de l’eina electrònica del Sobre Digital 2.0 per garantir que l’apertura de les ofertes no es realitzi abans que hagi finalitzat el termini de presentació de sol·licituds. </w:t>
      </w:r>
    </w:p>
    <w:p w14:paraId="5BB35E65" w14:textId="77777777" w:rsidR="00D269E1" w:rsidRPr="00A32160"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32160">
        <w:rPr>
          <w:rFonts w:ascii="Arial" w:hAnsi="Arial" w:cs="Arial"/>
          <w:szCs w:val="22"/>
        </w:rPr>
        <w:t xml:space="preserve">El Servei de </w:t>
      </w:r>
      <w:r>
        <w:rPr>
          <w:rFonts w:ascii="Arial" w:hAnsi="Arial" w:cs="Arial"/>
          <w:szCs w:val="22"/>
        </w:rPr>
        <w:t>Contractació i Patrimoni</w:t>
      </w:r>
      <w:r w:rsidRPr="00A32160">
        <w:rPr>
          <w:rFonts w:ascii="Arial" w:hAnsi="Arial" w:cs="Arial"/>
          <w:szCs w:val="22"/>
        </w:rPr>
        <w:t xml:space="preserve">, qualificarà la documentació continguda en el sobre i, en cas d’observar defectes esmenables, ho comunicarà a les empreses licitadores afectades perquè els esmenin en el termini de tres dies. </w:t>
      </w:r>
    </w:p>
    <w:p w14:paraId="0B393EE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Una vegada esmenats, si s’escau, els defectes en la documen</w:t>
      </w:r>
      <w:r>
        <w:rPr>
          <w:rFonts w:ascii="Arial" w:hAnsi="Arial" w:cs="Arial"/>
          <w:szCs w:val="22"/>
        </w:rPr>
        <w:t>tació continguda en el sobre</w:t>
      </w:r>
      <w:r w:rsidRPr="001006D9">
        <w:rPr>
          <w:rFonts w:ascii="Arial" w:hAnsi="Arial" w:cs="Arial"/>
          <w:szCs w:val="22"/>
        </w:rPr>
        <w:t xml:space="preserve">, </w:t>
      </w:r>
      <w:r w:rsidRPr="00A32160">
        <w:rPr>
          <w:rFonts w:ascii="Arial" w:hAnsi="Arial" w:cs="Arial"/>
          <w:szCs w:val="22"/>
        </w:rPr>
        <w:t xml:space="preserve">el Servei de Contractació i Patrimoni </w:t>
      </w:r>
      <w:r w:rsidRPr="001006D9">
        <w:rPr>
          <w:rFonts w:ascii="Arial" w:hAnsi="Arial" w:cs="Arial"/>
          <w:szCs w:val="22"/>
        </w:rPr>
        <w:t xml:space="preserve">l’avaluarà i determinarà les empreses admeses a la licitació i les excloses, així com, en el seu cas, les causes de l’exclusió. Sense perjudici de la comunicació a les persones interessades, es faran públiques aquestes circumstàncies mitjançant el seu perfil de contractant. Així mateix, d’acord amb l’article 95 de la LCSP </w:t>
      </w:r>
      <w:r w:rsidRPr="00A32160">
        <w:rPr>
          <w:rFonts w:ascii="Arial" w:hAnsi="Arial" w:cs="Arial"/>
          <w:szCs w:val="22"/>
        </w:rPr>
        <w:t xml:space="preserve">el Servei de Contractació i Patrimoni </w:t>
      </w:r>
      <w:r w:rsidRPr="001006D9">
        <w:rPr>
          <w:rFonts w:ascii="Arial" w:hAnsi="Arial" w:cs="Arial"/>
          <w:szCs w:val="22"/>
        </w:rPr>
        <w:t xml:space="preserve">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E2FFC1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Les sol·lic</w:t>
      </w:r>
      <w:r>
        <w:rPr>
          <w:rFonts w:ascii="Arial" w:hAnsi="Arial" w:cs="Arial"/>
          <w:szCs w:val="22"/>
        </w:rPr>
        <w:t xml:space="preserve">ituds d’aclariments o esmenes </w:t>
      </w:r>
      <w:r w:rsidRPr="001006D9">
        <w:rPr>
          <w:rFonts w:ascii="Arial" w:hAnsi="Arial" w:cs="Arial"/>
          <w:szCs w:val="22"/>
        </w:rPr>
        <w:t xml:space="preserve">es comunicaran a l’empresa mitjançant comunicació electrònica a través de </w:t>
      </w:r>
      <w:proofErr w:type="spellStart"/>
      <w:r w:rsidRPr="001006D9">
        <w:rPr>
          <w:rFonts w:ascii="Arial" w:hAnsi="Arial" w:cs="Arial"/>
          <w:szCs w:val="22"/>
        </w:rPr>
        <w:t>l’e</w:t>
      </w:r>
      <w:proofErr w:type="spellEnd"/>
      <w:r w:rsidRPr="001006D9">
        <w:rPr>
          <w:rFonts w:ascii="Arial" w:hAnsi="Arial" w:cs="Arial"/>
          <w:szCs w:val="22"/>
        </w:rPr>
        <w:t>-NOTUM</w:t>
      </w:r>
      <w:r>
        <w:rPr>
          <w:rFonts w:ascii="Arial" w:hAnsi="Arial" w:cs="Arial"/>
          <w:szCs w:val="22"/>
        </w:rPr>
        <w:t>.</w:t>
      </w:r>
      <w:r w:rsidRPr="001006D9">
        <w:rPr>
          <w:rFonts w:ascii="Arial" w:hAnsi="Arial" w:cs="Arial"/>
          <w:szCs w:val="22"/>
        </w:rPr>
        <w:t xml:space="preserve"> Els actes </w:t>
      </w:r>
      <w:r>
        <w:rPr>
          <w:rFonts w:ascii="Arial" w:hAnsi="Arial" w:cs="Arial"/>
          <w:szCs w:val="22"/>
        </w:rPr>
        <w:t xml:space="preserve">d’exclusió adoptats </w:t>
      </w:r>
      <w:r w:rsidRPr="001006D9">
        <w:rPr>
          <w:rFonts w:ascii="Arial" w:hAnsi="Arial" w:cs="Arial"/>
          <w:szCs w:val="22"/>
        </w:rPr>
        <w:t>en re</w:t>
      </w:r>
      <w:r>
        <w:rPr>
          <w:rFonts w:ascii="Arial" w:hAnsi="Arial" w:cs="Arial"/>
          <w:szCs w:val="22"/>
        </w:rPr>
        <w:t>lació amb l’obertura del sobre</w:t>
      </w:r>
      <w:r w:rsidRPr="001006D9">
        <w:rPr>
          <w:rFonts w:ascii="Arial" w:hAnsi="Arial" w:cs="Arial"/>
          <w:szCs w:val="22"/>
        </w:rPr>
        <w:t xml:space="preserve"> seran susceptibles d’impugnació en els termes establerts a la clàusula vint-i-tresena.</w:t>
      </w:r>
    </w:p>
    <w:p w14:paraId="01E5D638" w14:textId="77777777" w:rsidR="00D269E1" w:rsidRPr="00CC6B83"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szCs w:val="22"/>
        </w:rPr>
        <w:t xml:space="preserve">En el supòsit que una o diverses de les ofertes presentades incorrin en presumpció d’anormalitat, </w:t>
      </w:r>
      <w:r>
        <w:rPr>
          <w:rFonts w:ascii="Arial" w:hAnsi="Arial" w:cs="Arial"/>
          <w:szCs w:val="22"/>
        </w:rPr>
        <w:t>el Servei de Contractació i Patrimoni</w:t>
      </w:r>
      <w:r w:rsidRPr="001006D9">
        <w:rPr>
          <w:rFonts w:ascii="Arial" w:hAnsi="Arial" w:cs="Arial"/>
          <w:szCs w:val="22"/>
        </w:rPr>
        <w:t xml:space="preserve"> requerirà a l’/les empresa/es licitadora/es que l’/les hagi/n presentat perquè les justifiquin i desglossin raonadament i detalladament el baix nivell dels preus, o de costos, o qualsevol altre paràmetre sobre la base del qual s’hagi defi</w:t>
      </w:r>
      <w:r>
        <w:rPr>
          <w:rFonts w:ascii="Arial" w:hAnsi="Arial" w:cs="Arial"/>
          <w:szCs w:val="22"/>
        </w:rPr>
        <w:t>nit la anormalitat de l’oferta mitjançant notificació electrònica (e-NOTUM).</w:t>
      </w:r>
      <w:r w:rsidRPr="001006D9">
        <w:rPr>
          <w:rFonts w:ascii="Arial" w:hAnsi="Arial" w:cs="Arial"/>
          <w:szCs w:val="22"/>
        </w:rPr>
        <w:t xml:space="preserve"> L’empresa licitadora disposarà d’un termini màxim de 3 dies hàbils per presentar la informació i els documents que siguin pertinents a aquests efectes. Transcorregut el termini, si </w:t>
      </w:r>
      <w:r w:rsidRPr="00A32160">
        <w:rPr>
          <w:rFonts w:ascii="Arial" w:hAnsi="Arial" w:cs="Arial"/>
          <w:szCs w:val="22"/>
        </w:rPr>
        <w:t xml:space="preserve">el Servei de Contractació i Patrimoni </w:t>
      </w:r>
      <w:r w:rsidRPr="001006D9">
        <w:rPr>
          <w:rFonts w:ascii="Arial" w:hAnsi="Arial" w:cs="Arial"/>
          <w:szCs w:val="22"/>
        </w:rPr>
        <w:t xml:space="preserve">no rep la informació i la documentació justificativa sol·licitada, ho posarà en coneixement de l’òrgan de contractació i es considerarà que la proposició no podrà ser complerta, quedant l’empresa licitadora exclosa del procediment. Si </w:t>
      </w:r>
      <w:r w:rsidRPr="00A32160">
        <w:rPr>
          <w:rFonts w:ascii="Arial" w:hAnsi="Arial" w:cs="Arial"/>
          <w:szCs w:val="22"/>
        </w:rPr>
        <w:t xml:space="preserve">el Servei de Contractació i Patrimoni </w:t>
      </w:r>
      <w:r w:rsidRPr="001006D9">
        <w:rPr>
          <w:rFonts w:ascii="Arial" w:hAnsi="Arial" w:cs="Arial"/>
          <w:szCs w:val="22"/>
        </w:rPr>
        <w:t>rep la informació i la documentació justificativa sol·licitada dins de termini, l’avaluarà</w:t>
      </w:r>
      <w:r>
        <w:rPr>
          <w:rFonts w:ascii="Arial" w:hAnsi="Arial" w:cs="Arial"/>
          <w:szCs w:val="22"/>
        </w:rPr>
        <w:t xml:space="preserve"> conjuntament amb la unitat promotora del contracte</w:t>
      </w:r>
      <w:r w:rsidRPr="001006D9">
        <w:rPr>
          <w:rFonts w:ascii="Arial" w:hAnsi="Arial" w:cs="Arial"/>
          <w:szCs w:val="22"/>
        </w:rPr>
        <w:t xml:space="preserve">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Pr>
          <w:rFonts w:ascii="Arial" w:hAnsi="Arial" w:cs="Arial"/>
          <w:szCs w:val="22"/>
        </w:rPr>
        <w:t xml:space="preserve"> </w:t>
      </w:r>
      <w:r w:rsidRPr="001006D9">
        <w:rPr>
          <w:rFonts w:ascii="Arial" w:hAnsi="Arial" w:cs="Arial"/>
          <w:szCs w:val="22"/>
        </w:rPr>
        <w:t>LCSP.</w:t>
      </w:r>
    </w:p>
    <w:p w14:paraId="6957E51A"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1006D9">
        <w:rPr>
          <w:rFonts w:ascii="Arial" w:hAnsi="Arial" w:cs="Arial"/>
          <w:b/>
          <w:szCs w:val="22"/>
        </w:rPr>
        <w:t>Onzena</w:t>
      </w:r>
      <w:r w:rsidRPr="001006D9">
        <w:rPr>
          <w:rFonts w:ascii="Arial" w:hAnsi="Arial" w:cs="Arial"/>
          <w:szCs w:val="22"/>
        </w:rPr>
        <w:t xml:space="preserve">: </w:t>
      </w:r>
      <w:r w:rsidRPr="001006D9">
        <w:rPr>
          <w:rFonts w:ascii="Arial" w:hAnsi="Arial" w:cs="Arial"/>
          <w:szCs w:val="22"/>
          <w:u w:val="single"/>
        </w:rPr>
        <w:t xml:space="preserve">ADJUDICACIÓ </w:t>
      </w:r>
    </w:p>
    <w:p w14:paraId="6BFD1094" w14:textId="4BB7B047" w:rsidR="00D269E1" w:rsidRDefault="00D269E1" w:rsidP="00D269E1">
      <w:pPr>
        <w:autoSpaceDE w:val="0"/>
        <w:autoSpaceDN w:val="0"/>
        <w:adjustRightInd w:val="0"/>
        <w:spacing w:after="120"/>
        <w:jc w:val="both"/>
        <w:rPr>
          <w:rFonts w:ascii="Arial" w:hAnsi="Arial" w:cs="Arial"/>
          <w:szCs w:val="22"/>
        </w:rPr>
      </w:pPr>
      <w:r w:rsidRPr="001006D9">
        <w:rPr>
          <w:rFonts w:ascii="Arial" w:hAnsi="Arial" w:cs="Arial"/>
          <w:szCs w:val="22"/>
        </w:rPr>
        <w:t xml:space="preserve">Segons el que estableix l’art.158.2 LCSP, l’òrgan de contractació ha d’acordar, en el termini màxim de 2 mesos a comptar des de l'endemà de l’obertura de proposicions, l’adjudicació al licitador que hagi obtingut la major puntuació d’acord amb els criteris </w:t>
      </w:r>
      <w:r w:rsidR="00DA4D2C">
        <w:rPr>
          <w:rFonts w:ascii="Arial" w:hAnsi="Arial" w:cs="Arial"/>
          <w:szCs w:val="22"/>
        </w:rPr>
        <w:t>que s’especifiquen a l’annex II</w:t>
      </w:r>
      <w:r w:rsidRPr="001006D9">
        <w:rPr>
          <w:rFonts w:ascii="Arial" w:hAnsi="Arial" w:cs="Arial"/>
          <w:szCs w:val="22"/>
        </w:rPr>
        <w:t xml:space="preserve"> del present plec de clàusules. </w:t>
      </w:r>
      <w:r w:rsidR="00B96C91" w:rsidRPr="00B96C91">
        <w:rPr>
          <w:rFonts w:ascii="Arial" w:hAnsi="Arial" w:cs="Arial"/>
          <w:szCs w:val="22"/>
        </w:rPr>
        <w:t>En cas d'empat (es considerarà que es produeix empat entre la puntuació obtinguda per l’empresa “a” (Pa) i la de l’empresa “b” (Pb) si s’acompleix que Pa – Pb = 0.) s’utilitzaran els criteris de desempat previstos en l’art.147.2 LCSP.</w:t>
      </w:r>
    </w:p>
    <w:p w14:paraId="6671F174" w14:textId="77777777" w:rsidR="00D269E1" w:rsidRDefault="00D269E1" w:rsidP="00D269E1">
      <w:pPr>
        <w:autoSpaceDE w:val="0"/>
        <w:autoSpaceDN w:val="0"/>
        <w:adjustRightInd w:val="0"/>
        <w:spacing w:after="120"/>
        <w:jc w:val="both"/>
        <w:rPr>
          <w:rFonts w:ascii="Arial" w:hAnsi="Arial" w:cs="Arial"/>
          <w:szCs w:val="22"/>
        </w:rPr>
      </w:pPr>
      <w:r>
        <w:rPr>
          <w:rFonts w:ascii="Arial" w:hAnsi="Arial" w:cs="Arial"/>
          <w:szCs w:val="22"/>
        </w:rPr>
        <w:lastRenderedPageBreak/>
        <w:t xml:space="preserve">D’acord amb </w:t>
      </w:r>
      <w:r w:rsidRPr="001006D9">
        <w:rPr>
          <w:rFonts w:ascii="Arial" w:hAnsi="Arial" w:cs="Arial"/>
          <w:szCs w:val="22"/>
        </w:rPr>
        <w:t>l</w:t>
      </w:r>
      <w:r>
        <w:rPr>
          <w:rFonts w:ascii="Arial" w:hAnsi="Arial" w:cs="Arial"/>
          <w:szCs w:val="22"/>
        </w:rPr>
        <w:t>’article 159.4 f) 4º LCSP, el Servei de Contractació i Patrimoni</w:t>
      </w:r>
      <w:r w:rsidRPr="001006D9">
        <w:rPr>
          <w:rFonts w:ascii="Arial" w:hAnsi="Arial" w:cs="Arial"/>
          <w:szCs w:val="22"/>
        </w:rPr>
        <w:t xml:space="preserve"> </w:t>
      </w:r>
      <w:r>
        <w:rPr>
          <w:rFonts w:ascii="Arial" w:hAnsi="Arial" w:cs="Arial"/>
          <w:szCs w:val="22"/>
        </w:rPr>
        <w:t xml:space="preserve"> requerirà al </w:t>
      </w:r>
      <w:r w:rsidRPr="001006D9">
        <w:rPr>
          <w:rFonts w:ascii="Arial" w:hAnsi="Arial" w:cs="Arial"/>
          <w:szCs w:val="22"/>
        </w:rPr>
        <w:t>licitador que hagin estat classificats en primer lloc en la valoració d’ofertes per a que presentin en el termini de 7 dies hàbils</w:t>
      </w:r>
      <w:r>
        <w:rPr>
          <w:rFonts w:ascii="Arial" w:hAnsi="Arial" w:cs="Arial"/>
          <w:szCs w:val="22"/>
        </w:rPr>
        <w:t xml:space="preserve"> </w:t>
      </w:r>
      <w:r w:rsidRPr="00A1098F">
        <w:rPr>
          <w:rFonts w:ascii="Arial" w:hAnsi="Arial" w:cs="Arial"/>
          <w:szCs w:val="22"/>
        </w:rPr>
        <w:t>a co</w:t>
      </w:r>
      <w:r>
        <w:rPr>
          <w:rFonts w:ascii="Arial" w:hAnsi="Arial" w:cs="Arial"/>
          <w:szCs w:val="22"/>
        </w:rPr>
        <w:t xml:space="preserve">mptar des de </w:t>
      </w:r>
      <w:r w:rsidRPr="00A1098F">
        <w:rPr>
          <w:rFonts w:ascii="Arial" w:hAnsi="Arial" w:cs="Arial"/>
          <w:szCs w:val="22"/>
        </w:rPr>
        <w:t>l</w:t>
      </w:r>
      <w:r>
        <w:rPr>
          <w:rFonts w:ascii="Arial" w:hAnsi="Arial" w:cs="Arial"/>
          <w:szCs w:val="22"/>
        </w:rPr>
        <w:t>’enviament de la comunicació, l</w:t>
      </w:r>
      <w:r w:rsidRPr="001006D9">
        <w:rPr>
          <w:rFonts w:ascii="Arial" w:hAnsi="Arial" w:cs="Arial"/>
          <w:szCs w:val="22"/>
        </w:rPr>
        <w:t>a documentació següent:</w:t>
      </w:r>
    </w:p>
    <w:p w14:paraId="3C48DA5D" w14:textId="77777777" w:rsidR="00D269E1" w:rsidRPr="008477C8" w:rsidRDefault="00D269E1" w:rsidP="00D269E1">
      <w:pPr>
        <w:autoSpaceDE w:val="0"/>
        <w:autoSpaceDN w:val="0"/>
        <w:adjustRightInd w:val="0"/>
        <w:rPr>
          <w:rFonts w:ascii="Arial" w:hAnsi="Arial" w:cs="Arial"/>
          <w:b/>
          <w:bCs/>
          <w:szCs w:val="22"/>
        </w:rPr>
      </w:pPr>
      <w:r>
        <w:rPr>
          <w:rFonts w:ascii="Arial" w:hAnsi="Arial" w:cs="Arial"/>
          <w:b/>
          <w:bCs/>
          <w:szCs w:val="22"/>
        </w:rPr>
        <w:t>1A) Licitadors</w:t>
      </w:r>
      <w:r w:rsidRPr="008477C8">
        <w:rPr>
          <w:rFonts w:ascii="Arial" w:hAnsi="Arial" w:cs="Arial"/>
          <w:b/>
          <w:bCs/>
          <w:szCs w:val="22"/>
        </w:rPr>
        <w:t xml:space="preserve"> no inscrit</w:t>
      </w:r>
      <w:r>
        <w:rPr>
          <w:rFonts w:ascii="Arial" w:hAnsi="Arial" w:cs="Arial"/>
          <w:b/>
          <w:bCs/>
          <w:szCs w:val="22"/>
        </w:rPr>
        <w:t xml:space="preserve">s en el </w:t>
      </w:r>
      <w:r w:rsidRPr="008477C8">
        <w:rPr>
          <w:rFonts w:ascii="Arial" w:hAnsi="Arial" w:cs="Arial"/>
          <w:b/>
          <w:bCs/>
          <w:szCs w:val="22"/>
        </w:rPr>
        <w:t>RELI</w:t>
      </w:r>
      <w:r>
        <w:rPr>
          <w:rFonts w:ascii="Arial" w:hAnsi="Arial" w:cs="Arial"/>
          <w:b/>
          <w:bCs/>
          <w:szCs w:val="22"/>
        </w:rPr>
        <w:t>C</w:t>
      </w:r>
      <w:r w:rsidRPr="008477C8">
        <w:rPr>
          <w:rFonts w:ascii="Arial" w:hAnsi="Arial" w:cs="Arial"/>
          <w:b/>
          <w:bCs/>
          <w:szCs w:val="22"/>
        </w:rPr>
        <w:t xml:space="preserve"> </w:t>
      </w:r>
    </w:p>
    <w:p w14:paraId="51EDF8DA" w14:textId="77777777" w:rsidR="00D269E1" w:rsidRPr="008477C8" w:rsidRDefault="00D269E1" w:rsidP="00D269E1">
      <w:pPr>
        <w:autoSpaceDE w:val="0"/>
        <w:autoSpaceDN w:val="0"/>
        <w:adjustRightInd w:val="0"/>
        <w:rPr>
          <w:rFonts w:ascii="Arial" w:hAnsi="Arial" w:cs="Arial"/>
          <w:b/>
          <w:szCs w:val="22"/>
        </w:rPr>
      </w:pPr>
    </w:p>
    <w:p w14:paraId="31709F95"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a) </w:t>
      </w:r>
      <w:r w:rsidRPr="008477C8">
        <w:rPr>
          <w:rFonts w:ascii="Arial" w:hAnsi="Arial" w:cs="Arial"/>
          <w:snapToGrid w:val="0"/>
          <w:szCs w:val="22"/>
          <w:lang w:eastAsia="es-ES"/>
        </w:rPr>
        <w:tab/>
        <w:t>En cas que el licitador sigui una persona jurídica, escriptura de constitució i/o modificació inscrita al Registre Mercantil, quan aquest requisit fos exigible conforme a la legislació mercantil que li sigui aplicable. Si no ho fos, l'acreditació de la capacitat d'obrar es realitzarà mitjançant l'escriptura o document de constitució, de modificació, estatut o acta fundacional en el que constin les normes per les quals es regula la seva activitat, inscrits, en el seu cas, en el corresponent registre oficial. Caldrà també aportar el NIF de l’empresa.</w:t>
      </w:r>
    </w:p>
    <w:p w14:paraId="48A6EF8B"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b) </w:t>
      </w:r>
      <w:r w:rsidRPr="008477C8">
        <w:rPr>
          <w:rFonts w:ascii="Arial" w:hAnsi="Arial" w:cs="Arial"/>
          <w:snapToGrid w:val="0"/>
          <w:szCs w:val="22"/>
          <w:lang w:eastAsia="es-ES"/>
        </w:rPr>
        <w:tab/>
        <w:t>En cas que el licitador sigui una persona física, el Document Nacional d'Identitat o el passaport, el NIF i acreditació, si és el cas, del nom comercial amb el què opera en el tràfic mercantil.</w:t>
      </w:r>
    </w:p>
    <w:p w14:paraId="47408E39"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c) </w:t>
      </w:r>
      <w:r w:rsidRPr="008477C8">
        <w:rPr>
          <w:rFonts w:ascii="Arial" w:hAnsi="Arial" w:cs="Arial"/>
          <w:snapToGrid w:val="0"/>
          <w:szCs w:val="22"/>
          <w:lang w:eastAsia="es-ES"/>
        </w:rPr>
        <w:tab/>
        <w:t xml:space="preserve">Els licitadors estrangers d'Estats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d'Estats signataris de l'acord de l'Espai Econòmic Europeu acreditaran la seva capacitat d'obrar mitjançant la inscripció en els Registres o presentació de les certificacions que s'indiquen en l'annex 1 del RD 1098/2001, de 12 d’octubre, el qual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lang w:eastAsia="es-ES"/>
        </w:rPr>
        <w:t xml:space="preserve"> al present plec. La resta d’empresaris estrangers hauran d'acreditar la seva capacitat d’obrar adjuntant informe de la representació diplomàtica espanyola a l'Estat d'origen conforme l'Estat de procedència admet la participació de persones espanyoles en la contractació amb l'Administració en forma substancialment anàloga.</w:t>
      </w:r>
    </w:p>
    <w:p w14:paraId="129CFBAC" w14:textId="77777777" w:rsidR="00D269E1" w:rsidRPr="008477C8" w:rsidRDefault="00D269E1" w:rsidP="00D269E1">
      <w:pPr>
        <w:tabs>
          <w:tab w:val="left" w:pos="360"/>
        </w:tabs>
        <w:spacing w:after="120"/>
        <w:ind w:left="360" w:hanging="360"/>
        <w:jc w:val="both"/>
        <w:rPr>
          <w:rFonts w:ascii="Arial" w:hAnsi="Arial" w:cs="Arial"/>
          <w:szCs w:val="22"/>
        </w:rPr>
      </w:pPr>
      <w:r w:rsidRPr="008477C8">
        <w:rPr>
          <w:rFonts w:ascii="Arial" w:hAnsi="Arial" w:cs="Arial"/>
          <w:snapToGrid w:val="0"/>
          <w:szCs w:val="22"/>
          <w:lang w:eastAsia="es-ES"/>
        </w:rPr>
        <w:t xml:space="preserve">d) </w:t>
      </w:r>
      <w:r w:rsidRPr="008477C8">
        <w:rPr>
          <w:rFonts w:ascii="Arial" w:hAnsi="Arial" w:cs="Arial"/>
          <w:snapToGrid w:val="0"/>
          <w:szCs w:val="22"/>
          <w:lang w:eastAsia="es-ES"/>
        </w:rPr>
        <w:tab/>
      </w:r>
      <w:r w:rsidRPr="008477C8">
        <w:rPr>
          <w:rFonts w:ascii="Arial" w:hAnsi="Arial" w:cs="Arial"/>
          <w:szCs w:val="22"/>
        </w:rPr>
        <w:t xml:space="preserve">En el cas que la persona que signa l'oferta representi una empresa o una persona individual, DNI o passaport del signatari de l'oferta i l'escriptura o document justificatiu dels poders de qui signa la proposició presentada, degudament inscrit en el Registre Mercantil, en cas de societats mercantils. D’acord amb l’article 94.1.5 del Reial Decret 1784/1996, de 19 de juliol, pel qual s’aprova el Reglament del Registre Mercantil, no serà obligatòria la inscripció en el Registre Mercantil dels poders atorgats per realitzar actes concrets. Els poders esmentats han de ser suficients en dret per poder concórrer en nom de l'empresa que representi a la licitació.  Per a aquest tràmit els poders hauran de ser presentats en original o còpia autèntica. No s’admetran testimoniatges de còpies d’escriptures d’apoderament. </w:t>
      </w:r>
    </w:p>
    <w:p w14:paraId="2B6FBC98"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e) </w:t>
      </w:r>
      <w:r w:rsidRPr="008477C8">
        <w:rPr>
          <w:rFonts w:ascii="Arial" w:hAnsi="Arial" w:cs="Arial"/>
          <w:snapToGrid w:val="0"/>
          <w:szCs w:val="22"/>
          <w:lang w:eastAsia="es-ES"/>
        </w:rPr>
        <w:tab/>
        <w:t>En el cas que diversos licitadors presentin oferta conjunta de licitació, cadascun presentarà justificació de la seva personalitat, capacitat i representació en la forma assenyalada en a)</w:t>
      </w:r>
      <w:r>
        <w:rPr>
          <w:rFonts w:ascii="Arial" w:hAnsi="Arial" w:cs="Arial"/>
          <w:snapToGrid w:val="0"/>
          <w:szCs w:val="22"/>
          <w:lang w:eastAsia="es-ES"/>
        </w:rPr>
        <w:t>, b), c) i d)</w:t>
      </w:r>
      <w:r w:rsidRPr="008477C8">
        <w:rPr>
          <w:rFonts w:ascii="Arial" w:hAnsi="Arial" w:cs="Arial"/>
          <w:snapToGrid w:val="0"/>
          <w:szCs w:val="22"/>
          <w:lang w:eastAsia="es-ES"/>
        </w:rPr>
        <w:t>.</w:t>
      </w:r>
    </w:p>
    <w:p w14:paraId="78A2D527" w14:textId="77777777" w:rsidR="00D269E1" w:rsidRPr="008477C8"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napToGrid w:val="0"/>
          <w:szCs w:val="22"/>
          <w:lang w:eastAsia="es-ES"/>
        </w:rPr>
      </w:pPr>
      <w:r w:rsidRPr="008477C8">
        <w:rPr>
          <w:rFonts w:ascii="Arial" w:hAnsi="Arial" w:cs="Arial"/>
          <w:snapToGrid w:val="0"/>
          <w:szCs w:val="22"/>
          <w:lang w:eastAsia="es-ES"/>
        </w:rPr>
        <w:t xml:space="preserve">f) </w:t>
      </w:r>
      <w:r w:rsidRPr="008477C8">
        <w:rPr>
          <w:rFonts w:ascii="Arial" w:hAnsi="Arial" w:cs="Arial"/>
          <w:snapToGrid w:val="0"/>
          <w:szCs w:val="22"/>
          <w:lang w:eastAsia="es-ES"/>
        </w:rPr>
        <w:tab/>
        <w:t xml:space="preserve">Els licitadors estrangers d'Estats no membres de </w:t>
      </w:r>
      <w:smartTag w:uri="urn:schemas-microsoft-com:office:smarttags" w:element="PersonName">
        <w:smartTagPr>
          <w:attr w:name="ProductID" w:val="la Uni￳ Europea"/>
        </w:smartTagPr>
        <w:r w:rsidRPr="008477C8">
          <w:rPr>
            <w:rFonts w:ascii="Arial" w:hAnsi="Arial" w:cs="Arial"/>
            <w:snapToGrid w:val="0"/>
            <w:szCs w:val="22"/>
            <w:lang w:eastAsia="es-ES"/>
          </w:rPr>
          <w:t>la Unió Europea</w:t>
        </w:r>
      </w:smartTag>
      <w:r w:rsidRPr="008477C8">
        <w:rPr>
          <w:rFonts w:ascii="Arial" w:hAnsi="Arial" w:cs="Arial"/>
          <w:snapToGrid w:val="0"/>
          <w:szCs w:val="22"/>
          <w:lang w:eastAsia="es-ES"/>
        </w:rPr>
        <w:t xml:space="preserve"> o  no signataris de l'acord de l'Espai Econòmic Europeu hauran d'adjuntar informe de la representació diplomàtica espanyola a l'Estat d'origen conforme l'Estat de procedència admet la participació de persones espanyoles en la contractació amb l'Administració en forma substancialment anàloga. </w:t>
      </w:r>
    </w:p>
    <w:p w14:paraId="19D83361" w14:textId="77777777" w:rsidR="00D269E1"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sidRPr="008477C8">
        <w:rPr>
          <w:rFonts w:ascii="Arial" w:hAnsi="Arial" w:cs="Arial"/>
          <w:szCs w:val="22"/>
        </w:rPr>
        <w:t xml:space="preserve"> </w:t>
      </w:r>
    </w:p>
    <w:p w14:paraId="1637CD9C" w14:textId="77777777" w:rsidR="00D269E1" w:rsidRPr="00A1098F"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ind w:left="360" w:hanging="360"/>
        <w:jc w:val="both"/>
        <w:rPr>
          <w:rFonts w:ascii="Arial" w:hAnsi="Arial" w:cs="Arial"/>
          <w:szCs w:val="22"/>
        </w:rPr>
      </w:pPr>
      <w:r>
        <w:rPr>
          <w:rFonts w:ascii="Arial" w:hAnsi="Arial" w:cs="Arial"/>
          <w:b/>
          <w:bCs/>
          <w:szCs w:val="22"/>
        </w:rPr>
        <w:t>1B</w:t>
      </w:r>
      <w:r w:rsidRPr="00CF0B20">
        <w:rPr>
          <w:rFonts w:ascii="Arial" w:hAnsi="Arial" w:cs="Arial"/>
          <w:b/>
          <w:bCs/>
          <w:szCs w:val="22"/>
        </w:rPr>
        <w:t xml:space="preserve">) </w:t>
      </w:r>
      <w:r>
        <w:rPr>
          <w:rFonts w:ascii="Arial" w:hAnsi="Arial" w:cs="Arial"/>
          <w:b/>
          <w:bCs/>
          <w:szCs w:val="22"/>
        </w:rPr>
        <w:t xml:space="preserve">Licitadors </w:t>
      </w:r>
      <w:r w:rsidRPr="008477C8">
        <w:rPr>
          <w:rFonts w:ascii="Arial" w:hAnsi="Arial" w:cs="Arial"/>
          <w:b/>
          <w:bCs/>
          <w:szCs w:val="22"/>
        </w:rPr>
        <w:t>inscrit</w:t>
      </w:r>
      <w:r>
        <w:rPr>
          <w:rFonts w:ascii="Arial" w:hAnsi="Arial" w:cs="Arial"/>
          <w:b/>
          <w:bCs/>
          <w:szCs w:val="22"/>
        </w:rPr>
        <w:t xml:space="preserve">s en el </w:t>
      </w:r>
      <w:r w:rsidRPr="008477C8">
        <w:rPr>
          <w:rFonts w:ascii="Arial" w:hAnsi="Arial" w:cs="Arial"/>
          <w:b/>
          <w:bCs/>
          <w:szCs w:val="22"/>
        </w:rPr>
        <w:t>RELI</w:t>
      </w:r>
      <w:r>
        <w:rPr>
          <w:rFonts w:ascii="Arial" w:hAnsi="Arial" w:cs="Arial"/>
          <w:b/>
          <w:bCs/>
          <w:szCs w:val="22"/>
        </w:rPr>
        <w:t>C, ROLECE o equivalent</w:t>
      </w:r>
      <w:r w:rsidRPr="008477C8">
        <w:rPr>
          <w:rFonts w:ascii="Arial" w:hAnsi="Arial" w:cs="Arial"/>
          <w:b/>
          <w:bCs/>
          <w:szCs w:val="22"/>
        </w:rPr>
        <w:t>.</w:t>
      </w:r>
    </w:p>
    <w:p w14:paraId="75D78414" w14:textId="77777777" w:rsidR="00D269E1" w:rsidRPr="008477C8" w:rsidRDefault="00D269E1" w:rsidP="00D269E1">
      <w:pPr>
        <w:spacing w:after="120"/>
        <w:jc w:val="both"/>
        <w:rPr>
          <w:rFonts w:ascii="Arial" w:hAnsi="Arial" w:cs="Arial"/>
          <w:szCs w:val="22"/>
        </w:rPr>
      </w:pP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en l’apartat 1A no consti en la informació que s’extreu del RELI/ROLECE o no estigui actualitzada, es procedirà a requerir-la.</w:t>
      </w:r>
    </w:p>
    <w:p w14:paraId="67F2EC1F"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2</w:t>
      </w:r>
      <w:r w:rsidRPr="001006D9">
        <w:rPr>
          <w:rFonts w:ascii="Arial" w:hAnsi="Arial" w:cs="Arial"/>
          <w:b/>
          <w:snapToGrid w:val="0"/>
          <w:szCs w:val="22"/>
          <w:lang w:eastAsia="es-ES"/>
        </w:rPr>
        <w:t>)</w:t>
      </w:r>
      <w:r w:rsidRPr="001006D9">
        <w:rPr>
          <w:rFonts w:ascii="Arial" w:hAnsi="Arial" w:cs="Arial"/>
          <w:snapToGrid w:val="0"/>
          <w:szCs w:val="22"/>
          <w:lang w:eastAsia="es-ES"/>
        </w:rPr>
        <w:t xml:space="preserve"> Acreditació d’estar al corrent en el compliment de les obligacions tributàries, amb la Seguretat Social i amb l’Impost sobre Activitats Econòmiques.</w:t>
      </w:r>
      <w:r>
        <w:rPr>
          <w:rFonts w:ascii="Arial" w:hAnsi="Arial" w:cs="Arial"/>
          <w:snapToGrid w:val="0"/>
          <w:szCs w:val="22"/>
          <w:lang w:eastAsia="es-ES"/>
        </w:rPr>
        <w:t xml:space="preserve"> (en cas de revisió negativa d’ofici per part de l’òrgan de contractació</w:t>
      </w:r>
    </w:p>
    <w:p w14:paraId="6D596103" w14:textId="4207FBA7" w:rsidR="00D269E1" w:rsidRPr="001006D9" w:rsidRDefault="00D269E1" w:rsidP="00D269E1">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3</w:t>
      </w:r>
      <w:r w:rsidRPr="001006D9">
        <w:rPr>
          <w:rFonts w:ascii="Arial" w:hAnsi="Arial" w:cs="Arial"/>
          <w:b/>
          <w:snapToGrid w:val="0"/>
          <w:szCs w:val="22"/>
          <w:lang w:eastAsia="es-ES"/>
        </w:rPr>
        <w:t xml:space="preserve">) </w:t>
      </w:r>
      <w:r w:rsidRPr="001006D9">
        <w:rPr>
          <w:rFonts w:ascii="Arial" w:hAnsi="Arial"/>
          <w:snapToGrid w:val="0"/>
          <w:szCs w:val="22"/>
          <w:lang w:eastAsia="es-ES"/>
        </w:rPr>
        <w:t>Per a aquells que hagin concorregut amb oferta conjunta de licitació, escriptura pública de constitució de la unió temporal en la qual consti el nomenament de representant o apoderat únic de la unió amb poders bastants per a exercitar els drets i poder complir les obligacions que es derivin del contracte fins a la seva extinció i còpia del NIF de la UTE</w:t>
      </w:r>
      <w:r w:rsidR="00E57CED">
        <w:rPr>
          <w:rFonts w:ascii="Arial" w:hAnsi="Arial"/>
          <w:snapToGrid w:val="0"/>
          <w:szCs w:val="22"/>
          <w:lang w:eastAsia="es-ES"/>
        </w:rPr>
        <w:t xml:space="preserve"> </w:t>
      </w:r>
      <w:r w:rsidR="00E57CED" w:rsidRPr="00E57CED">
        <w:rPr>
          <w:rFonts w:ascii="Arial" w:hAnsi="Arial"/>
          <w:snapToGrid w:val="0"/>
          <w:szCs w:val="22"/>
          <w:lang w:eastAsia="es-ES"/>
        </w:rPr>
        <w:t>sens perjudici de la possibilitat establerta en l’art.69.1 final LCSP.</w:t>
      </w:r>
    </w:p>
    <w:p w14:paraId="18EBA4AE" w14:textId="77777777" w:rsidR="00D269E1" w:rsidRPr="004278EB"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lastRenderedPageBreak/>
        <w:t xml:space="preserve">Els requeriments </w:t>
      </w:r>
      <w:r w:rsidRPr="001006D9">
        <w:rPr>
          <w:rFonts w:ascii="Arial" w:hAnsi="Arial" w:cs="Arial"/>
          <w:szCs w:val="22"/>
        </w:rPr>
        <w:t xml:space="preserve">es comunicaran a l’empresa mitjançant comunicació electrònica a través de </w:t>
      </w:r>
      <w:proofErr w:type="spellStart"/>
      <w:r w:rsidRPr="001006D9">
        <w:rPr>
          <w:rFonts w:ascii="Arial" w:hAnsi="Arial" w:cs="Arial"/>
          <w:szCs w:val="22"/>
        </w:rPr>
        <w:t>l’e</w:t>
      </w:r>
      <w:proofErr w:type="spellEnd"/>
      <w:r w:rsidRPr="001006D9">
        <w:rPr>
          <w:rFonts w:ascii="Arial" w:hAnsi="Arial" w:cs="Arial"/>
          <w:szCs w:val="22"/>
        </w:rPr>
        <w:t>-NOTUM, integrat amb la Plataforma de Se</w:t>
      </w:r>
      <w:r>
        <w:rPr>
          <w:rFonts w:ascii="Arial" w:hAnsi="Arial" w:cs="Arial"/>
          <w:szCs w:val="22"/>
        </w:rPr>
        <w:t xml:space="preserve">rveis de Contractació Pública. </w:t>
      </w:r>
      <w:r>
        <w:rPr>
          <w:rFonts w:ascii="Arial" w:hAnsi="Arial"/>
          <w:snapToGrid w:val="0"/>
          <w:lang w:eastAsia="es-ES"/>
        </w:rPr>
        <w:t>En cas de no presentar la documentació que es pugui requerir, d’acord amb els paràgrafs anteriors, s’entendrà que el licitador ha retirat la seva oferta, i l’òrgan de contractació demanarà la citada documentació al licitador següent per ordre de puntuació i pel mateix termini.</w:t>
      </w:r>
    </w:p>
    <w:p w14:paraId="231972F7" w14:textId="77777777" w:rsidR="00D269E1" w:rsidRPr="00CC6B83" w:rsidRDefault="00D269E1" w:rsidP="00D269E1">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14:paraId="225C39B6" w14:textId="77777777" w:rsidR="00D269E1" w:rsidRPr="001006D9" w:rsidRDefault="00D269E1" w:rsidP="00D269E1">
      <w:pPr>
        <w:autoSpaceDE w:val="0"/>
        <w:autoSpaceDN w:val="0"/>
        <w:adjustRightInd w:val="0"/>
        <w:spacing w:after="120"/>
        <w:jc w:val="both"/>
        <w:rPr>
          <w:rFonts w:ascii="Arial" w:hAnsi="Arial" w:cs="Arial"/>
          <w:b/>
          <w:bCs/>
          <w:szCs w:val="22"/>
        </w:rPr>
      </w:pPr>
      <w:r w:rsidRPr="001006D9">
        <w:rPr>
          <w:rFonts w:ascii="Arial" w:hAnsi="Arial" w:cs="Arial"/>
          <w:b/>
          <w:bCs/>
          <w:szCs w:val="22"/>
        </w:rPr>
        <w:t>Notificació als candidats i licitadors i publicitat de les adjudicacions</w:t>
      </w:r>
    </w:p>
    <w:p w14:paraId="471EB5A3" w14:textId="77777777" w:rsidR="00D269E1" w:rsidRPr="001006D9" w:rsidRDefault="00D269E1" w:rsidP="00D269E1">
      <w:pPr>
        <w:autoSpaceDE w:val="0"/>
        <w:autoSpaceDN w:val="0"/>
        <w:adjustRightInd w:val="0"/>
        <w:spacing w:after="120"/>
        <w:jc w:val="both"/>
        <w:rPr>
          <w:rFonts w:ascii="Arial" w:hAnsi="Arial" w:cs="Arial"/>
          <w:szCs w:val="22"/>
        </w:rPr>
      </w:pPr>
      <w:r w:rsidRPr="001006D9">
        <w:rPr>
          <w:rFonts w:ascii="Arial" w:hAnsi="Arial" w:cs="Arial"/>
        </w:rPr>
        <w:t xml:space="preserve">L’adjudicació del contracte es notificarà per mitjans electrònics a les empreses licitadores i es publicarà en el perfil de contractant de l’òrgan de contractació en un termini màxim de 15 dies hàbils a comptar des de la data d’adjudicació del contracte i d’acord amb les previsions de la DA 15.1 LCSP.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002B02BD" w14:textId="77777777" w:rsidR="00D269E1" w:rsidRPr="001006D9" w:rsidRDefault="00D269E1" w:rsidP="00D269E1">
      <w:pPr>
        <w:autoSpaceDE w:val="0"/>
        <w:autoSpaceDN w:val="0"/>
        <w:adjustRightInd w:val="0"/>
        <w:spacing w:after="120"/>
        <w:jc w:val="both"/>
        <w:rPr>
          <w:rFonts w:ascii="Arial" w:hAnsi="Arial"/>
          <w:snapToGrid w:val="0"/>
          <w:lang w:eastAsia="es-ES"/>
        </w:rPr>
      </w:pPr>
      <w:r w:rsidRPr="001006D9">
        <w:rPr>
          <w:rFonts w:ascii="Arial" w:hAnsi="Arial"/>
          <w:b/>
          <w:snapToGrid w:val="0"/>
          <w:lang w:eastAsia="es-ES"/>
        </w:rPr>
        <w:t>Renúncia o desistiment</w:t>
      </w:r>
    </w:p>
    <w:p w14:paraId="0D14BBF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1006D9">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6F7AD7A1" w14:textId="77777777" w:rsidR="00D269E1" w:rsidRPr="001006D9"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sidRPr="001006D9">
        <w:rPr>
          <w:rFonts w:ascii="Arial" w:hAnsi="Arial"/>
          <w:snapToGrid w:val="0"/>
          <w:lang w:eastAsia="es-ES"/>
        </w:rPr>
        <w:t>L’òrgan de contractació compensarà els candidats o licitadors per les despeses en què puguin haver incorregut d’acord amb l’article 152 LCSP.</w:t>
      </w:r>
    </w:p>
    <w:p w14:paraId="56AF23DA" w14:textId="77777777" w:rsidR="00D269E1" w:rsidRPr="001006D9" w:rsidRDefault="00D269E1" w:rsidP="00D269E1">
      <w:pPr>
        <w:widowControl w:val="0"/>
        <w:spacing w:after="120"/>
        <w:jc w:val="both"/>
        <w:outlineLvl w:val="0"/>
        <w:rPr>
          <w:rFonts w:ascii="Arial" w:hAnsi="Arial"/>
          <w:snapToGrid w:val="0"/>
          <w:lang w:eastAsia="es-ES"/>
        </w:rPr>
      </w:pPr>
      <w:r w:rsidRPr="001006D9">
        <w:rPr>
          <w:rFonts w:ascii="Arial" w:hAnsi="Arial"/>
          <w:b/>
          <w:snapToGrid w:val="0"/>
          <w:lang w:eastAsia="es-ES"/>
        </w:rPr>
        <w:t>Dotzena</w:t>
      </w:r>
      <w:r w:rsidRPr="001006D9">
        <w:rPr>
          <w:rFonts w:ascii="Arial" w:hAnsi="Arial"/>
          <w:snapToGrid w:val="0"/>
          <w:lang w:eastAsia="es-ES"/>
        </w:rPr>
        <w:t xml:space="preserve">.- </w:t>
      </w:r>
      <w:r w:rsidRPr="001006D9">
        <w:rPr>
          <w:rFonts w:ascii="Arial" w:hAnsi="Arial"/>
          <w:snapToGrid w:val="0"/>
          <w:u w:val="single"/>
          <w:lang w:eastAsia="es-ES"/>
        </w:rPr>
        <w:t>FORMALITZACIÓ</w:t>
      </w:r>
    </w:p>
    <w:p w14:paraId="17FF542A" w14:textId="3E6C7655" w:rsidR="00D269E1" w:rsidRDefault="00D269E1" w:rsidP="00D269E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 xml:space="preserve">La contractació es perfecciona mitjançant la formalització de l'adjudicació realitzada per l'òrgan de contractació i s’haurà de realitzar dins dels </w:t>
      </w:r>
      <w:r>
        <w:rPr>
          <w:rFonts w:ascii="Arial" w:hAnsi="Arial" w:cs="Arial"/>
        </w:rPr>
        <w:t>15 dies hàbils a comptar des de la notificació de l’adjudicació als licitadors</w:t>
      </w:r>
      <w:r>
        <w:rPr>
          <w:rFonts w:ascii="Arial" w:hAnsi="Arial"/>
          <w:snapToGrid w:val="0"/>
          <w:lang w:eastAsia="es-ES"/>
        </w:rPr>
        <w:t>.</w:t>
      </w:r>
      <w:r w:rsidR="00E57CED" w:rsidRPr="00E57CED">
        <w:t xml:space="preserve"> </w:t>
      </w:r>
      <w:r w:rsidR="00E57CED" w:rsidRPr="00E57CED">
        <w:rPr>
          <w:rFonts w:ascii="Arial" w:hAnsi="Arial"/>
          <w:snapToGrid w:val="0"/>
          <w:lang w:eastAsia="es-ES"/>
        </w:rPr>
        <w:t>En el cas d’UTE, si s’ha optat per la possibilitat prevista a l’art.69.1 final LCSP, en aquest termini s’haurà d’aportar escriptura de constitució i NIF d’UTE.</w:t>
      </w:r>
    </w:p>
    <w:p w14:paraId="394C8D4D"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14:paraId="48D585BC"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42785111"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 xml:space="preserve">Quan per causes imputables a l’adjudicatari no es pugui formalitzar el contracte dins el termini indicat, l’Administració podrà  acordar la </w:t>
      </w:r>
      <w:proofErr w:type="spellStart"/>
      <w:r w:rsidRPr="006A7293">
        <w:rPr>
          <w:rFonts w:ascii="Arial" w:hAnsi="Arial"/>
          <w:snapToGrid w:val="0"/>
          <w:lang w:eastAsia="es-ES"/>
        </w:rPr>
        <w:t>incautació</w:t>
      </w:r>
      <w:proofErr w:type="spellEnd"/>
      <w:r w:rsidRPr="006A7293">
        <w:rPr>
          <w:rFonts w:ascii="Arial" w:hAnsi="Arial"/>
          <w:snapToGrid w:val="0"/>
          <w:lang w:eastAsia="es-ES"/>
        </w:rPr>
        <w:t xml:space="preserve"> sobre la garantia definitiva de l’import de la garantia provisional que en el seu cas s’hagi exigit.</w:t>
      </w:r>
    </w:p>
    <w:p w14:paraId="1CCAD5DD" w14:textId="77777777" w:rsidR="00D269E1" w:rsidRPr="006A7293"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2C7B4D36" w14:textId="77777777" w:rsidR="00D269E1" w:rsidRPr="00B9413A" w:rsidRDefault="00D269E1" w:rsidP="00D269E1">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14:paraId="114DE6DD" w14:textId="77777777" w:rsidR="00D269E1" w:rsidRPr="00A1098F" w:rsidRDefault="00D269E1" w:rsidP="00D269E1">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14:paraId="749E6261" w14:textId="77777777" w:rsidR="00D269E1" w:rsidRPr="00A17D2B" w:rsidRDefault="00D269E1" w:rsidP="006F3997">
      <w:pPr>
        <w:autoSpaceDE w:val="0"/>
        <w:autoSpaceDN w:val="0"/>
        <w:adjustRightInd w:val="0"/>
        <w:spacing w:after="120"/>
        <w:jc w:val="both"/>
        <w:rPr>
          <w:rFonts w:ascii="Arial" w:hAnsi="Arial" w:cs="Arial"/>
          <w:snapToGrid w:val="0"/>
          <w:szCs w:val="22"/>
        </w:rPr>
      </w:pPr>
    </w:p>
    <w:p w14:paraId="7B3128FB" w14:textId="77777777"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lastRenderedPageBreak/>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27FE2E3B"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5D404973" w14:textId="77777777" w:rsidR="00BD7219" w:rsidRPr="00A17D2B" w:rsidRDefault="00BD7219" w:rsidP="00BD7219">
      <w:pPr>
        <w:autoSpaceDE w:val="0"/>
        <w:autoSpaceDN w:val="0"/>
        <w:adjustRightInd w:val="0"/>
        <w:jc w:val="both"/>
        <w:rPr>
          <w:rFonts w:ascii="Arial" w:hAnsi="Arial" w:cs="Arial"/>
          <w:szCs w:val="22"/>
        </w:rPr>
      </w:pPr>
    </w:p>
    <w:p w14:paraId="064EAD94"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1365B05B" w14:textId="77777777" w:rsidR="00BD7219" w:rsidRPr="00A17D2B" w:rsidRDefault="00BD7219" w:rsidP="00BD7219">
      <w:pPr>
        <w:autoSpaceDE w:val="0"/>
        <w:autoSpaceDN w:val="0"/>
        <w:adjustRightInd w:val="0"/>
        <w:jc w:val="both"/>
        <w:rPr>
          <w:rFonts w:ascii="Arial" w:hAnsi="Arial" w:cs="Arial"/>
          <w:szCs w:val="22"/>
        </w:rPr>
      </w:pPr>
    </w:p>
    <w:p w14:paraId="3F2B3F44" w14:textId="77777777"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926F3FC"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666AF40B"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3021409C"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06B868C2"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6B9783E9"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2EAC6CA5"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27D0B81B" w14:textId="77777777" w:rsidR="00597F6A" w:rsidRDefault="00597F6A" w:rsidP="00B723BA">
      <w:pPr>
        <w:autoSpaceDE w:val="0"/>
        <w:autoSpaceDN w:val="0"/>
        <w:adjustRightInd w:val="0"/>
        <w:jc w:val="both"/>
        <w:rPr>
          <w:rFonts w:ascii="Arial" w:hAnsi="Arial" w:cs="Arial"/>
          <w:szCs w:val="22"/>
        </w:rPr>
      </w:pPr>
    </w:p>
    <w:p w14:paraId="0D33A633"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117BA375"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4F3A8A6E"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13DD906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35F89ABA"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1D54A1F9"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52D67D1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098A891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22BA231B"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59E17DED"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3AA8D300"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79B38209"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769087B5"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21B30F16"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6D567ADC"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29B428C8"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7F8D58FE"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6C9C0E6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9E117E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0B5FB3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14:paraId="718329A7" w14:textId="77777777" w:rsidR="00624F5F" w:rsidRPr="00A17D2B" w:rsidRDefault="00624F5F" w:rsidP="00624F5F">
      <w:pPr>
        <w:autoSpaceDE w:val="0"/>
        <w:autoSpaceDN w:val="0"/>
        <w:adjustRightInd w:val="0"/>
        <w:jc w:val="both"/>
        <w:rPr>
          <w:rFonts w:ascii="Arial" w:hAnsi="Arial" w:cs="Arial"/>
          <w:szCs w:val="22"/>
        </w:rPr>
      </w:pPr>
    </w:p>
    <w:p w14:paraId="4FE1D0B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25120A94" w14:textId="77777777" w:rsidR="00624F5F" w:rsidRPr="00A17D2B" w:rsidRDefault="00624F5F" w:rsidP="00624F5F">
      <w:pPr>
        <w:autoSpaceDE w:val="0"/>
        <w:autoSpaceDN w:val="0"/>
        <w:adjustRightInd w:val="0"/>
        <w:jc w:val="both"/>
        <w:rPr>
          <w:rFonts w:ascii="Arial" w:hAnsi="Arial" w:cs="Arial"/>
          <w:szCs w:val="22"/>
        </w:rPr>
      </w:pPr>
    </w:p>
    <w:p w14:paraId="402C856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14:paraId="07070F73" w14:textId="77777777" w:rsidR="00624F5F" w:rsidRPr="00A17D2B" w:rsidRDefault="00624F5F" w:rsidP="00624F5F">
      <w:pPr>
        <w:autoSpaceDE w:val="0"/>
        <w:autoSpaceDN w:val="0"/>
        <w:adjustRightInd w:val="0"/>
        <w:jc w:val="both"/>
        <w:rPr>
          <w:rFonts w:ascii="Arial" w:hAnsi="Arial" w:cs="Arial"/>
          <w:szCs w:val="22"/>
        </w:rPr>
      </w:pPr>
    </w:p>
    <w:p w14:paraId="34E85D6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515351B1" w14:textId="77777777" w:rsidR="00624F5F" w:rsidRPr="00A17D2B" w:rsidRDefault="00624F5F" w:rsidP="00624F5F">
      <w:pPr>
        <w:autoSpaceDE w:val="0"/>
        <w:autoSpaceDN w:val="0"/>
        <w:adjustRightInd w:val="0"/>
        <w:jc w:val="both"/>
        <w:rPr>
          <w:rFonts w:ascii="Arial" w:hAnsi="Arial" w:cs="Arial"/>
          <w:szCs w:val="22"/>
        </w:rPr>
      </w:pPr>
    </w:p>
    <w:p w14:paraId="0471CC05"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1CAC91B1" w14:textId="77777777" w:rsidR="00624F5F" w:rsidRPr="00A17D2B" w:rsidRDefault="00624F5F" w:rsidP="00624F5F">
      <w:pPr>
        <w:autoSpaceDE w:val="0"/>
        <w:autoSpaceDN w:val="0"/>
        <w:adjustRightInd w:val="0"/>
        <w:jc w:val="both"/>
        <w:rPr>
          <w:rFonts w:ascii="Arial" w:hAnsi="Arial" w:cs="Arial"/>
          <w:szCs w:val="22"/>
        </w:rPr>
      </w:pPr>
    </w:p>
    <w:p w14:paraId="235DFDC8"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67DDAA42" w14:textId="77777777" w:rsidR="00624F5F" w:rsidRPr="00A17D2B" w:rsidRDefault="00624F5F" w:rsidP="00624F5F">
      <w:pPr>
        <w:autoSpaceDE w:val="0"/>
        <w:autoSpaceDN w:val="0"/>
        <w:adjustRightInd w:val="0"/>
        <w:jc w:val="both"/>
        <w:rPr>
          <w:rFonts w:ascii="Arial" w:hAnsi="Arial" w:cs="Arial"/>
          <w:szCs w:val="22"/>
        </w:rPr>
      </w:pPr>
    </w:p>
    <w:p w14:paraId="3DD9A68E"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61D763BC" w14:textId="77777777" w:rsidR="00624F5F" w:rsidRPr="00A17D2B" w:rsidRDefault="00624F5F" w:rsidP="00624F5F">
      <w:pPr>
        <w:autoSpaceDE w:val="0"/>
        <w:autoSpaceDN w:val="0"/>
        <w:adjustRightInd w:val="0"/>
        <w:jc w:val="both"/>
        <w:rPr>
          <w:rFonts w:ascii="Arial" w:hAnsi="Arial" w:cs="Arial"/>
          <w:szCs w:val="22"/>
        </w:rPr>
      </w:pPr>
    </w:p>
    <w:p w14:paraId="1F1A0E72"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14:paraId="45A8FB83" w14:textId="77777777" w:rsidR="00624F5F" w:rsidRPr="00A17D2B" w:rsidRDefault="00624F5F" w:rsidP="00624F5F">
      <w:pPr>
        <w:autoSpaceDE w:val="0"/>
        <w:autoSpaceDN w:val="0"/>
        <w:adjustRightInd w:val="0"/>
        <w:jc w:val="both"/>
        <w:rPr>
          <w:rFonts w:ascii="Arial" w:hAnsi="Arial" w:cs="Arial"/>
          <w:szCs w:val="22"/>
        </w:rPr>
      </w:pPr>
    </w:p>
    <w:p w14:paraId="7EC5B118"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0127E42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267639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036441A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w:t>
      </w:r>
      <w:r w:rsidRPr="00A17D2B">
        <w:rPr>
          <w:rFonts w:ascii="Arial" w:hAnsi="Arial" w:cs="Arial"/>
          <w:snapToGrid w:val="0"/>
          <w:szCs w:val="22"/>
          <w:lang w:eastAsia="es-ES"/>
        </w:rPr>
        <w:lastRenderedPageBreak/>
        <w:t>quadre de característiques.</w:t>
      </w:r>
    </w:p>
    <w:p w14:paraId="383809C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DBC3CD" w14:textId="77777777" w:rsidR="00D269E1"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w:t>
      </w:r>
      <w:r w:rsidR="00D269E1">
        <w:rPr>
          <w:rFonts w:ascii="Arial" w:hAnsi="Arial" w:cs="Arial"/>
          <w:snapToGrid w:val="0"/>
          <w:szCs w:val="22"/>
          <w:lang w:eastAsia="es-ES"/>
        </w:rPr>
        <w:t xml:space="preserve">penalitzar-lo d’acord amb les previsions de </w:t>
      </w:r>
      <w:r w:rsidR="00D269E1" w:rsidRPr="00D269E1">
        <w:rPr>
          <w:rFonts w:ascii="Arial" w:hAnsi="Arial" w:cs="Arial"/>
          <w:snapToGrid w:val="0"/>
          <w:szCs w:val="22"/>
          <w:lang w:eastAsia="es-ES"/>
        </w:rPr>
        <w:t>l'apartat E del quadre de característiques.</w:t>
      </w:r>
    </w:p>
    <w:p w14:paraId="01F3654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180BAB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14:paraId="7287F69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14:paraId="650BF63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6F1837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4A4CF36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52360D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39479D9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0B761A4E" w14:textId="77777777" w:rsidR="00624F5F" w:rsidRPr="00A17D2B" w:rsidRDefault="00624F5F" w:rsidP="00624F5F">
      <w:pPr>
        <w:autoSpaceDE w:val="0"/>
        <w:autoSpaceDN w:val="0"/>
        <w:adjustRightInd w:val="0"/>
        <w:jc w:val="both"/>
        <w:rPr>
          <w:rFonts w:ascii="Arial" w:hAnsi="Arial" w:cs="Arial"/>
          <w:szCs w:val="22"/>
          <w:u w:val="single"/>
        </w:rPr>
      </w:pPr>
    </w:p>
    <w:p w14:paraId="4CDBD164"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27FCC5D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273F95A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14:paraId="4D5C6CB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6DC2EABD"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69B43B16"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424BA085"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6A59ECE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16E1300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57FD6B6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300DC12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1AB7EF9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1D6FB92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 Les derivades de les autoritzacions, llicències, documents i qualsevol informació d’organismes oficials o particulars.</w:t>
      </w:r>
    </w:p>
    <w:p w14:paraId="621E7DE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El pagament de la taxa municipal per a la sol·licitud de la llicència urbanística d’obres i de l’Impost sobre construccions, instal·lacions i obres, si s’escau i qualsevol altre impost, taxa, compensació, gravamen o despesa que pugui ser aplicable segons les disposicions vigents, en la forma i quantia que s’assenyalin.</w:t>
      </w:r>
    </w:p>
    <w:p w14:paraId="46D01ED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393C12D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50ABC22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14:paraId="684462A1"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22889C1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6DDA1EB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63DA0B74"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3EF6566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0B5D918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FA48EEF"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070C24B8"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77E95BAA" w14:textId="77777777"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14:paraId="4E6E8B22" w14:textId="77777777"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14:paraId="01DC734B"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13FB2D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03BD2E4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BA5963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A813BD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7AE1946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073C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1F961E0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D0AAB5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7D5BF64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C04F60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14:paraId="755FA0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08D96F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14:paraId="02E5E22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821598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27400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731428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37D18A1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CAC2B0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73FAFFE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3958C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60EB15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CB7211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7E37B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D2B593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1309891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FDDEEF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3025FE0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C8F53A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6188B981"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5417E8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el cas d’incompliment del que preveu la lletra d) de l’apartat anterior d’obligacions l’òrgan de </w:t>
      </w:r>
      <w:r w:rsidRPr="003B4DEB">
        <w:rPr>
          <w:rFonts w:ascii="Arial" w:hAnsi="Arial" w:cs="Arial"/>
          <w:snapToGrid w:val="0"/>
          <w:szCs w:val="22"/>
          <w:lang w:eastAsia="es-ES"/>
        </w:rPr>
        <w:lastRenderedPageBreak/>
        <w:t>contractació donarà coneixement dels fets a les autoritats competents en matèria de competència.</w:t>
      </w:r>
    </w:p>
    <w:p w14:paraId="4C9FD3C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A8BCE1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506CF6B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414EB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14:paraId="07770328"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BC0BC1E"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2BFDB9A5"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3FC7B46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B609581"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735457A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05B3306F"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4655BD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6255E95E" w14:textId="77777777" w:rsidR="00624F5F" w:rsidRPr="00A17D2B" w:rsidRDefault="00624F5F" w:rsidP="00624F5F">
      <w:pPr>
        <w:autoSpaceDE w:val="0"/>
        <w:autoSpaceDN w:val="0"/>
        <w:adjustRightInd w:val="0"/>
        <w:jc w:val="both"/>
        <w:rPr>
          <w:rFonts w:ascii="Arial" w:hAnsi="Arial" w:cs="Arial"/>
          <w:szCs w:val="22"/>
        </w:rPr>
      </w:pPr>
    </w:p>
    <w:p w14:paraId="14E6B3DC"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718ECA4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0DF3BB7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5A6BE028"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77833824" w14:textId="77777777"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000DC693"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2B87B4D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0327CB9"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7BE77EA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7AF398E6"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6E3D98A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4C171F0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2E0F3FD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1A1005B3"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73B7768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604ACBF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080BCE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55DB6D1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14:paraId="5DF3F0C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7268E6B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D6723CA"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38D4D03A"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574524B9" w14:textId="77777777" w:rsidR="00624F5F" w:rsidRPr="00A17D2B" w:rsidRDefault="00624F5F" w:rsidP="00624F5F">
      <w:pPr>
        <w:autoSpaceDE w:val="0"/>
        <w:autoSpaceDN w:val="0"/>
        <w:adjustRightInd w:val="0"/>
        <w:jc w:val="both"/>
        <w:rPr>
          <w:rFonts w:ascii="Arial" w:hAnsi="Arial" w:cs="Arial"/>
          <w:szCs w:val="22"/>
        </w:rPr>
      </w:pPr>
    </w:p>
    <w:p w14:paraId="129EBD6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6ED3E27D" w14:textId="77777777" w:rsidR="00624F5F" w:rsidRPr="00A17D2B" w:rsidRDefault="00624F5F" w:rsidP="00624F5F">
      <w:pPr>
        <w:autoSpaceDE w:val="0"/>
        <w:autoSpaceDN w:val="0"/>
        <w:adjustRightInd w:val="0"/>
        <w:jc w:val="both"/>
        <w:rPr>
          <w:rFonts w:ascii="Arial" w:hAnsi="Arial" w:cs="Arial"/>
          <w:szCs w:val="22"/>
        </w:rPr>
      </w:pPr>
    </w:p>
    <w:p w14:paraId="51A4D4B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3B813B5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7CE175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6861B71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07BB16A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2F60B7D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2C79B5A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39CB5C"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83B7B8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2CFE2A6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2DAE8FA2" w14:textId="77777777" w:rsidR="00624F5F" w:rsidRPr="00A17D2B" w:rsidRDefault="00624F5F" w:rsidP="00624F5F">
      <w:pPr>
        <w:autoSpaceDE w:val="0"/>
        <w:autoSpaceDN w:val="0"/>
        <w:adjustRightInd w:val="0"/>
        <w:jc w:val="both"/>
        <w:rPr>
          <w:rFonts w:ascii="Arial" w:hAnsi="Arial" w:cs="Arial"/>
          <w:szCs w:val="22"/>
        </w:rPr>
      </w:pPr>
    </w:p>
    <w:p w14:paraId="1CC9133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68F3FFBF" w14:textId="77777777" w:rsidR="00624F5F" w:rsidRPr="00A17D2B" w:rsidRDefault="00624F5F" w:rsidP="00624F5F">
      <w:pPr>
        <w:autoSpaceDE w:val="0"/>
        <w:autoSpaceDN w:val="0"/>
        <w:adjustRightInd w:val="0"/>
        <w:jc w:val="both"/>
        <w:rPr>
          <w:rFonts w:ascii="Arial" w:hAnsi="Arial" w:cs="Arial"/>
          <w:szCs w:val="22"/>
        </w:rPr>
      </w:pPr>
    </w:p>
    <w:p w14:paraId="73A7348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709604D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6448D2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4EE75A3F"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lastRenderedPageBreak/>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1C7DF74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278366A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77071AE4"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69F9C6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14410EB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14:paraId="1EDD50E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2B75750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174F7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14:paraId="1D50F588" w14:textId="6DEDB865"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w:t>
      </w:r>
      <w:r w:rsidR="00E57CED">
        <w:rPr>
          <w:rFonts w:ascii="Arial" w:hAnsi="Arial" w:cs="Arial"/>
          <w:snapToGrid w:val="0"/>
          <w:color w:val="000000"/>
          <w:szCs w:val="22"/>
          <w:lang w:eastAsia="es-ES"/>
        </w:rPr>
        <w:t>expedients</w:t>
      </w:r>
      <w:r w:rsidR="00CF73C1" w:rsidRPr="00A17D2B">
        <w:rPr>
          <w:rFonts w:ascii="Arial" w:hAnsi="Arial" w:cs="Arial"/>
          <w:snapToGrid w:val="0"/>
          <w:color w:val="000000"/>
          <w:szCs w:val="22"/>
          <w:lang w:eastAsia="es-ES"/>
        </w:rPr>
        <w:t xml:space="preserve"> administratius exhaureixen la via administrativa. Contra aquests acords es podrà interposar, o bé recurs de reposició davant del conseller del Departament de </w:t>
      </w:r>
      <w:r w:rsidR="00E57CED">
        <w:rPr>
          <w:rFonts w:ascii="Arial" w:hAnsi="Arial" w:cs="Arial"/>
          <w:snapToGrid w:val="0"/>
          <w:color w:val="000000"/>
          <w:szCs w:val="22"/>
          <w:lang w:eastAsia="es-ES"/>
        </w:rPr>
        <w:t>Política Lingüística</w:t>
      </w:r>
      <w:r w:rsidR="00CF73C1" w:rsidRPr="00A17D2B">
        <w:rPr>
          <w:rFonts w:ascii="Arial" w:hAnsi="Arial" w:cs="Arial"/>
          <w:snapToGrid w:val="0"/>
          <w:color w:val="000000"/>
          <w:szCs w:val="22"/>
          <w:lang w:eastAsia="es-ES"/>
        </w:rPr>
        <w:t xml:space="preserve">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45E81FB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7514DFD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3CDBC4F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56214393" w14:textId="77777777" w:rsidR="00624F5F" w:rsidRPr="00A17D2B" w:rsidRDefault="00624F5F" w:rsidP="00624F5F">
      <w:pPr>
        <w:autoSpaceDE w:val="0"/>
        <w:autoSpaceDN w:val="0"/>
        <w:adjustRightInd w:val="0"/>
        <w:jc w:val="both"/>
        <w:rPr>
          <w:rFonts w:ascii="Arial" w:hAnsi="Arial" w:cs="Arial"/>
          <w:iCs/>
          <w:szCs w:val="22"/>
        </w:rPr>
      </w:pPr>
    </w:p>
    <w:p w14:paraId="552A4F8B"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533A6BF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034D1F8E" w14:textId="77777777" w:rsidR="00624F5F" w:rsidRPr="00A17D2B" w:rsidRDefault="00624F5F" w:rsidP="00624F5F">
      <w:pPr>
        <w:autoSpaceDE w:val="0"/>
        <w:autoSpaceDN w:val="0"/>
        <w:adjustRightInd w:val="0"/>
        <w:jc w:val="both"/>
        <w:rPr>
          <w:rFonts w:ascii="Arial" w:hAnsi="Arial" w:cs="Arial"/>
          <w:szCs w:val="22"/>
        </w:rPr>
      </w:pPr>
    </w:p>
    <w:p w14:paraId="40C033D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2892CF14" w14:textId="77777777" w:rsidR="00624F5F" w:rsidRPr="00A17D2B" w:rsidRDefault="00624F5F" w:rsidP="00624F5F">
      <w:pPr>
        <w:autoSpaceDE w:val="0"/>
        <w:autoSpaceDN w:val="0"/>
        <w:adjustRightInd w:val="0"/>
        <w:jc w:val="both"/>
        <w:rPr>
          <w:rFonts w:ascii="Arial" w:hAnsi="Arial" w:cs="Arial"/>
          <w:szCs w:val="22"/>
        </w:rPr>
      </w:pPr>
    </w:p>
    <w:p w14:paraId="231EED5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Coordinador de Seguretat i Salut informarà en el termini de set dies naturals sobre la procedència de la seva aprovació i, en cas negatiu, indicarà els punts que hauran de corregir-se, per la qual cosa </w:t>
      </w:r>
      <w:r w:rsidRPr="00A17D2B">
        <w:rPr>
          <w:rFonts w:ascii="Arial" w:hAnsi="Arial" w:cs="Arial"/>
          <w:szCs w:val="22"/>
        </w:rPr>
        <w:lastRenderedPageBreak/>
        <w:t>s’assignarà un termini d’acord amb la importància de les correccions, que no podrà ser, en cap cas, superior a set dies naturals.</w:t>
      </w:r>
    </w:p>
    <w:p w14:paraId="7482CEA1" w14:textId="77777777" w:rsidR="00624F5F" w:rsidRPr="00A17D2B" w:rsidRDefault="00624F5F" w:rsidP="00624F5F">
      <w:pPr>
        <w:autoSpaceDE w:val="0"/>
        <w:autoSpaceDN w:val="0"/>
        <w:adjustRightInd w:val="0"/>
        <w:jc w:val="both"/>
        <w:rPr>
          <w:rFonts w:ascii="Arial" w:hAnsi="Arial" w:cs="Arial"/>
          <w:szCs w:val="22"/>
        </w:rPr>
      </w:pPr>
    </w:p>
    <w:p w14:paraId="593DFC0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39F9CCF1" w14:textId="77777777" w:rsidR="00A41288" w:rsidRDefault="00A41288" w:rsidP="00F003E7">
      <w:pPr>
        <w:widowControl w:val="0"/>
        <w:spacing w:after="120"/>
        <w:jc w:val="both"/>
        <w:rPr>
          <w:rFonts w:ascii="Arial" w:hAnsi="Arial" w:cs="Arial"/>
          <w:b/>
          <w:snapToGrid w:val="0"/>
          <w:szCs w:val="22"/>
          <w:lang w:eastAsia="es-ES"/>
        </w:rPr>
      </w:pPr>
    </w:p>
    <w:p w14:paraId="3F3808D3" w14:textId="77777777"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63B7673C" w14:textId="211DFCBF"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sidR="00E57CED">
        <w:rPr>
          <w:rFonts w:ascii="Arial" w:hAnsi="Arial"/>
          <w:snapToGrid w:val="0"/>
          <w:color w:val="000000"/>
          <w:lang w:eastAsia="es-ES"/>
        </w:rPr>
        <w:t>el</w:t>
      </w:r>
      <w:r>
        <w:rPr>
          <w:rFonts w:ascii="Arial" w:hAnsi="Arial"/>
          <w:snapToGrid w:val="0"/>
          <w:color w:val="000000"/>
          <w:lang w:eastAsia="es-ES"/>
        </w:rPr>
        <w:t xml:space="preserve"> </w:t>
      </w:r>
      <w:r w:rsidR="00E57CED">
        <w:rPr>
          <w:rFonts w:ascii="Arial" w:hAnsi="Arial"/>
          <w:snapToGrid w:val="0"/>
          <w:color w:val="000000"/>
          <w:lang w:eastAsia="es-ES"/>
        </w:rPr>
        <w:t>Cap</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0E0047C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CF8FF7"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24D2C050"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4287EC6"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467A82B"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5403B826"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0755509"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1FFFFB1E"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5F08D1EF" w14:textId="77777777" w:rsidR="00E57CED" w:rsidRDefault="00E57CED"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6094573B" w14:textId="3A516126"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35E36274" w14:textId="77777777" w:rsidR="001B218F" w:rsidRDefault="001B218F" w:rsidP="006F3997">
      <w:pPr>
        <w:widowControl w:val="0"/>
        <w:spacing w:after="120"/>
        <w:jc w:val="both"/>
        <w:rPr>
          <w:rFonts w:ascii="Arial" w:hAnsi="Arial" w:cs="Arial"/>
          <w:b/>
          <w:snapToGrid w:val="0"/>
          <w:szCs w:val="22"/>
          <w:lang w:eastAsia="es-ES"/>
        </w:rPr>
      </w:pPr>
    </w:p>
    <w:p w14:paraId="6F44C4D2" w14:textId="77777777" w:rsidR="00B70FE9" w:rsidRDefault="00B70FE9" w:rsidP="006F3997">
      <w:pPr>
        <w:widowControl w:val="0"/>
        <w:spacing w:after="120"/>
        <w:jc w:val="both"/>
        <w:rPr>
          <w:rFonts w:ascii="Arial" w:hAnsi="Arial" w:cs="Arial"/>
          <w:b/>
          <w:snapToGrid w:val="0"/>
          <w:szCs w:val="22"/>
          <w:lang w:eastAsia="es-ES"/>
        </w:rPr>
      </w:pPr>
    </w:p>
    <w:p w14:paraId="466EADDE" w14:textId="77777777" w:rsidR="00E57CED" w:rsidRDefault="00E57CED" w:rsidP="006F3997">
      <w:pPr>
        <w:widowControl w:val="0"/>
        <w:spacing w:after="120"/>
        <w:jc w:val="both"/>
        <w:rPr>
          <w:rFonts w:ascii="Arial" w:hAnsi="Arial" w:cs="Arial"/>
          <w:b/>
          <w:snapToGrid w:val="0"/>
          <w:szCs w:val="22"/>
          <w:lang w:eastAsia="es-ES"/>
        </w:rPr>
      </w:pPr>
    </w:p>
    <w:p w14:paraId="461231DE" w14:textId="77777777" w:rsidR="00E57CED" w:rsidRDefault="00E57CED" w:rsidP="006F3997">
      <w:pPr>
        <w:widowControl w:val="0"/>
        <w:spacing w:after="120"/>
        <w:jc w:val="both"/>
        <w:rPr>
          <w:rFonts w:ascii="Arial" w:hAnsi="Arial" w:cs="Arial"/>
          <w:b/>
          <w:snapToGrid w:val="0"/>
          <w:szCs w:val="22"/>
          <w:lang w:eastAsia="es-ES"/>
        </w:rPr>
      </w:pPr>
    </w:p>
    <w:p w14:paraId="5445B208" w14:textId="77777777" w:rsidR="00E57CED" w:rsidRDefault="00E57CED" w:rsidP="006F3997">
      <w:pPr>
        <w:widowControl w:val="0"/>
        <w:spacing w:after="120"/>
        <w:jc w:val="both"/>
        <w:rPr>
          <w:rFonts w:ascii="Arial" w:hAnsi="Arial" w:cs="Arial"/>
          <w:b/>
          <w:snapToGrid w:val="0"/>
          <w:szCs w:val="22"/>
          <w:lang w:eastAsia="es-ES"/>
        </w:rPr>
      </w:pPr>
    </w:p>
    <w:p w14:paraId="71C713B6" w14:textId="77777777" w:rsidR="00E57CED" w:rsidRDefault="00E57CED" w:rsidP="006F3997">
      <w:pPr>
        <w:widowControl w:val="0"/>
        <w:spacing w:after="120"/>
        <w:jc w:val="both"/>
        <w:rPr>
          <w:rFonts w:ascii="Arial" w:hAnsi="Arial" w:cs="Arial"/>
          <w:b/>
          <w:snapToGrid w:val="0"/>
          <w:szCs w:val="22"/>
          <w:lang w:eastAsia="es-ES"/>
        </w:rPr>
      </w:pPr>
    </w:p>
    <w:p w14:paraId="6D9EBE1A" w14:textId="77777777" w:rsidR="00E57CED" w:rsidRDefault="00E57CED" w:rsidP="006F3997">
      <w:pPr>
        <w:widowControl w:val="0"/>
        <w:spacing w:after="120"/>
        <w:jc w:val="both"/>
        <w:rPr>
          <w:rFonts w:ascii="Arial" w:hAnsi="Arial" w:cs="Arial"/>
          <w:b/>
          <w:snapToGrid w:val="0"/>
          <w:szCs w:val="22"/>
          <w:lang w:eastAsia="es-ES"/>
        </w:rPr>
      </w:pPr>
    </w:p>
    <w:p w14:paraId="78E24908" w14:textId="77777777" w:rsidR="00E57CED" w:rsidRDefault="00E57CED" w:rsidP="006F3997">
      <w:pPr>
        <w:widowControl w:val="0"/>
        <w:spacing w:after="120"/>
        <w:jc w:val="both"/>
        <w:rPr>
          <w:rFonts w:ascii="Arial" w:hAnsi="Arial" w:cs="Arial"/>
          <w:b/>
          <w:snapToGrid w:val="0"/>
          <w:szCs w:val="22"/>
          <w:lang w:eastAsia="es-ES"/>
        </w:rPr>
      </w:pPr>
    </w:p>
    <w:p w14:paraId="788D3C3F" w14:textId="77777777" w:rsidR="00E57CED" w:rsidRDefault="00E57CED" w:rsidP="006F3997">
      <w:pPr>
        <w:widowControl w:val="0"/>
        <w:spacing w:after="120"/>
        <w:jc w:val="both"/>
        <w:rPr>
          <w:rFonts w:ascii="Arial" w:hAnsi="Arial" w:cs="Arial"/>
          <w:b/>
          <w:snapToGrid w:val="0"/>
          <w:szCs w:val="22"/>
          <w:lang w:eastAsia="es-ES"/>
        </w:rPr>
      </w:pPr>
    </w:p>
    <w:p w14:paraId="7752CB58" w14:textId="77777777" w:rsidR="00E57CED" w:rsidRDefault="00E57CED" w:rsidP="006F3997">
      <w:pPr>
        <w:widowControl w:val="0"/>
        <w:spacing w:after="120"/>
        <w:jc w:val="both"/>
        <w:rPr>
          <w:rFonts w:ascii="Arial" w:hAnsi="Arial" w:cs="Arial"/>
          <w:b/>
          <w:snapToGrid w:val="0"/>
          <w:szCs w:val="22"/>
          <w:lang w:eastAsia="es-ES"/>
        </w:rPr>
      </w:pPr>
    </w:p>
    <w:p w14:paraId="193E77D6" w14:textId="77777777" w:rsidR="00E57CED" w:rsidRDefault="00E57CED" w:rsidP="006F3997">
      <w:pPr>
        <w:widowControl w:val="0"/>
        <w:spacing w:after="120"/>
        <w:jc w:val="both"/>
        <w:rPr>
          <w:rFonts w:ascii="Arial" w:hAnsi="Arial" w:cs="Arial"/>
          <w:b/>
          <w:snapToGrid w:val="0"/>
          <w:szCs w:val="22"/>
          <w:lang w:eastAsia="es-ES"/>
        </w:rPr>
      </w:pPr>
    </w:p>
    <w:p w14:paraId="5D1AA0DC" w14:textId="77777777" w:rsidR="00E57CED" w:rsidRDefault="00E57CED" w:rsidP="006F3997">
      <w:pPr>
        <w:widowControl w:val="0"/>
        <w:spacing w:after="120"/>
        <w:jc w:val="both"/>
        <w:rPr>
          <w:rFonts w:ascii="Arial" w:hAnsi="Arial" w:cs="Arial"/>
          <w:b/>
          <w:snapToGrid w:val="0"/>
          <w:szCs w:val="22"/>
          <w:lang w:eastAsia="es-ES"/>
        </w:rPr>
      </w:pPr>
    </w:p>
    <w:p w14:paraId="6EADC007" w14:textId="77777777" w:rsidR="00E57CED" w:rsidRDefault="00E57CED" w:rsidP="006F3997">
      <w:pPr>
        <w:widowControl w:val="0"/>
        <w:spacing w:after="120"/>
        <w:jc w:val="both"/>
        <w:rPr>
          <w:rFonts w:ascii="Arial" w:hAnsi="Arial" w:cs="Arial"/>
          <w:b/>
          <w:snapToGrid w:val="0"/>
          <w:szCs w:val="22"/>
          <w:lang w:eastAsia="es-ES"/>
        </w:rPr>
      </w:pPr>
    </w:p>
    <w:p w14:paraId="67275CC6" w14:textId="77777777" w:rsidR="00E57CED" w:rsidRDefault="00E57CED" w:rsidP="006F3997">
      <w:pPr>
        <w:widowControl w:val="0"/>
        <w:spacing w:after="120"/>
        <w:jc w:val="both"/>
        <w:rPr>
          <w:rFonts w:ascii="Arial" w:hAnsi="Arial" w:cs="Arial"/>
          <w:b/>
          <w:snapToGrid w:val="0"/>
          <w:szCs w:val="22"/>
          <w:lang w:eastAsia="es-ES"/>
        </w:rPr>
      </w:pPr>
    </w:p>
    <w:p w14:paraId="7B309898" w14:textId="77777777" w:rsidR="00E57CED" w:rsidRDefault="00E57CED" w:rsidP="006F3997">
      <w:pPr>
        <w:widowControl w:val="0"/>
        <w:spacing w:after="120"/>
        <w:jc w:val="both"/>
        <w:rPr>
          <w:rFonts w:ascii="Arial" w:hAnsi="Arial" w:cs="Arial"/>
          <w:b/>
          <w:snapToGrid w:val="0"/>
          <w:szCs w:val="22"/>
          <w:lang w:eastAsia="es-ES"/>
        </w:rPr>
      </w:pPr>
    </w:p>
    <w:p w14:paraId="49DD0EC5" w14:textId="77777777" w:rsidR="00E57CED" w:rsidRDefault="00E57CED" w:rsidP="006F3997">
      <w:pPr>
        <w:widowControl w:val="0"/>
        <w:spacing w:after="120"/>
        <w:jc w:val="both"/>
        <w:rPr>
          <w:rFonts w:ascii="Arial" w:hAnsi="Arial" w:cs="Arial"/>
          <w:b/>
          <w:snapToGrid w:val="0"/>
          <w:szCs w:val="22"/>
          <w:lang w:eastAsia="es-ES"/>
        </w:rPr>
      </w:pPr>
    </w:p>
    <w:p w14:paraId="6AAE63DA" w14:textId="77777777" w:rsidR="00E57CED" w:rsidRDefault="00E57CED" w:rsidP="006F3997">
      <w:pPr>
        <w:widowControl w:val="0"/>
        <w:spacing w:after="120"/>
        <w:jc w:val="both"/>
        <w:rPr>
          <w:rFonts w:ascii="Arial" w:hAnsi="Arial" w:cs="Arial"/>
          <w:b/>
          <w:snapToGrid w:val="0"/>
          <w:szCs w:val="22"/>
          <w:lang w:eastAsia="es-ES"/>
        </w:rPr>
      </w:pPr>
    </w:p>
    <w:p w14:paraId="1EB97004" w14:textId="77777777" w:rsidR="00E57CED" w:rsidRDefault="00E57CED" w:rsidP="006F3997">
      <w:pPr>
        <w:widowControl w:val="0"/>
        <w:spacing w:after="120"/>
        <w:jc w:val="both"/>
        <w:rPr>
          <w:rFonts w:ascii="Arial" w:hAnsi="Arial" w:cs="Arial"/>
          <w:b/>
          <w:snapToGrid w:val="0"/>
          <w:szCs w:val="22"/>
          <w:lang w:eastAsia="es-ES"/>
        </w:rPr>
      </w:pPr>
    </w:p>
    <w:p w14:paraId="0358FCD0" w14:textId="77777777" w:rsidR="00E57CED" w:rsidRDefault="00E57CED" w:rsidP="006F3997">
      <w:pPr>
        <w:widowControl w:val="0"/>
        <w:spacing w:after="120"/>
        <w:jc w:val="both"/>
        <w:rPr>
          <w:rFonts w:ascii="Arial" w:hAnsi="Arial" w:cs="Arial"/>
          <w:b/>
          <w:snapToGrid w:val="0"/>
          <w:szCs w:val="22"/>
          <w:lang w:eastAsia="es-ES"/>
        </w:rPr>
      </w:pPr>
    </w:p>
    <w:p w14:paraId="56141701" w14:textId="77777777" w:rsidR="00364E02" w:rsidRDefault="00364E02" w:rsidP="006F3997">
      <w:pPr>
        <w:widowControl w:val="0"/>
        <w:spacing w:after="120"/>
        <w:jc w:val="both"/>
        <w:rPr>
          <w:rFonts w:ascii="Arial" w:hAnsi="Arial" w:cs="Arial"/>
          <w:b/>
          <w:snapToGrid w:val="0"/>
          <w:szCs w:val="22"/>
          <w:lang w:eastAsia="es-ES"/>
        </w:rPr>
      </w:pPr>
    </w:p>
    <w:p w14:paraId="72073A9E" w14:textId="77777777" w:rsidR="00364E02" w:rsidRDefault="00364E02" w:rsidP="006F3997">
      <w:pPr>
        <w:widowControl w:val="0"/>
        <w:spacing w:after="120"/>
        <w:jc w:val="both"/>
        <w:rPr>
          <w:rFonts w:ascii="Arial" w:hAnsi="Arial" w:cs="Arial"/>
          <w:b/>
          <w:snapToGrid w:val="0"/>
          <w:szCs w:val="22"/>
          <w:lang w:eastAsia="es-ES"/>
        </w:rPr>
      </w:pPr>
    </w:p>
    <w:p w14:paraId="5405102D" w14:textId="77777777" w:rsidR="00E57CED" w:rsidRDefault="00E57CED" w:rsidP="006F3997">
      <w:pPr>
        <w:widowControl w:val="0"/>
        <w:spacing w:after="120"/>
        <w:jc w:val="both"/>
        <w:rPr>
          <w:rFonts w:ascii="Arial" w:hAnsi="Arial" w:cs="Arial"/>
          <w:b/>
          <w:snapToGrid w:val="0"/>
          <w:szCs w:val="22"/>
          <w:lang w:eastAsia="es-ES"/>
        </w:rPr>
      </w:pPr>
    </w:p>
    <w:p w14:paraId="3C3F8D79"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lastRenderedPageBreak/>
        <w:t>ANNEX I</w:t>
      </w:r>
    </w:p>
    <w:p w14:paraId="6D23250F" w14:textId="77777777"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14:paraId="7851A2F0" w14:textId="77777777" w:rsidR="00130A60" w:rsidRPr="00E47D7F" w:rsidRDefault="00B70FE9"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snapToGrid w:val="0"/>
          <w:szCs w:val="22"/>
          <w:lang w:eastAsia="es-ES"/>
        </w:rPr>
      </w:pPr>
      <w:r w:rsidRPr="00A17D2B">
        <w:rPr>
          <w:rFonts w:ascii="Arial" w:hAnsi="Arial" w:cs="Arial"/>
          <w:szCs w:val="22"/>
        </w:rPr>
        <w:br w:type="page"/>
      </w:r>
    </w:p>
    <w:p w14:paraId="6EE4C001" w14:textId="77777777" w:rsidR="00B70FE9" w:rsidRPr="00A17D2B" w:rsidRDefault="00B70FE9" w:rsidP="00B70FE9">
      <w:pPr>
        <w:spacing w:after="120"/>
        <w:jc w:val="both"/>
        <w:rPr>
          <w:rFonts w:ascii="Arial" w:hAnsi="Arial" w:cs="Arial"/>
          <w:b/>
          <w:szCs w:val="22"/>
        </w:rPr>
      </w:pPr>
    </w:p>
    <w:p w14:paraId="58A6D914" w14:textId="77777777" w:rsidR="00B70FE9" w:rsidRPr="00501EDE" w:rsidRDefault="0081542B" w:rsidP="00501EDE">
      <w:pPr>
        <w:spacing w:after="120"/>
        <w:jc w:val="both"/>
        <w:rPr>
          <w:rFonts w:ascii="Arial" w:hAnsi="Arial" w:cs="Arial"/>
          <w:b/>
          <w:szCs w:val="22"/>
        </w:rPr>
      </w:pPr>
      <w:r>
        <w:rPr>
          <w:rFonts w:ascii="Arial" w:hAnsi="Arial" w:cs="Arial"/>
          <w:b/>
          <w:szCs w:val="22"/>
        </w:rPr>
        <w:t>ANNEX II</w:t>
      </w:r>
      <w:r w:rsidR="00097EB8" w:rsidRPr="00501EDE">
        <w:rPr>
          <w:rFonts w:ascii="Arial" w:hAnsi="Arial" w:cs="Arial"/>
          <w:b/>
          <w:szCs w:val="22"/>
        </w:rPr>
        <w:t xml:space="preserve"> </w:t>
      </w:r>
      <w:r w:rsidR="00501EDE" w:rsidRPr="00501EDE">
        <w:rPr>
          <w:rFonts w:ascii="Arial" w:hAnsi="Arial" w:cs="Arial"/>
          <w:b/>
          <w:bCs/>
          <w:szCs w:val="22"/>
        </w:rPr>
        <w:t>CR</w:t>
      </w:r>
      <w:r w:rsidR="00B70FE9" w:rsidRPr="00501EDE">
        <w:rPr>
          <w:rFonts w:ascii="Arial" w:hAnsi="Arial" w:cs="Arial"/>
          <w:b/>
          <w:szCs w:val="22"/>
        </w:rPr>
        <w:t>ITERIS DE VALORACIÓ AUTOMÀTICA</w:t>
      </w:r>
      <w:r w:rsidR="00501EDE">
        <w:rPr>
          <w:rFonts w:ascii="Arial" w:hAnsi="Arial" w:cs="Arial"/>
          <w:b/>
          <w:szCs w:val="22"/>
        </w:rPr>
        <w:t xml:space="preserve"> </w:t>
      </w:r>
      <w:r w:rsidR="00B70FE9" w:rsidRPr="00501EDE">
        <w:rPr>
          <w:rFonts w:ascii="Arial" w:hAnsi="Arial" w:cs="Arial"/>
          <w:b/>
          <w:szCs w:val="22"/>
        </w:rPr>
        <w:t>fins</w:t>
      </w:r>
      <w:r w:rsidR="00097EB8" w:rsidRPr="00501EDE">
        <w:rPr>
          <w:rFonts w:ascii="Arial" w:hAnsi="Arial" w:cs="Arial"/>
          <w:b/>
          <w:szCs w:val="22"/>
        </w:rPr>
        <w:t xml:space="preserve"> a</w:t>
      </w:r>
      <w:r w:rsidR="00B70FE9" w:rsidRPr="00501EDE">
        <w:rPr>
          <w:rFonts w:ascii="Arial" w:hAnsi="Arial" w:cs="Arial"/>
          <w:b/>
          <w:szCs w:val="22"/>
        </w:rPr>
        <w:t xml:space="preserve"> </w:t>
      </w:r>
      <w:r w:rsidR="00501EDE">
        <w:rPr>
          <w:rFonts w:ascii="Arial" w:hAnsi="Arial" w:cs="Arial"/>
          <w:b/>
          <w:szCs w:val="22"/>
        </w:rPr>
        <w:t>100</w:t>
      </w:r>
      <w:r w:rsidR="00B70FE9" w:rsidRPr="00501EDE">
        <w:rPr>
          <w:rFonts w:ascii="Arial" w:hAnsi="Arial" w:cs="Arial"/>
          <w:b/>
          <w:szCs w:val="22"/>
        </w:rPr>
        <w:t xml:space="preserve"> punts</w:t>
      </w:r>
    </w:p>
    <w:p w14:paraId="13E2B1B4" w14:textId="77777777" w:rsidR="000A33CF" w:rsidRDefault="000A33CF" w:rsidP="00B70FE9">
      <w:pPr>
        <w:pStyle w:val="Ttol3"/>
        <w:jc w:val="left"/>
        <w:rPr>
          <w:rFonts w:ascii="Arial" w:hAnsi="Arial" w:cs="Arial"/>
          <w:sz w:val="22"/>
          <w:szCs w:val="22"/>
          <w:lang w:val="ca-ES"/>
        </w:rPr>
      </w:pPr>
    </w:p>
    <w:p w14:paraId="7AC80D45" w14:textId="77777777" w:rsidR="000A33CF" w:rsidRDefault="000A33CF" w:rsidP="00B70FE9">
      <w:pPr>
        <w:pStyle w:val="Ttol3"/>
        <w:jc w:val="left"/>
        <w:rPr>
          <w:rFonts w:ascii="Arial" w:hAnsi="Arial" w:cs="Arial"/>
          <w:sz w:val="22"/>
          <w:szCs w:val="22"/>
          <w:lang w:val="ca-ES"/>
        </w:rPr>
      </w:pPr>
    </w:p>
    <w:p w14:paraId="67B209D3" w14:textId="77777777"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B51265">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14:paraId="342FC3F0" w14:textId="77777777" w:rsidR="00B70FE9" w:rsidRPr="00C31528" w:rsidRDefault="00B70FE9" w:rsidP="00B70FE9">
      <w:pPr>
        <w:rPr>
          <w:rFonts w:ascii="Arial" w:hAnsi="Arial" w:cs="Arial"/>
        </w:rPr>
      </w:pPr>
    </w:p>
    <w:p w14:paraId="277C9153"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70DFED66" w14:textId="77777777" w:rsidR="00B70FE9" w:rsidRPr="00C31528" w:rsidRDefault="00B70FE9" w:rsidP="00B70FE9">
      <w:pPr>
        <w:pStyle w:val="Capalera"/>
        <w:rPr>
          <w:rFonts w:ascii="Arial" w:hAnsi="Arial" w:cs="Arial"/>
          <w:bCs/>
          <w:noProof w:val="0"/>
          <w:color w:val="000000"/>
          <w:sz w:val="22"/>
          <w:szCs w:val="22"/>
        </w:rPr>
      </w:pPr>
    </w:p>
    <w:p w14:paraId="59A3507F" w14:textId="77777777"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B51265">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69540E72"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58BB2459"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1E6E4A9E"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0831528A"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6738220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B51265">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6F7DE1E5"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4B50045A"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14:paraId="57C3DBC4"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0FD2DDB3" w14:textId="77777777" w:rsidR="00B31E3C" w:rsidRDefault="00B31E3C" w:rsidP="00B31E3C">
      <w:pPr>
        <w:pStyle w:val="Default"/>
        <w:rPr>
          <w:b/>
          <w:bCs/>
          <w:sz w:val="22"/>
          <w:szCs w:val="22"/>
        </w:rPr>
      </w:pPr>
    </w:p>
    <w:p w14:paraId="278FDA4B" w14:textId="3D835597"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130A60">
        <w:rPr>
          <w:b/>
          <w:bCs/>
          <w:sz w:val="22"/>
          <w:szCs w:val="22"/>
        </w:rPr>
        <w:t xml:space="preserve">mini de garantia (fins a </w:t>
      </w:r>
      <w:r w:rsidR="00364E02">
        <w:rPr>
          <w:b/>
          <w:bCs/>
          <w:sz w:val="22"/>
          <w:szCs w:val="22"/>
        </w:rPr>
        <w:t>2</w:t>
      </w:r>
      <w:r w:rsidR="00130A60">
        <w:rPr>
          <w:b/>
          <w:bCs/>
          <w:sz w:val="22"/>
          <w:szCs w:val="22"/>
        </w:rPr>
        <w:t>0</w:t>
      </w:r>
      <w:r w:rsidRPr="006367DC">
        <w:rPr>
          <w:b/>
          <w:bCs/>
          <w:sz w:val="22"/>
          <w:szCs w:val="22"/>
        </w:rPr>
        <w:t xml:space="preserve"> punts) </w:t>
      </w:r>
    </w:p>
    <w:p w14:paraId="54B646E9" w14:textId="77777777" w:rsidR="0030519A" w:rsidRDefault="0030519A" w:rsidP="00BB70A7">
      <w:pPr>
        <w:autoSpaceDE w:val="0"/>
        <w:autoSpaceDN w:val="0"/>
        <w:adjustRightInd w:val="0"/>
        <w:rPr>
          <w:rFonts w:ascii="Arial" w:hAnsi="Arial" w:cs="Arial"/>
          <w:szCs w:val="22"/>
        </w:rPr>
      </w:pPr>
    </w:p>
    <w:p w14:paraId="6FCB4669" w14:textId="161C1AFC" w:rsidR="00B31E3C" w:rsidRDefault="00BB70A7" w:rsidP="00130A60">
      <w:pPr>
        <w:autoSpaceDE w:val="0"/>
        <w:autoSpaceDN w:val="0"/>
        <w:adjustRightInd w:val="0"/>
        <w:jc w:val="both"/>
        <w:rPr>
          <w:rFonts w:ascii="Arial" w:hAnsi="Arial" w:cs="Arial"/>
          <w:szCs w:val="22"/>
        </w:rPr>
      </w:pPr>
      <w:r w:rsidRPr="00BB70A7">
        <w:rPr>
          <w:rFonts w:ascii="Arial" w:hAnsi="Arial" w:cs="Arial"/>
          <w:szCs w:val="22"/>
        </w:rPr>
        <w:t>Es valorarà l’augment en el termini de garantia de les obres respecte el termini previst</w:t>
      </w:r>
      <w:r w:rsidR="00130A60">
        <w:rPr>
          <w:rFonts w:ascii="Arial" w:hAnsi="Arial" w:cs="Arial"/>
          <w:szCs w:val="22"/>
        </w:rPr>
        <w:t xml:space="preserve"> </w:t>
      </w:r>
      <w:r w:rsidRPr="00BB70A7">
        <w:rPr>
          <w:rFonts w:ascii="Arial" w:hAnsi="Arial" w:cs="Arial"/>
          <w:szCs w:val="22"/>
        </w:rPr>
        <w:t>inicialment en</w:t>
      </w:r>
      <w:r w:rsidR="00130A60">
        <w:rPr>
          <w:rFonts w:ascii="Arial" w:hAnsi="Arial" w:cs="Arial"/>
          <w:szCs w:val="22"/>
        </w:rPr>
        <w:t xml:space="preserve"> els plecs, fins a un màxim de </w:t>
      </w:r>
      <w:r w:rsidR="00364E02">
        <w:rPr>
          <w:rFonts w:ascii="Arial" w:hAnsi="Arial" w:cs="Arial"/>
          <w:szCs w:val="22"/>
        </w:rPr>
        <w:t>2</w:t>
      </w:r>
      <w:r w:rsidR="00130A60">
        <w:rPr>
          <w:rFonts w:ascii="Arial" w:hAnsi="Arial" w:cs="Arial"/>
          <w:szCs w:val="22"/>
        </w:rPr>
        <w:t>0</w:t>
      </w:r>
      <w:r w:rsidRPr="00BB70A7">
        <w:rPr>
          <w:rFonts w:ascii="Arial" w:hAnsi="Arial" w:cs="Arial"/>
          <w:szCs w:val="22"/>
        </w:rPr>
        <w:t xml:space="preserve"> punts, sense cost addicional per la</w:t>
      </w:r>
      <w:r w:rsidR="00130A60">
        <w:rPr>
          <w:rFonts w:ascii="Arial" w:hAnsi="Arial" w:cs="Arial"/>
          <w:szCs w:val="22"/>
        </w:rPr>
        <w:t xml:space="preserve"> </w:t>
      </w:r>
      <w:r w:rsidRPr="00BB70A7">
        <w:rPr>
          <w:rFonts w:ascii="Arial" w:hAnsi="Arial" w:cs="Arial"/>
          <w:szCs w:val="22"/>
        </w:rPr>
        <w:t>Generalitat de Catalunya</w:t>
      </w:r>
      <w:r w:rsidR="0081542B">
        <w:rPr>
          <w:rFonts w:ascii="Arial" w:hAnsi="Arial" w:cs="Arial"/>
          <w:szCs w:val="22"/>
        </w:rPr>
        <w:t>.</w:t>
      </w:r>
    </w:p>
    <w:p w14:paraId="64592E51" w14:textId="77777777" w:rsidR="0081542B" w:rsidRDefault="0081542B" w:rsidP="00130A60">
      <w:pPr>
        <w:autoSpaceDE w:val="0"/>
        <w:autoSpaceDN w:val="0"/>
        <w:adjustRightInd w:val="0"/>
        <w:jc w:val="both"/>
        <w:rPr>
          <w:rFonts w:ascii="Arial" w:hAnsi="Arial" w:cs="Arial"/>
          <w:color w:val="000000"/>
          <w:szCs w:val="22"/>
          <w:lang w:val="es-ES"/>
        </w:rPr>
      </w:pPr>
      <w:r w:rsidRPr="0081542B">
        <w:rPr>
          <w:rFonts w:ascii="Arial" w:hAnsi="Arial" w:cs="Arial"/>
          <w:color w:val="000000"/>
          <w:szCs w:val="22"/>
          <w:lang w:val="es-ES"/>
        </w:rPr>
        <w:t xml:space="preserve">Es </w:t>
      </w:r>
      <w:proofErr w:type="spellStart"/>
      <w:r w:rsidRPr="0081542B">
        <w:rPr>
          <w:rFonts w:ascii="Arial" w:hAnsi="Arial" w:cs="Arial"/>
          <w:color w:val="000000"/>
          <w:szCs w:val="22"/>
          <w:lang w:val="es-ES"/>
        </w:rPr>
        <w:t>puntuarà</w:t>
      </w:r>
      <w:proofErr w:type="spellEnd"/>
      <w:r w:rsidRPr="0081542B">
        <w:rPr>
          <w:rFonts w:ascii="Arial" w:hAnsi="Arial" w:cs="Arial"/>
          <w:color w:val="000000"/>
          <w:szCs w:val="22"/>
          <w:lang w:val="es-ES"/>
        </w:rPr>
        <w:t xml:space="preserve"> conforme a les pautes i </w:t>
      </w:r>
      <w:proofErr w:type="spellStart"/>
      <w:r w:rsidRPr="0081542B">
        <w:rPr>
          <w:rFonts w:ascii="Arial" w:hAnsi="Arial" w:cs="Arial"/>
          <w:color w:val="000000"/>
          <w:szCs w:val="22"/>
          <w:lang w:val="es-ES"/>
        </w:rPr>
        <w:t>paràmetres</w:t>
      </w:r>
      <w:proofErr w:type="spellEnd"/>
      <w:r w:rsidRPr="0081542B">
        <w:rPr>
          <w:rFonts w:ascii="Arial" w:hAnsi="Arial" w:cs="Arial"/>
          <w:color w:val="000000"/>
          <w:szCs w:val="22"/>
          <w:lang w:val="es-ES"/>
        </w:rPr>
        <w:t xml:space="preserve"> que es detallen a </w:t>
      </w:r>
      <w:proofErr w:type="spellStart"/>
      <w:r w:rsidRPr="0081542B">
        <w:rPr>
          <w:rFonts w:ascii="Arial" w:hAnsi="Arial" w:cs="Arial"/>
          <w:color w:val="000000"/>
          <w:szCs w:val="22"/>
          <w:lang w:val="es-ES"/>
        </w:rPr>
        <w:t>continuació</w:t>
      </w:r>
      <w:proofErr w:type="spellEnd"/>
      <w:r w:rsidRPr="0081542B">
        <w:rPr>
          <w:rFonts w:ascii="Arial" w:hAnsi="Arial" w:cs="Arial"/>
          <w:color w:val="000000"/>
          <w:szCs w:val="22"/>
          <w:lang w:val="es-ES"/>
        </w:rPr>
        <w:t>:</w:t>
      </w:r>
    </w:p>
    <w:p w14:paraId="6A10B5CC" w14:textId="77777777" w:rsidR="00364E02" w:rsidRPr="00B31E3C" w:rsidRDefault="00364E02" w:rsidP="00130A60">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4799"/>
        <w:gridCol w:w="4800"/>
      </w:tblGrid>
      <w:tr w:rsidR="00B31E3C" w14:paraId="37283216" w14:textId="77777777" w:rsidTr="00BA1720">
        <w:tc>
          <w:tcPr>
            <w:tcW w:w="4799" w:type="dxa"/>
          </w:tcPr>
          <w:p w14:paraId="4C52C326" w14:textId="7AE221C3"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81542B">
              <w:rPr>
                <w:rFonts w:ascii="Arial" w:hAnsi="Arial" w:cs="Arial"/>
                <w:color w:val="auto"/>
                <w:sz w:val="22"/>
                <w:szCs w:val="22"/>
                <w:lang w:val="ca-ES"/>
              </w:rPr>
              <w:t xml:space="preserve"> (total </w:t>
            </w:r>
            <w:r w:rsidR="00364E02">
              <w:rPr>
                <w:rFonts w:ascii="Arial" w:hAnsi="Arial" w:cs="Arial"/>
                <w:color w:val="auto"/>
                <w:sz w:val="22"/>
                <w:szCs w:val="22"/>
                <w:lang w:val="ca-ES"/>
              </w:rPr>
              <w:t xml:space="preserve">3 </w:t>
            </w:r>
            <w:r w:rsidR="00130A60">
              <w:rPr>
                <w:rFonts w:ascii="Arial" w:hAnsi="Arial" w:cs="Arial"/>
                <w:color w:val="auto"/>
                <w:sz w:val="22"/>
                <w:szCs w:val="22"/>
                <w:lang w:val="ca-ES"/>
              </w:rPr>
              <w:t>anys)</w:t>
            </w:r>
          </w:p>
        </w:tc>
        <w:tc>
          <w:tcPr>
            <w:tcW w:w="4800" w:type="dxa"/>
          </w:tcPr>
          <w:p w14:paraId="1E156DF6" w14:textId="4B2B9116" w:rsidR="00B31E3C" w:rsidRPr="006367DC" w:rsidRDefault="00364E02"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r w:rsidR="00130A60">
              <w:rPr>
                <w:rFonts w:ascii="Arial" w:hAnsi="Arial" w:cs="Arial"/>
                <w:color w:val="auto"/>
                <w:sz w:val="22"/>
                <w:szCs w:val="22"/>
                <w:lang w:val="ca-ES"/>
              </w:rPr>
              <w:t>0</w:t>
            </w:r>
            <w:r w:rsidR="00B31E3C">
              <w:rPr>
                <w:rFonts w:ascii="Arial" w:hAnsi="Arial" w:cs="Arial"/>
                <w:color w:val="auto"/>
                <w:sz w:val="22"/>
                <w:szCs w:val="22"/>
                <w:lang w:val="ca-ES"/>
              </w:rPr>
              <w:t xml:space="preserve"> punts</w:t>
            </w:r>
          </w:p>
        </w:tc>
      </w:tr>
      <w:tr w:rsidR="00B31E3C" w14:paraId="5279431F" w14:textId="77777777" w:rsidTr="00BA1720">
        <w:tc>
          <w:tcPr>
            <w:tcW w:w="4799" w:type="dxa"/>
          </w:tcPr>
          <w:p w14:paraId="1C1646EB" w14:textId="35879302"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81542B">
              <w:rPr>
                <w:rFonts w:ascii="Arial" w:hAnsi="Arial" w:cs="Arial"/>
                <w:color w:val="auto"/>
                <w:sz w:val="22"/>
                <w:szCs w:val="22"/>
                <w:lang w:val="ca-ES"/>
              </w:rPr>
              <w:t xml:space="preserve"> (total </w:t>
            </w:r>
            <w:r w:rsidR="00364E02">
              <w:rPr>
                <w:rFonts w:ascii="Arial" w:hAnsi="Arial" w:cs="Arial"/>
                <w:color w:val="auto"/>
                <w:sz w:val="22"/>
                <w:szCs w:val="22"/>
                <w:lang w:val="ca-ES"/>
              </w:rPr>
              <w:t>2</w:t>
            </w:r>
            <w:r w:rsidR="00130A60">
              <w:rPr>
                <w:rFonts w:ascii="Arial" w:hAnsi="Arial" w:cs="Arial"/>
                <w:color w:val="auto"/>
                <w:sz w:val="22"/>
                <w:szCs w:val="22"/>
                <w:lang w:val="ca-ES"/>
              </w:rPr>
              <w:t xml:space="preserve"> anys)</w:t>
            </w:r>
          </w:p>
        </w:tc>
        <w:tc>
          <w:tcPr>
            <w:tcW w:w="4800" w:type="dxa"/>
          </w:tcPr>
          <w:p w14:paraId="1DAB5F71" w14:textId="7C0F87C9" w:rsidR="00B31E3C" w:rsidRPr="006367DC" w:rsidRDefault="00364E02"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w:t>
            </w:r>
            <w:r w:rsidR="00B31E3C">
              <w:rPr>
                <w:rFonts w:ascii="Arial" w:hAnsi="Arial" w:cs="Arial"/>
                <w:color w:val="auto"/>
                <w:sz w:val="22"/>
                <w:szCs w:val="22"/>
                <w:lang w:val="ca-ES"/>
              </w:rPr>
              <w:t xml:space="preserve"> punts</w:t>
            </w:r>
          </w:p>
        </w:tc>
      </w:tr>
    </w:tbl>
    <w:p w14:paraId="1110EAA2" w14:textId="77777777" w:rsidR="0081542B" w:rsidRDefault="0081542B" w:rsidP="0081542B">
      <w:pPr>
        <w:pStyle w:val="Default"/>
      </w:pPr>
    </w:p>
    <w:p w14:paraId="510611AE" w14:textId="74AF070F" w:rsidR="00BB70A7" w:rsidRPr="0081542B" w:rsidRDefault="00364E02" w:rsidP="0081542B">
      <w:pPr>
        <w:pStyle w:val="Default"/>
        <w:rPr>
          <w:b/>
          <w:bCs/>
          <w:sz w:val="22"/>
          <w:szCs w:val="22"/>
        </w:rPr>
      </w:pPr>
      <w:r>
        <w:rPr>
          <w:sz w:val="22"/>
          <w:szCs w:val="22"/>
        </w:rPr>
        <w:t>*</w:t>
      </w:r>
      <w:r w:rsidR="0081542B" w:rsidRPr="0081542B">
        <w:rPr>
          <w:sz w:val="22"/>
          <w:szCs w:val="22"/>
        </w:rPr>
        <w:t>En cas que es proposi un augment de termini de garantia diferent a 1 o 2 anys, no es valorarà.</w:t>
      </w:r>
    </w:p>
    <w:p w14:paraId="70E12F54" w14:textId="77777777" w:rsidR="0030519A" w:rsidRDefault="0030519A" w:rsidP="00BB70A7">
      <w:pPr>
        <w:pStyle w:val="Default"/>
        <w:rPr>
          <w:b/>
          <w:bCs/>
          <w:sz w:val="22"/>
          <w:szCs w:val="22"/>
        </w:rPr>
      </w:pPr>
    </w:p>
    <w:p w14:paraId="4EB0AB6F" w14:textId="77777777"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14:paraId="6AADAF51"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242BA925" w14:textId="77777777" w:rsidR="00627CC4" w:rsidRPr="003D2C17" w:rsidRDefault="00627CC4" w:rsidP="0038010E">
      <w:pPr>
        <w:autoSpaceDE w:val="0"/>
        <w:autoSpaceDN w:val="0"/>
        <w:adjustRightInd w:val="0"/>
        <w:jc w:val="both"/>
        <w:rPr>
          <w:rFonts w:ascii="Arial" w:hAnsi="Arial" w:cs="Arial"/>
          <w:szCs w:val="22"/>
        </w:rPr>
      </w:pPr>
    </w:p>
    <w:p w14:paraId="3A04A771" w14:textId="77777777"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5F9859F7" w14:textId="10C62A9C"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 xml:space="preserve">ini de garantia: puntuació de </w:t>
      </w:r>
      <w:r w:rsidR="00364E02">
        <w:rPr>
          <w:rFonts w:ascii="Arial" w:hAnsi="Arial" w:cs="Arial"/>
          <w:color w:val="auto"/>
          <w:sz w:val="22"/>
          <w:szCs w:val="22"/>
          <w:lang w:val="ca-ES"/>
        </w:rPr>
        <w:t>2</w:t>
      </w:r>
      <w:r w:rsidR="00130A60">
        <w:rPr>
          <w:rFonts w:ascii="Arial" w:hAnsi="Arial" w:cs="Arial"/>
          <w:color w:val="auto"/>
          <w:sz w:val="22"/>
          <w:szCs w:val="22"/>
          <w:lang w:val="ca-ES"/>
        </w:rPr>
        <w:t>0</w:t>
      </w:r>
      <w:r w:rsidRPr="0030519A">
        <w:rPr>
          <w:rFonts w:ascii="Arial" w:hAnsi="Arial" w:cs="Arial"/>
          <w:color w:val="auto"/>
          <w:sz w:val="22"/>
          <w:szCs w:val="22"/>
          <w:lang w:val="ca-ES"/>
        </w:rPr>
        <w:t xml:space="preserve"> punts.</w:t>
      </w:r>
    </w:p>
    <w:p w14:paraId="72C0303E" w14:textId="1D5D4A03" w:rsidR="0030519A" w:rsidRDefault="0030519A" w:rsidP="00364E02">
      <w:pPr>
        <w:pStyle w:val="IE1"/>
        <w:spacing w:line="288" w:lineRule="auto"/>
        <w:ind w:left="720"/>
        <w:rPr>
          <w:rFonts w:ascii="Arial" w:hAnsi="Arial" w:cs="Arial"/>
          <w:color w:val="auto"/>
          <w:sz w:val="22"/>
          <w:szCs w:val="22"/>
          <w:lang w:val="ca-ES"/>
        </w:rPr>
      </w:pPr>
    </w:p>
    <w:p w14:paraId="5207C0B8" w14:textId="77777777" w:rsidR="00B31E3C" w:rsidRDefault="00B31E3C" w:rsidP="00994097">
      <w:pPr>
        <w:pStyle w:val="IE1"/>
        <w:spacing w:line="288" w:lineRule="auto"/>
        <w:rPr>
          <w:rFonts w:ascii="Arial" w:hAnsi="Arial" w:cs="Arial"/>
          <w:sz w:val="22"/>
          <w:szCs w:val="22"/>
          <w:lang w:val="ca-ES"/>
        </w:rPr>
      </w:pPr>
    </w:p>
    <w:p w14:paraId="0E7938F9"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5B8B7209" w14:textId="77777777" w:rsidR="00B31E3C" w:rsidRDefault="00B31E3C" w:rsidP="004B6A6A">
      <w:pPr>
        <w:spacing w:after="120"/>
        <w:jc w:val="both"/>
        <w:rPr>
          <w:rFonts w:ascii="Arial" w:hAnsi="Arial" w:cs="Arial"/>
          <w:b/>
        </w:rPr>
      </w:pPr>
    </w:p>
    <w:p w14:paraId="6BEB13A6" w14:textId="77777777" w:rsidR="004B6A6A" w:rsidRPr="00A354C8" w:rsidRDefault="004B6A6A" w:rsidP="004B6A6A">
      <w:pPr>
        <w:spacing w:after="120"/>
        <w:jc w:val="both"/>
        <w:rPr>
          <w:rFonts w:ascii="Arial" w:hAnsi="Arial"/>
          <w:b/>
        </w:rPr>
      </w:pPr>
      <w:r w:rsidRPr="00274EA3">
        <w:rPr>
          <w:rFonts w:ascii="Arial" w:hAnsi="Arial" w:cs="Arial"/>
          <w:b/>
        </w:rPr>
        <w:lastRenderedPageBreak/>
        <w:t>ANNEX I</w:t>
      </w:r>
      <w:r w:rsidR="00840F2A">
        <w:rPr>
          <w:rFonts w:ascii="Arial" w:hAnsi="Arial" w:cs="Arial"/>
          <w:b/>
        </w:rPr>
        <w:t>II</w:t>
      </w:r>
      <w:r w:rsidRPr="00274EA3">
        <w:rPr>
          <w:rFonts w:ascii="Arial" w:hAnsi="Arial" w:cs="Arial"/>
          <w:b/>
        </w:rPr>
        <w:t xml:space="preserve"> DECLARACIÓ RESPONSABLE DE COMPLIMENT DE CONDICIONS </w:t>
      </w:r>
    </w:p>
    <w:p w14:paraId="345DA7D0" w14:textId="5F6EAEAB"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364E02" w:rsidRPr="00364E02">
        <w:rPr>
          <w:rFonts w:ascii="Arial" w:hAnsi="Arial" w:cs="Arial"/>
          <w:szCs w:val="22"/>
        </w:rPr>
        <w:t>d'instal·lació d'un grup electrogen amb l'objectiu d'abastir els serveis essencials de les zones comuns, i que doni servei a tots els consums de la planta tercera i planta baixa de l'edifici de Santa Madrona (Seu del Departament de Política Lingüística de la Generalitat de Catalunya), ubicat al Carrer Portal de Santa Madrona, 6, de Barcelona</w:t>
      </w:r>
      <w:r w:rsidR="00364E02">
        <w:rPr>
          <w:rFonts w:ascii="Arial" w:hAnsi="Arial" w:cs="Arial"/>
          <w:szCs w:val="22"/>
        </w:rPr>
        <w:t xml:space="preserve"> </w:t>
      </w:r>
      <w:r w:rsidR="00364E02" w:rsidRPr="00364E02">
        <w:rPr>
          <w:rFonts w:ascii="Arial" w:hAnsi="Arial" w:cs="Arial"/>
          <w:szCs w:val="22"/>
        </w:rPr>
        <w:t>a executar durant el 2026</w:t>
      </w:r>
      <w:r w:rsidR="00CE12CA">
        <w:rPr>
          <w:rFonts w:ascii="Arial" w:hAnsi="Arial" w:cs="Arial"/>
          <w:szCs w:val="22"/>
        </w:rPr>
        <w:t>:</w:t>
      </w:r>
    </w:p>
    <w:p w14:paraId="07FBAE9B" w14:textId="77777777"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5D663431" w14:textId="77777777"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14:paraId="34ED2B5F" w14:textId="77777777"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09A5A0C0" w14:textId="77777777"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14:paraId="321492EF" w14:textId="77777777"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5A55A29B" w14:textId="77777777"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w:t>
      </w:r>
      <w:proofErr w:type="spellStart"/>
      <w:r w:rsidRPr="008477C8">
        <w:rPr>
          <w:rFonts w:ascii="Arial" w:hAnsi="Arial"/>
          <w:lang w:val="es-ES"/>
        </w:rPr>
        <w:t>certificat</w:t>
      </w:r>
      <w:proofErr w:type="spellEnd"/>
      <w:r w:rsidRPr="008477C8">
        <w:rPr>
          <w:rFonts w:ascii="Arial" w:hAnsi="Arial"/>
          <w:lang w:val="es-ES"/>
        </w:rPr>
        <w:t xml:space="preserve"> del Registre </w:t>
      </w:r>
      <w:proofErr w:type="spellStart"/>
      <w:r w:rsidRPr="008477C8">
        <w:rPr>
          <w:rFonts w:ascii="Arial" w:hAnsi="Arial"/>
          <w:lang w:val="es-ES"/>
        </w:rPr>
        <w:t>Electrònic</w:t>
      </w:r>
      <w:proofErr w:type="spellEnd"/>
      <w:r w:rsidRPr="008477C8">
        <w:rPr>
          <w:rFonts w:ascii="Arial" w:hAnsi="Arial"/>
          <w:lang w:val="es-ES"/>
        </w:rPr>
        <w:t xml:space="preserve"> </w:t>
      </w:r>
      <w:proofErr w:type="spellStart"/>
      <w:r w:rsidRPr="008477C8">
        <w:rPr>
          <w:rFonts w:ascii="Arial" w:hAnsi="Arial"/>
          <w:lang w:val="es-ES"/>
        </w:rPr>
        <w:t>d’Empreses</w:t>
      </w:r>
      <w:proofErr w:type="spellEnd"/>
      <w:r w:rsidRPr="008477C8">
        <w:rPr>
          <w:rFonts w:ascii="Arial" w:hAnsi="Arial"/>
          <w:lang w:val="es-ES"/>
        </w:rPr>
        <w:t xml:space="preserve"> Licitadores </w:t>
      </w:r>
      <w:proofErr w:type="spellStart"/>
      <w:r w:rsidR="008F02E1">
        <w:rPr>
          <w:rFonts w:ascii="Arial" w:hAnsi="Arial"/>
          <w:lang w:val="es-ES"/>
        </w:rPr>
        <w:t>són</w:t>
      </w:r>
      <w:proofErr w:type="spellEnd"/>
      <w:r w:rsidR="008F02E1">
        <w:rPr>
          <w:rFonts w:ascii="Arial" w:hAnsi="Arial"/>
          <w:lang w:val="es-ES"/>
        </w:rPr>
        <w:t xml:space="preserve"> </w:t>
      </w:r>
      <w:proofErr w:type="spellStart"/>
      <w:r w:rsidR="008F02E1">
        <w:rPr>
          <w:rFonts w:ascii="Arial" w:hAnsi="Arial"/>
          <w:lang w:val="es-ES"/>
        </w:rPr>
        <w:t>vigents</w:t>
      </w:r>
      <w:proofErr w:type="spellEnd"/>
      <w:r w:rsidR="008F02E1">
        <w:rPr>
          <w:rFonts w:ascii="Arial" w:hAnsi="Arial"/>
          <w:lang w:val="es-ES"/>
        </w:rPr>
        <w:t xml:space="preserve"> i el número de registre </w:t>
      </w:r>
      <w:proofErr w:type="spellStart"/>
      <w:r w:rsidR="008F02E1">
        <w:rPr>
          <w:rFonts w:ascii="Arial" w:hAnsi="Arial"/>
          <w:lang w:val="es-ES"/>
        </w:rPr>
        <w:t>és</w:t>
      </w:r>
      <w:proofErr w:type="spellEnd"/>
      <w:r w:rsidR="008F02E1">
        <w:rPr>
          <w:rFonts w:ascii="Arial" w:hAnsi="Arial"/>
          <w:lang w:val="es-ES"/>
        </w:rPr>
        <w:t xml:space="preserve"> el </w:t>
      </w:r>
      <w:proofErr w:type="spellStart"/>
      <w:r w:rsidR="008F02E1">
        <w:rPr>
          <w:rFonts w:ascii="Arial" w:hAnsi="Arial"/>
          <w:lang w:val="es-ES"/>
        </w:rPr>
        <w:t>següent</w:t>
      </w:r>
      <w:proofErr w:type="spellEnd"/>
      <w:r w:rsidR="008F02E1">
        <w:rPr>
          <w:rFonts w:ascii="Arial" w:hAnsi="Arial"/>
          <w:lang w:val="es-ES"/>
        </w:rPr>
        <w:t xml:space="preserve">: (indicar el número de registre que </w:t>
      </w:r>
      <w:proofErr w:type="spellStart"/>
      <w:r w:rsidR="008F02E1">
        <w:rPr>
          <w:rFonts w:ascii="Arial" w:hAnsi="Arial"/>
          <w:lang w:val="es-ES"/>
        </w:rPr>
        <w:t>correspongui</w:t>
      </w:r>
      <w:proofErr w:type="spellEnd"/>
      <w:r w:rsidR="008F02E1">
        <w:rPr>
          <w:rFonts w:ascii="Arial" w:hAnsi="Arial"/>
          <w:lang w:val="es-ES"/>
        </w:rPr>
        <w:t>)</w:t>
      </w:r>
    </w:p>
    <w:p w14:paraId="224BEE99" w14:textId="77777777"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roofErr w:type="gramStart"/>
      <w:r>
        <w:rPr>
          <w:rFonts w:ascii="Arial" w:hAnsi="Arial"/>
          <w:lang w:val="es-ES"/>
        </w:rPr>
        <w:t>…….</w:t>
      </w:r>
      <w:proofErr w:type="gramEnd"/>
      <w:r>
        <w:rPr>
          <w:rFonts w:ascii="Arial" w:hAnsi="Arial"/>
          <w:lang w:val="es-ES"/>
        </w:rPr>
        <w:t>.</w:t>
      </w:r>
    </w:p>
    <w:p w14:paraId="560D38B3" w14:textId="77777777" w:rsidR="008F02E1" w:rsidRDefault="008F02E1" w:rsidP="004B6A6A">
      <w:pPr>
        <w:spacing w:after="120"/>
        <w:jc w:val="both"/>
        <w:rPr>
          <w:rFonts w:ascii="Arial" w:hAnsi="Arial"/>
          <w:lang w:val="es-ES"/>
        </w:rPr>
      </w:pPr>
      <w:r>
        <w:rPr>
          <w:rFonts w:ascii="Arial" w:hAnsi="Arial"/>
          <w:lang w:val="es-ES"/>
        </w:rPr>
        <w:tab/>
        <w:t>ROLECE………………………………………………………………………………</w:t>
      </w:r>
      <w:proofErr w:type="gramStart"/>
      <w:r>
        <w:rPr>
          <w:rFonts w:ascii="Arial" w:hAnsi="Arial"/>
          <w:lang w:val="es-ES"/>
        </w:rPr>
        <w:t>…….</w:t>
      </w:r>
      <w:proofErr w:type="gramEnd"/>
      <w:r>
        <w:rPr>
          <w:rFonts w:ascii="Arial" w:hAnsi="Arial"/>
          <w:lang w:val="es-ES"/>
        </w:rPr>
        <w:t>.</w:t>
      </w:r>
    </w:p>
    <w:p w14:paraId="5445120E" w14:textId="77777777" w:rsidR="008F02E1" w:rsidRPr="008477C8" w:rsidRDefault="008F02E1" w:rsidP="004B6A6A">
      <w:pPr>
        <w:spacing w:after="120"/>
        <w:jc w:val="both"/>
        <w:rPr>
          <w:rFonts w:ascii="Arial" w:hAnsi="Arial"/>
          <w:lang w:val="es-ES"/>
        </w:rPr>
      </w:pPr>
      <w:r>
        <w:rPr>
          <w:rFonts w:ascii="Arial" w:hAnsi="Arial"/>
          <w:lang w:val="es-ES"/>
        </w:rPr>
        <w:tab/>
      </w:r>
      <w:proofErr w:type="spellStart"/>
      <w:r>
        <w:rPr>
          <w:rFonts w:ascii="Arial" w:hAnsi="Arial"/>
          <w:lang w:val="es-ES"/>
        </w:rPr>
        <w:t>Altre</w:t>
      </w:r>
      <w:proofErr w:type="spellEnd"/>
      <w:r>
        <w:rPr>
          <w:rFonts w:ascii="Arial" w:hAnsi="Arial"/>
          <w:lang w:val="es-ES"/>
        </w:rPr>
        <w:t xml:space="preserve"> registre oficial </w:t>
      </w:r>
      <w:proofErr w:type="spellStart"/>
      <w:r>
        <w:rPr>
          <w:rFonts w:ascii="Arial" w:hAnsi="Arial"/>
          <w:lang w:val="es-ES"/>
        </w:rPr>
        <w:t>equivalent</w:t>
      </w:r>
      <w:proofErr w:type="spellEnd"/>
      <w:r>
        <w:rPr>
          <w:rFonts w:ascii="Arial" w:hAnsi="Arial"/>
          <w:lang w:val="es-ES"/>
        </w:rPr>
        <w:t xml:space="preserve"> de C.C.A.A……………………………………………….</w:t>
      </w:r>
    </w:p>
    <w:p w14:paraId="78D2738E" w14:textId="77777777"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14:paraId="3CA811F0"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16C4E7B3"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1AF98AC2" w14:textId="77777777"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724CE7F3" w14:textId="77777777"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0B6B4D51" w14:textId="77777777"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2E81CF9A" w14:textId="77777777" w:rsidR="004B6A6A" w:rsidRDefault="004B6A6A" w:rsidP="004B6A6A">
      <w:pPr>
        <w:autoSpaceDE w:val="0"/>
        <w:autoSpaceDN w:val="0"/>
        <w:adjustRightInd w:val="0"/>
        <w:jc w:val="both"/>
        <w:rPr>
          <w:rFonts w:ascii="Arial" w:hAnsi="Arial" w:cs="Arial"/>
        </w:rPr>
      </w:pPr>
    </w:p>
    <w:p w14:paraId="4506231B" w14:textId="77777777"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14:paraId="177DACAF" w14:textId="77777777"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4B56824D" w14:textId="77777777" w:rsidR="008F02E1" w:rsidRDefault="008F02E1" w:rsidP="004B6A6A">
      <w:pPr>
        <w:autoSpaceDE w:val="0"/>
        <w:autoSpaceDN w:val="0"/>
        <w:adjustRightInd w:val="0"/>
        <w:jc w:val="both"/>
        <w:rPr>
          <w:rFonts w:ascii="Arial" w:hAnsi="Arial" w:cs="Arial"/>
        </w:rPr>
      </w:pPr>
    </w:p>
    <w:p w14:paraId="50D19DD0" w14:textId="77777777"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14:paraId="14A0063D" w14:textId="77777777" w:rsidR="00010543" w:rsidRPr="00A17D2B" w:rsidRDefault="00010543" w:rsidP="00010543">
      <w:pPr>
        <w:autoSpaceDE w:val="0"/>
        <w:autoSpaceDN w:val="0"/>
        <w:adjustRightInd w:val="0"/>
        <w:jc w:val="both"/>
        <w:rPr>
          <w:rFonts w:ascii="Arial" w:hAnsi="Arial" w:cs="Arial"/>
          <w:b/>
          <w:bCs/>
          <w:szCs w:val="22"/>
        </w:rPr>
      </w:pPr>
    </w:p>
    <w:p w14:paraId="5A1C052F" w14:textId="77777777" w:rsidR="00D73845" w:rsidRDefault="00D73845" w:rsidP="00C06BF7">
      <w:pPr>
        <w:autoSpaceDE w:val="0"/>
        <w:autoSpaceDN w:val="0"/>
        <w:adjustRightInd w:val="0"/>
        <w:jc w:val="both"/>
        <w:rPr>
          <w:rFonts w:ascii="Arial" w:hAnsi="Arial" w:cs="Arial"/>
          <w:b/>
          <w:bCs/>
          <w:szCs w:val="22"/>
        </w:rPr>
      </w:pPr>
    </w:p>
    <w:p w14:paraId="7FFFD0A9" w14:textId="77777777" w:rsidR="00D5095E" w:rsidRDefault="00D5095E" w:rsidP="00C06BF7">
      <w:pPr>
        <w:autoSpaceDE w:val="0"/>
        <w:autoSpaceDN w:val="0"/>
        <w:adjustRightInd w:val="0"/>
        <w:jc w:val="both"/>
        <w:rPr>
          <w:rFonts w:ascii="Arial" w:hAnsi="Arial" w:cs="Arial"/>
          <w:b/>
          <w:bCs/>
          <w:szCs w:val="22"/>
        </w:rPr>
      </w:pPr>
    </w:p>
    <w:p w14:paraId="13F4D583" w14:textId="77777777" w:rsidR="00D5095E" w:rsidRDefault="00D5095E" w:rsidP="00C06BF7">
      <w:pPr>
        <w:autoSpaceDE w:val="0"/>
        <w:autoSpaceDN w:val="0"/>
        <w:adjustRightInd w:val="0"/>
        <w:jc w:val="both"/>
        <w:rPr>
          <w:rFonts w:ascii="Arial" w:hAnsi="Arial" w:cs="Arial"/>
          <w:b/>
          <w:bCs/>
          <w:szCs w:val="22"/>
        </w:rPr>
      </w:pPr>
    </w:p>
    <w:p w14:paraId="32AFCEA5" w14:textId="77777777" w:rsidR="00D5095E" w:rsidRDefault="00D5095E" w:rsidP="00C06BF7">
      <w:pPr>
        <w:autoSpaceDE w:val="0"/>
        <w:autoSpaceDN w:val="0"/>
        <w:adjustRightInd w:val="0"/>
        <w:jc w:val="both"/>
        <w:rPr>
          <w:rFonts w:ascii="Arial" w:hAnsi="Arial" w:cs="Arial"/>
          <w:b/>
          <w:bCs/>
          <w:szCs w:val="22"/>
        </w:rPr>
      </w:pPr>
    </w:p>
    <w:p w14:paraId="2FA2D471" w14:textId="77777777"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 xml:space="preserve">ANNEX </w:t>
      </w:r>
      <w:r w:rsidR="00A469E8">
        <w:rPr>
          <w:rFonts w:ascii="Arial" w:hAnsi="Arial" w:cs="Arial"/>
          <w:b/>
          <w:bCs/>
          <w:szCs w:val="22"/>
        </w:rPr>
        <w:t>I</w:t>
      </w:r>
      <w:r>
        <w:rPr>
          <w:rFonts w:ascii="Arial" w:hAnsi="Arial" w:cs="Arial"/>
          <w:b/>
          <w:bCs/>
          <w:szCs w:val="22"/>
        </w:rPr>
        <w:t>V</w:t>
      </w:r>
      <w:r w:rsidR="000F0E25">
        <w:rPr>
          <w:rFonts w:ascii="Arial" w:hAnsi="Arial" w:cs="Arial"/>
          <w:b/>
          <w:bCs/>
          <w:szCs w:val="22"/>
        </w:rPr>
        <w:t xml:space="preserve"> </w:t>
      </w:r>
    </w:p>
    <w:p w14:paraId="14BCBA9C"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274FB80F" w14:textId="77777777" w:rsidR="00C06BF7" w:rsidRDefault="00C06BF7" w:rsidP="00C06BF7">
      <w:pPr>
        <w:autoSpaceDE w:val="0"/>
        <w:autoSpaceDN w:val="0"/>
        <w:adjustRightInd w:val="0"/>
        <w:jc w:val="both"/>
        <w:rPr>
          <w:i/>
          <w:szCs w:val="22"/>
        </w:rPr>
      </w:pPr>
    </w:p>
    <w:p w14:paraId="3854D292" w14:textId="77777777" w:rsidR="00010543" w:rsidRPr="00A17D2B" w:rsidRDefault="00010543" w:rsidP="00010543">
      <w:pPr>
        <w:spacing w:after="120"/>
        <w:jc w:val="both"/>
        <w:rPr>
          <w:rFonts w:ascii="Arial" w:hAnsi="Arial" w:cs="Arial"/>
          <w:snapToGrid w:val="0"/>
          <w:szCs w:val="22"/>
          <w:lang w:eastAsia="es-ES"/>
        </w:rPr>
      </w:pPr>
    </w:p>
    <w:p w14:paraId="291EEA94" w14:textId="0E04CBA0"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364E02" w:rsidRPr="00364E02">
        <w:rPr>
          <w:rFonts w:ascii="Arial" w:hAnsi="Arial" w:cs="Arial"/>
          <w:snapToGrid w:val="0"/>
          <w:szCs w:val="22"/>
          <w:lang w:eastAsia="es-ES"/>
        </w:rPr>
        <w:t>d'instal·lació d'un grup electrogen amb l'objectiu d'abastir els serveis essencials de les zones comuns, i que doni servei a tots els consums de la planta tercera i planta baixa de l'edifici de Santa Madrona (Seu del Departament de Política Lingüística de la Generalitat de Catalunya), ubicat al Carrer Portal de Santa Madrona, 6, de Barcelona</w:t>
      </w:r>
      <w:r w:rsidR="00840F2A" w:rsidRPr="00840F2A">
        <w:rPr>
          <w:rFonts w:ascii="Arial" w:hAnsi="Arial" w:cs="Arial"/>
          <w:snapToGrid w:val="0"/>
          <w:szCs w:val="22"/>
          <w:lang w:eastAsia="es-ES"/>
        </w:rPr>
        <w:t xml:space="preserve"> a executar durant el 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221A0ACE" w14:textId="77777777" w:rsidR="00A354C8" w:rsidRDefault="00A354C8" w:rsidP="00C06BF7">
      <w:pPr>
        <w:spacing w:after="120"/>
        <w:jc w:val="both"/>
        <w:rPr>
          <w:rFonts w:ascii="Arial" w:hAnsi="Arial" w:cs="Arial"/>
          <w:snapToGrid w:val="0"/>
          <w:szCs w:val="22"/>
          <w:lang w:eastAsia="es-ES"/>
        </w:rPr>
      </w:pPr>
    </w:p>
    <w:p w14:paraId="5C1D4EE9" w14:textId="77777777"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6B6924D2" w14:textId="77777777"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3BB686DF" w14:textId="77777777" w:rsidR="00C06BF7" w:rsidRDefault="00C06BF7" w:rsidP="00C06BF7">
      <w:pPr>
        <w:spacing w:after="120"/>
        <w:jc w:val="both"/>
        <w:rPr>
          <w:rFonts w:ascii="Arial" w:hAnsi="Arial" w:cs="Arial"/>
          <w:snapToGrid w:val="0"/>
          <w:szCs w:val="22"/>
          <w:lang w:eastAsia="es-ES"/>
        </w:rPr>
      </w:pPr>
    </w:p>
    <w:p w14:paraId="6460F925" w14:textId="77777777" w:rsidR="00B31E3C" w:rsidRDefault="00B31E3C" w:rsidP="00B31E3C">
      <w:pPr>
        <w:spacing w:after="120"/>
        <w:jc w:val="both"/>
        <w:rPr>
          <w:rFonts w:ascii="Arial" w:hAnsi="Arial" w:cs="Arial"/>
          <w:snapToGrid w:val="0"/>
          <w:szCs w:val="22"/>
          <w:u w:val="single"/>
          <w:lang w:eastAsia="es-ES"/>
        </w:rPr>
      </w:pPr>
    </w:p>
    <w:p w14:paraId="7742DC00" w14:textId="77777777"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14:paraId="7A39D38A" w14:textId="77777777" w:rsidTr="00BA1720">
        <w:tc>
          <w:tcPr>
            <w:tcW w:w="4799" w:type="dxa"/>
          </w:tcPr>
          <w:p w14:paraId="5AFEEADA"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14:paraId="00849AF8"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14:paraId="01588028" w14:textId="77777777" w:rsidTr="00BA1720">
        <w:tc>
          <w:tcPr>
            <w:tcW w:w="4799" w:type="dxa"/>
          </w:tcPr>
          <w:p w14:paraId="17753EDC"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07F94854" w14:textId="77777777"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14:paraId="41A72759" w14:textId="77777777" w:rsidTr="00BA1720">
        <w:tc>
          <w:tcPr>
            <w:tcW w:w="4799" w:type="dxa"/>
          </w:tcPr>
          <w:p w14:paraId="3B393681" w14:textId="77777777"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1CECC0A4" w14:textId="77777777" w:rsidR="00B31E3C" w:rsidRPr="006367DC" w:rsidRDefault="00B31E3C" w:rsidP="00BA1720">
            <w:pPr>
              <w:pStyle w:val="IE1"/>
              <w:spacing w:line="288" w:lineRule="auto"/>
              <w:jc w:val="center"/>
              <w:rPr>
                <w:rFonts w:ascii="Arial" w:hAnsi="Arial" w:cs="Arial"/>
                <w:color w:val="auto"/>
                <w:sz w:val="22"/>
                <w:szCs w:val="22"/>
                <w:lang w:val="ca-ES"/>
              </w:rPr>
            </w:pPr>
          </w:p>
        </w:tc>
      </w:tr>
    </w:tbl>
    <w:p w14:paraId="449D5E05" w14:textId="77777777" w:rsidR="00840F2A" w:rsidRDefault="00840F2A" w:rsidP="00840F2A">
      <w:pPr>
        <w:spacing w:after="120"/>
        <w:jc w:val="both"/>
        <w:rPr>
          <w:rFonts w:ascii="Arial" w:hAnsi="Arial" w:cs="Arial"/>
          <w:snapToGrid w:val="0"/>
          <w:szCs w:val="22"/>
          <w:u w:val="single"/>
          <w:lang w:eastAsia="es-ES"/>
        </w:rPr>
      </w:pPr>
    </w:p>
    <w:p w14:paraId="7E6476E9" w14:textId="77777777" w:rsidR="00A354C8" w:rsidRPr="00A17D2B" w:rsidRDefault="00A354C8" w:rsidP="00C06BF7">
      <w:pPr>
        <w:spacing w:after="120"/>
        <w:jc w:val="both"/>
        <w:rPr>
          <w:rFonts w:ascii="Arial" w:hAnsi="Arial" w:cs="Arial"/>
          <w:snapToGrid w:val="0"/>
          <w:szCs w:val="22"/>
          <w:lang w:eastAsia="es-ES"/>
        </w:rPr>
      </w:pPr>
    </w:p>
    <w:p w14:paraId="6F32BFB4" w14:textId="77777777"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08F14E5C" w14:textId="77777777" w:rsidR="00C06BF7" w:rsidRPr="00A17D2B" w:rsidRDefault="00C06BF7" w:rsidP="00C06BF7">
      <w:pPr>
        <w:spacing w:after="120"/>
        <w:jc w:val="both"/>
        <w:rPr>
          <w:rFonts w:ascii="Arial" w:hAnsi="Arial" w:cs="Arial"/>
          <w:snapToGrid w:val="0"/>
          <w:szCs w:val="22"/>
          <w:lang w:eastAsia="es-ES"/>
        </w:rPr>
      </w:pPr>
    </w:p>
    <w:p w14:paraId="2C57DD8A" w14:textId="77777777" w:rsidR="00C06BF7" w:rsidRPr="00A17D2B" w:rsidRDefault="00C06BF7" w:rsidP="00C06BF7">
      <w:pPr>
        <w:spacing w:after="120"/>
        <w:jc w:val="both"/>
        <w:rPr>
          <w:rFonts w:ascii="Arial" w:hAnsi="Arial" w:cs="Arial"/>
          <w:bCs/>
          <w:szCs w:val="22"/>
        </w:rPr>
      </w:pPr>
    </w:p>
    <w:p w14:paraId="41DAC0DD" w14:textId="77777777"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14:paraId="0025ADF0" w14:textId="77777777" w:rsidR="00010543" w:rsidRPr="00A17D2B" w:rsidRDefault="00010543" w:rsidP="00010543">
      <w:pPr>
        <w:spacing w:after="120"/>
        <w:jc w:val="both"/>
        <w:rPr>
          <w:rFonts w:ascii="Arial" w:hAnsi="Arial" w:cs="Arial"/>
          <w:snapToGrid w:val="0"/>
          <w:szCs w:val="22"/>
          <w:lang w:eastAsia="es-ES"/>
        </w:rPr>
      </w:pPr>
    </w:p>
    <w:p w14:paraId="408E86E3" w14:textId="77777777" w:rsidR="00CE12CA" w:rsidRDefault="00CE12CA" w:rsidP="000F0E25">
      <w:pPr>
        <w:spacing w:after="120"/>
        <w:jc w:val="both"/>
        <w:rPr>
          <w:rFonts w:ascii="Arial" w:hAnsi="Arial" w:cs="Arial"/>
          <w:b/>
        </w:rPr>
      </w:pPr>
    </w:p>
    <w:p w14:paraId="36D97CDF" w14:textId="77777777" w:rsidR="00CE12CA" w:rsidRDefault="00CE12CA" w:rsidP="000F0E25">
      <w:pPr>
        <w:spacing w:after="120"/>
        <w:jc w:val="both"/>
        <w:rPr>
          <w:rFonts w:ascii="Arial" w:hAnsi="Arial" w:cs="Arial"/>
          <w:b/>
        </w:rPr>
      </w:pPr>
    </w:p>
    <w:p w14:paraId="50984709" w14:textId="77777777" w:rsidR="00CE12CA" w:rsidRDefault="00CE12CA" w:rsidP="000F0E25">
      <w:pPr>
        <w:spacing w:after="120"/>
        <w:jc w:val="both"/>
        <w:rPr>
          <w:rFonts w:ascii="Arial" w:hAnsi="Arial" w:cs="Arial"/>
          <w:b/>
        </w:rPr>
      </w:pPr>
    </w:p>
    <w:p w14:paraId="7CE9FDCE" w14:textId="77777777" w:rsidR="00CE12CA" w:rsidRDefault="00CE12CA" w:rsidP="000F0E25">
      <w:pPr>
        <w:spacing w:after="120"/>
        <w:jc w:val="both"/>
        <w:rPr>
          <w:rFonts w:ascii="Arial" w:hAnsi="Arial" w:cs="Arial"/>
          <w:b/>
        </w:rPr>
      </w:pPr>
    </w:p>
    <w:p w14:paraId="37BACA5D" w14:textId="77777777" w:rsidR="00CE12CA" w:rsidRDefault="00CE12CA" w:rsidP="000F0E25">
      <w:pPr>
        <w:spacing w:after="120"/>
        <w:jc w:val="both"/>
        <w:rPr>
          <w:rFonts w:ascii="Arial" w:hAnsi="Arial" w:cs="Arial"/>
          <w:b/>
        </w:rPr>
      </w:pPr>
    </w:p>
    <w:p w14:paraId="13F21573" w14:textId="77777777" w:rsidR="00CE12CA" w:rsidRDefault="00CE12CA" w:rsidP="000F0E25">
      <w:pPr>
        <w:spacing w:after="120"/>
        <w:jc w:val="both"/>
        <w:rPr>
          <w:rFonts w:ascii="Arial" w:hAnsi="Arial" w:cs="Arial"/>
          <w:b/>
        </w:rPr>
      </w:pPr>
    </w:p>
    <w:p w14:paraId="492D9114" w14:textId="77777777" w:rsidR="00CE12CA" w:rsidRDefault="00CE12CA" w:rsidP="000F0E25">
      <w:pPr>
        <w:spacing w:after="120"/>
        <w:jc w:val="both"/>
        <w:rPr>
          <w:rFonts w:ascii="Arial" w:hAnsi="Arial" w:cs="Arial"/>
          <w:b/>
        </w:rPr>
      </w:pPr>
    </w:p>
    <w:p w14:paraId="74237DDC" w14:textId="77777777" w:rsidR="000F0E25" w:rsidRPr="007B3946" w:rsidRDefault="0081542B" w:rsidP="000F0E25">
      <w:pPr>
        <w:spacing w:after="120"/>
        <w:jc w:val="both"/>
        <w:rPr>
          <w:rFonts w:ascii="Arial" w:hAnsi="Arial" w:cs="Arial"/>
          <w:b/>
        </w:rPr>
      </w:pPr>
      <w:r>
        <w:rPr>
          <w:rFonts w:ascii="Arial" w:hAnsi="Arial" w:cs="Arial"/>
          <w:b/>
        </w:rPr>
        <w:lastRenderedPageBreak/>
        <w:t>ANNEX V</w:t>
      </w:r>
    </w:p>
    <w:p w14:paraId="10A059B6"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729E471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3D1A7BD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3C0D1D4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E29F00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09EA53A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7D98D57B"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B42D46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DDA8173"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42A50E7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129B909"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48AC702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1A565E02"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7E613928"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2DAA9D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49B2961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335BDD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1FC18D45"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F555C9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8CD11F9"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1E375B7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CBDC90A"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7D65D6D"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5CADB70"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251446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2BA391F"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D2E5751"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5D89E6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0241EFD9"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69B192C"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7216F72"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CD4FE70" w14:textId="77777777" w:rsidR="00364E02" w:rsidRDefault="00364E02"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41EE1D7" w14:textId="77777777" w:rsidR="00364E02" w:rsidRDefault="00364E02"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8BD5DAD"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3BF9A06" w14:textId="77777777" w:rsidR="00840F2A" w:rsidRDefault="00840F2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1884D2C4"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sidR="0081542B">
        <w:rPr>
          <w:rFonts w:ascii="Arial" w:hAnsi="Arial" w:cs="Arial"/>
          <w:b/>
        </w:rPr>
        <w:t>V</w:t>
      </w:r>
      <w:r>
        <w:rPr>
          <w:rFonts w:ascii="Arial" w:hAnsi="Arial" w:cs="Arial"/>
          <w:b/>
        </w:rPr>
        <w:t>I</w:t>
      </w:r>
    </w:p>
    <w:p w14:paraId="3A9662F9"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365FC605" w14:textId="77777777" w:rsidR="000F0E25" w:rsidRPr="008E4DA4" w:rsidRDefault="000F0E25" w:rsidP="000F0E25">
      <w:pPr>
        <w:jc w:val="both"/>
        <w:rPr>
          <w:b/>
          <w:sz w:val="16"/>
          <w:lang w:val="es-ES"/>
        </w:rPr>
      </w:pPr>
      <w:r w:rsidRPr="008E4DA4">
        <w:rPr>
          <w:b/>
          <w:sz w:val="16"/>
          <w:lang w:val="es-ES"/>
        </w:rPr>
        <w:t>1. En los contratos de obras.</w:t>
      </w:r>
    </w:p>
    <w:p w14:paraId="133C864F"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13F94C09"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5DE6A5BF"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74717E3B"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41048236"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504374B"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6DCA24BD"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EF06775"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67BDFCFF"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7E9FA876"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4E0EB14D"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24B4A952"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41D07A2B"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75EB931E"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6977DB62"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3628379D"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3FEA42EC"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19163D1D"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05335229"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1CE3B375"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66684AB2"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4A067B89"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5BE0DAF"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171FE764"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DFCA1B3"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1FD4169D"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26743C8F"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54440447"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064F8D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4CAA991C"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47C09493"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4210973B"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11868562"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70B7B6FF"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52F44FE5"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01A9D664"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6B9277C4"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6D09984E"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2424E8B1"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6FF879F"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0402B6E2"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772EA097"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52D3AC4D"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1D85F219"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36A560AE"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017AC483"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5DD18C23"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4AF9FD8C"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7380B933"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2C4DD576"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4102D421" w14:textId="77777777" w:rsidR="000F0E25" w:rsidRDefault="000F0E25" w:rsidP="000F0E25">
      <w:pPr>
        <w:spacing w:after="120" w:line="286" w:lineRule="exact"/>
        <w:ind w:left="708" w:hanging="708"/>
        <w:jc w:val="both"/>
        <w:rPr>
          <w:rFonts w:ascii="Arial Rounded MT Bold" w:hAnsi="Arial Rounded MT Bold"/>
        </w:rPr>
      </w:pPr>
    </w:p>
    <w:p w14:paraId="2490BBAC"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F7C8C79"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4825F9BD" w14:textId="77777777" w:rsidR="0081542B" w:rsidRDefault="0081542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73EAA432"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t xml:space="preserve">ANNEX </w:t>
      </w:r>
      <w:r w:rsidR="0081542B">
        <w:rPr>
          <w:rFonts w:ascii="Arial" w:hAnsi="Arial"/>
          <w:b/>
        </w:rPr>
        <w:t>VII</w:t>
      </w:r>
    </w:p>
    <w:p w14:paraId="0BA9F885"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12AFBE9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7B2F6A23"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6507C543"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7627819D"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64A461EA"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14D2DD8"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58E47728"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4FBC2281"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7F849B0E"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D3D7361"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59801D7D" w14:textId="77777777"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22F828AB" w14:textId="7850BACD" w:rsidR="00093DF4" w:rsidRPr="00D14089" w:rsidRDefault="0081542B" w:rsidP="000F0E25">
      <w:pPr>
        <w:jc w:val="both"/>
        <w:rPr>
          <w:rFonts w:ascii="Arial" w:hAnsi="Arial" w:cs="Arial"/>
          <w:szCs w:val="22"/>
        </w:rPr>
      </w:pPr>
      <w:r w:rsidRPr="0081542B">
        <w:rPr>
          <w:rFonts w:ascii="Arial" w:hAnsi="Arial" w:cs="Arial"/>
          <w:szCs w:val="24"/>
        </w:rPr>
        <w:t xml:space="preserve">Obres </w:t>
      </w:r>
      <w:r w:rsidR="00364E02" w:rsidRPr="00364E02">
        <w:rPr>
          <w:rFonts w:ascii="Arial" w:hAnsi="Arial" w:cs="Arial"/>
          <w:szCs w:val="24"/>
        </w:rPr>
        <w:t>d'instal·lació d'un grup electrogen amb l'objectiu d'abastir els serveis essencials de les zones comuns, i que doni servei a tots els consums de la planta tercera i planta baixa de l'edifici de Santa Madrona (Seu del Departament de Política Lingüística de la Generalitat de Catalunya), ubicat al Carrer Portal de Santa Madrona, 6, de Barcelona a executar durant el 2026</w:t>
      </w:r>
    </w:p>
    <w:p w14:paraId="253CDCF3"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AF50BED" w14:textId="77777777" w:rsidR="000F0E25" w:rsidRPr="000E4F2C" w:rsidRDefault="000F0E25" w:rsidP="000F0E25">
      <w:pPr>
        <w:autoSpaceDE w:val="0"/>
        <w:autoSpaceDN w:val="0"/>
        <w:adjustRightInd w:val="0"/>
        <w:jc w:val="both"/>
        <w:rPr>
          <w:rFonts w:ascii="Arial" w:hAnsi="Arial" w:cs="Arial"/>
          <w:szCs w:val="22"/>
        </w:rPr>
      </w:pPr>
    </w:p>
    <w:p w14:paraId="15D75F0A"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0265B13E" w14:textId="77777777" w:rsidR="000F0E25" w:rsidRPr="000E4F2C" w:rsidRDefault="000F0E25" w:rsidP="000F0E25">
      <w:pPr>
        <w:autoSpaceDE w:val="0"/>
        <w:autoSpaceDN w:val="0"/>
        <w:adjustRightInd w:val="0"/>
        <w:jc w:val="both"/>
        <w:rPr>
          <w:rFonts w:ascii="Arial" w:hAnsi="Arial" w:cs="Arial"/>
          <w:szCs w:val="22"/>
        </w:rPr>
      </w:pPr>
    </w:p>
    <w:p w14:paraId="124D4A41"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3A2651F8" w14:textId="77777777" w:rsidR="000F0E25" w:rsidRPr="000E4F2C" w:rsidRDefault="000F0E25" w:rsidP="000F0E25">
      <w:pPr>
        <w:autoSpaceDE w:val="0"/>
        <w:autoSpaceDN w:val="0"/>
        <w:adjustRightInd w:val="0"/>
        <w:jc w:val="both"/>
        <w:rPr>
          <w:rFonts w:ascii="Arial" w:hAnsi="Arial" w:cs="Arial"/>
          <w:szCs w:val="22"/>
        </w:rPr>
      </w:pPr>
    </w:p>
    <w:p w14:paraId="6B2363F8"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47BF08DF" w14:textId="77777777" w:rsidR="000F0E25" w:rsidRPr="000E4F2C" w:rsidRDefault="000F0E25" w:rsidP="000F0E25">
      <w:pPr>
        <w:autoSpaceDE w:val="0"/>
        <w:autoSpaceDN w:val="0"/>
        <w:adjustRightInd w:val="0"/>
        <w:spacing w:after="120"/>
        <w:jc w:val="both"/>
        <w:rPr>
          <w:rFonts w:ascii="Arial" w:hAnsi="Arial" w:cs="Arial"/>
          <w:szCs w:val="22"/>
        </w:rPr>
      </w:pPr>
    </w:p>
    <w:p w14:paraId="06C41C85"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2C86D510"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4BA889DF" w14:textId="77777777" w:rsidR="000F0E25" w:rsidRPr="000E4F2C" w:rsidRDefault="000F0E25" w:rsidP="000F0E25">
      <w:pPr>
        <w:autoSpaceDE w:val="0"/>
        <w:autoSpaceDN w:val="0"/>
        <w:adjustRightInd w:val="0"/>
        <w:spacing w:after="120"/>
        <w:jc w:val="both"/>
        <w:rPr>
          <w:rFonts w:ascii="Arial" w:hAnsi="Arial" w:cs="Arial"/>
          <w:szCs w:val="22"/>
        </w:rPr>
      </w:pPr>
    </w:p>
    <w:p w14:paraId="1BBE1FA8"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67D13C3B" w14:textId="77777777" w:rsidR="000F0E25" w:rsidRPr="000E4F2C" w:rsidRDefault="000F0E25" w:rsidP="000F0E25">
      <w:pPr>
        <w:autoSpaceDE w:val="0"/>
        <w:autoSpaceDN w:val="0"/>
        <w:adjustRightInd w:val="0"/>
        <w:spacing w:after="120"/>
        <w:jc w:val="both"/>
        <w:rPr>
          <w:rFonts w:ascii="Arial" w:hAnsi="Arial" w:cs="Arial"/>
          <w:szCs w:val="22"/>
        </w:rPr>
      </w:pPr>
    </w:p>
    <w:p w14:paraId="61009938"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6F02E7DC"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5D85E00D"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73F139BF" w14:textId="77777777" w:rsidR="000F0E25" w:rsidRPr="000E4F2C" w:rsidRDefault="000F0E25" w:rsidP="000F0E25">
      <w:pPr>
        <w:jc w:val="both"/>
        <w:rPr>
          <w:rFonts w:ascii="Arial" w:hAnsi="Arial" w:cs="Arial"/>
          <w:szCs w:val="22"/>
        </w:rPr>
      </w:pPr>
    </w:p>
    <w:p w14:paraId="08414B3A" w14:textId="77777777" w:rsidR="000F0E25" w:rsidRDefault="000F0E25" w:rsidP="000F0E25">
      <w:pPr>
        <w:pStyle w:val="Default"/>
        <w:spacing w:after="120"/>
        <w:ind w:left="280"/>
        <w:jc w:val="both"/>
        <w:rPr>
          <w:sz w:val="20"/>
          <w:szCs w:val="20"/>
        </w:rPr>
      </w:pPr>
    </w:p>
    <w:p w14:paraId="4BEFA6D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43E07DD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164884F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77229641"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04EB2C3C"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4D0CAD92" w14:textId="77777777" w:rsidR="00010543" w:rsidRPr="00A17D2B" w:rsidRDefault="00010543" w:rsidP="00B70FE9">
      <w:pPr>
        <w:widowControl w:val="0"/>
        <w:spacing w:after="120"/>
        <w:jc w:val="both"/>
        <w:rPr>
          <w:rFonts w:ascii="Arial" w:hAnsi="Arial" w:cs="Arial"/>
          <w:b/>
          <w:snapToGrid w:val="0"/>
          <w:szCs w:val="22"/>
          <w:lang w:eastAsia="es-ES"/>
        </w:rPr>
      </w:pPr>
    </w:p>
    <w:p w14:paraId="7A6BA795"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4"/>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8936" w14:textId="77777777" w:rsidR="00EA18F5" w:rsidRDefault="00EA18F5">
      <w:r>
        <w:separator/>
      </w:r>
    </w:p>
  </w:endnote>
  <w:endnote w:type="continuationSeparator" w:id="0">
    <w:p w14:paraId="5B3671E9" w14:textId="77777777" w:rsidR="00EA18F5" w:rsidRDefault="00EA18F5">
      <w:r>
        <w:continuationSeparator/>
      </w:r>
    </w:p>
  </w:endnote>
  <w:endnote w:id="1">
    <w:p w14:paraId="3F70679A" w14:textId="77777777" w:rsidR="00EA18F5" w:rsidRDefault="00EA18F5"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564347D9" w14:textId="77777777" w:rsidR="00EA18F5" w:rsidRDefault="00EA18F5" w:rsidP="000F0E25">
      <w:pPr>
        <w:pStyle w:val="Textdenotaalfinal"/>
        <w:rPr>
          <w:rFonts w:cs="Arial"/>
          <w:sz w:val="18"/>
          <w:szCs w:val="18"/>
        </w:rPr>
      </w:pPr>
    </w:p>
    <w:p w14:paraId="6E2845EB"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1A0F2C67"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532731C6"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21AD6846"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14861C20" w14:textId="77777777" w:rsidR="00EA18F5" w:rsidRDefault="00EA18F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77F1B12B" w14:textId="77777777" w:rsidR="00EA18F5" w:rsidRPr="00BB5BA2" w:rsidRDefault="00EA18F5"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0E26ABA5" w14:textId="77777777" w:rsidR="00EA18F5" w:rsidRDefault="00EA18F5" w:rsidP="000F0E25">
      <w:pPr>
        <w:jc w:val="both"/>
        <w:rPr>
          <w:rFonts w:ascii="Arial" w:hAnsi="Arial" w:cs="Arial"/>
          <w:i/>
          <w:sz w:val="18"/>
          <w:szCs w:val="18"/>
        </w:rPr>
      </w:pPr>
    </w:p>
    <w:p w14:paraId="7C939781" w14:textId="77777777" w:rsidR="00EA18F5" w:rsidRDefault="00EA18F5" w:rsidP="000F0E25">
      <w:pPr>
        <w:jc w:val="both"/>
        <w:rPr>
          <w:rFonts w:ascii="Arial" w:hAnsi="Arial" w:cs="Arial"/>
          <w:i/>
          <w:sz w:val="18"/>
          <w:szCs w:val="18"/>
        </w:rPr>
      </w:pPr>
    </w:p>
    <w:p w14:paraId="45282367" w14:textId="77777777" w:rsidR="00EA18F5" w:rsidRDefault="00EA18F5"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2FE303DB" w14:textId="77777777" w:rsidR="00EA18F5" w:rsidRDefault="00EA18F5" w:rsidP="000F0E25">
      <w:pPr>
        <w:jc w:val="both"/>
      </w:pPr>
    </w:p>
    <w:p w14:paraId="3317AF71" w14:textId="77777777" w:rsidR="00EA18F5" w:rsidRDefault="00EA18F5" w:rsidP="000F0E25">
      <w:pPr>
        <w:pStyle w:val="Textdenotaalfinal"/>
      </w:pPr>
    </w:p>
    <w:p w14:paraId="2EB25573" w14:textId="77777777" w:rsidR="00EA18F5" w:rsidRDefault="00EA18F5" w:rsidP="000F0E25">
      <w:pPr>
        <w:pStyle w:val="Textdenotaalfinal"/>
      </w:pPr>
    </w:p>
    <w:p w14:paraId="0A84D6A0" w14:textId="77777777" w:rsidR="00EA18F5" w:rsidRDefault="00EA18F5" w:rsidP="000F0E25">
      <w:pPr>
        <w:pStyle w:val="Textdenotaalfinal"/>
      </w:pPr>
    </w:p>
    <w:p w14:paraId="252A744B" w14:textId="77777777" w:rsidR="0081542B" w:rsidRDefault="0081542B" w:rsidP="000F0E25">
      <w:pPr>
        <w:pStyle w:val="Textdenotaalfinal"/>
      </w:pPr>
    </w:p>
    <w:p w14:paraId="68BC359D" w14:textId="77777777" w:rsidR="0081542B" w:rsidRDefault="0081542B" w:rsidP="000F0E25">
      <w:pPr>
        <w:pStyle w:val="Textdenotaalfinal"/>
      </w:pPr>
    </w:p>
    <w:p w14:paraId="1761B61C" w14:textId="77777777" w:rsidR="0081542B" w:rsidRDefault="0081542B" w:rsidP="000F0E25">
      <w:pPr>
        <w:pStyle w:val="Textdenotaalfinal"/>
      </w:pPr>
    </w:p>
    <w:p w14:paraId="1A93FD22" w14:textId="77777777" w:rsidR="0081542B" w:rsidRDefault="0081542B" w:rsidP="000F0E25">
      <w:pPr>
        <w:pStyle w:val="Textdenotaalfinal"/>
      </w:pPr>
    </w:p>
    <w:p w14:paraId="3A62B43B" w14:textId="77777777" w:rsidR="0081542B" w:rsidRDefault="0081542B" w:rsidP="000F0E25">
      <w:pPr>
        <w:pStyle w:val="Textdenotaalfinal"/>
      </w:pPr>
    </w:p>
    <w:p w14:paraId="77A8FBB8" w14:textId="77777777" w:rsidR="0081542B" w:rsidRDefault="0081542B" w:rsidP="000F0E25">
      <w:pPr>
        <w:pStyle w:val="Textdenotaalfinal"/>
      </w:pPr>
    </w:p>
    <w:p w14:paraId="28CDBC34" w14:textId="77777777" w:rsidR="0081542B" w:rsidRDefault="0081542B" w:rsidP="000F0E25">
      <w:pPr>
        <w:pStyle w:val="Textdenotaalfinal"/>
      </w:pPr>
    </w:p>
    <w:p w14:paraId="77B9E231" w14:textId="77777777" w:rsidR="0081542B" w:rsidRDefault="0081542B" w:rsidP="000F0E25">
      <w:pPr>
        <w:pStyle w:val="Textdenotaalfinal"/>
      </w:pPr>
    </w:p>
    <w:p w14:paraId="312760B2" w14:textId="77777777" w:rsidR="0081542B" w:rsidRDefault="0081542B" w:rsidP="000F0E25">
      <w:pPr>
        <w:pStyle w:val="Textdenotaalfinal"/>
      </w:pPr>
    </w:p>
    <w:p w14:paraId="4EB55FE9" w14:textId="77777777" w:rsidR="0081542B" w:rsidRDefault="0081542B" w:rsidP="000F0E25">
      <w:pPr>
        <w:pStyle w:val="Textdenotaalfinal"/>
      </w:pPr>
    </w:p>
    <w:p w14:paraId="1F2D3FEB" w14:textId="77777777" w:rsidR="0081542B" w:rsidRDefault="0081542B" w:rsidP="000F0E25">
      <w:pPr>
        <w:pStyle w:val="Textdenotaalfinal"/>
      </w:pPr>
    </w:p>
    <w:p w14:paraId="25F9DEC8" w14:textId="77777777" w:rsidR="0081542B" w:rsidRDefault="0081542B" w:rsidP="000F0E25">
      <w:pPr>
        <w:pStyle w:val="Textdenotaalfinal"/>
      </w:pPr>
    </w:p>
    <w:p w14:paraId="7DE47246" w14:textId="77777777" w:rsidR="0081542B" w:rsidRDefault="0081542B" w:rsidP="000F0E25">
      <w:pPr>
        <w:pStyle w:val="Textdenotaalfinal"/>
      </w:pPr>
    </w:p>
    <w:p w14:paraId="4000DC8B" w14:textId="77777777" w:rsidR="0081542B" w:rsidRDefault="0081542B" w:rsidP="000F0E25">
      <w:pPr>
        <w:pStyle w:val="Textdenotaalfinal"/>
      </w:pPr>
    </w:p>
    <w:p w14:paraId="7C1996BC" w14:textId="77777777" w:rsidR="0081542B" w:rsidRDefault="0081542B" w:rsidP="000F0E25">
      <w:pPr>
        <w:pStyle w:val="Textdenotaalfinal"/>
      </w:pPr>
    </w:p>
    <w:p w14:paraId="7CB8AD1E" w14:textId="77777777" w:rsidR="0081542B" w:rsidRDefault="0081542B" w:rsidP="000F0E25">
      <w:pPr>
        <w:pStyle w:val="Textdenotaalfinal"/>
      </w:pPr>
    </w:p>
    <w:p w14:paraId="53D65DCB" w14:textId="77777777" w:rsidR="0081542B" w:rsidRDefault="0081542B" w:rsidP="000F0E25">
      <w:pPr>
        <w:pStyle w:val="Textdenotaalfinal"/>
      </w:pPr>
    </w:p>
    <w:p w14:paraId="61D9255D" w14:textId="77777777" w:rsidR="0081542B" w:rsidRDefault="0081542B" w:rsidP="000F0E25">
      <w:pPr>
        <w:pStyle w:val="Textdenotaalfinal"/>
      </w:pPr>
    </w:p>
    <w:p w14:paraId="627B3AD9" w14:textId="77777777" w:rsidR="00EA18F5" w:rsidRDefault="00EA18F5" w:rsidP="000F0E25">
      <w:pPr>
        <w:pStyle w:val="Textdenotaalfinal"/>
      </w:pPr>
    </w:p>
    <w:p w14:paraId="2C8D7D69" w14:textId="77777777" w:rsidR="00EA18F5" w:rsidRDefault="00EA18F5" w:rsidP="000F0E25">
      <w:pPr>
        <w:pStyle w:val="Textdenotaalfinal"/>
      </w:pPr>
    </w:p>
    <w:p w14:paraId="4B10F22C" w14:textId="77777777" w:rsidR="00EA18F5" w:rsidRDefault="00EA18F5" w:rsidP="000F0E25">
      <w:pPr>
        <w:pStyle w:val="Textdenotaalfinal"/>
      </w:pPr>
    </w:p>
    <w:p w14:paraId="64275155" w14:textId="77777777" w:rsidR="00EA18F5" w:rsidRDefault="00EA18F5" w:rsidP="000F0E25">
      <w:pPr>
        <w:pStyle w:val="Textdenotaalfinal"/>
      </w:pPr>
    </w:p>
    <w:p w14:paraId="5368116E" w14:textId="77777777" w:rsidR="00EA18F5" w:rsidRDefault="00EA18F5" w:rsidP="000F0E25">
      <w:pPr>
        <w:pStyle w:val="Textdenotaalfinal"/>
      </w:pPr>
    </w:p>
    <w:p w14:paraId="5A7183D9" w14:textId="77777777" w:rsidR="00EA18F5" w:rsidRDefault="00EA18F5" w:rsidP="000F0E25">
      <w:pPr>
        <w:pStyle w:val="Textdenotaalfinal"/>
      </w:pPr>
    </w:p>
    <w:p w14:paraId="4FDC0255" w14:textId="77777777" w:rsidR="00EA18F5" w:rsidRDefault="00EA18F5" w:rsidP="000F0E25">
      <w:pPr>
        <w:pStyle w:val="Textdenotaalfinal"/>
      </w:pPr>
    </w:p>
    <w:p w14:paraId="4652634D" w14:textId="77777777" w:rsidR="00EA18F5" w:rsidRDefault="00EA18F5" w:rsidP="000F0E25">
      <w:pPr>
        <w:pStyle w:val="Textdenotaalfinal"/>
      </w:pPr>
    </w:p>
    <w:p w14:paraId="46D2E06D" w14:textId="7777777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ANNEX VIII</w:t>
      </w:r>
    </w:p>
    <w:p w14:paraId="22F8A026" w14:textId="7777777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1BB83E25" w14:textId="51787D57" w:rsidR="00964FEA" w:rsidRDefault="00964FEA" w:rsidP="00964FEA">
      <w:pPr>
        <w:spacing w:after="120"/>
        <w:jc w:val="both"/>
        <w:rPr>
          <w:rFonts w:ascii="Arial" w:hAnsi="Arial" w:cs="Arial"/>
          <w:szCs w:val="22"/>
        </w:rPr>
      </w:pPr>
      <w:bookmarkStart w:id="6" w:name="OLE_LINK4"/>
      <w:bookmarkStart w:id="7" w:name="OLE_LINK5"/>
      <w:r w:rsidRPr="001418F4">
        <w:rPr>
          <w:rFonts w:ascii="Arial" w:hAnsi="Arial" w:cs="Arial"/>
          <w:snapToGrid w:val="0"/>
          <w:color w:val="000000"/>
          <w:szCs w:val="22"/>
          <w:lang w:eastAsia="es-ES"/>
        </w:rPr>
        <w:t>D’acord amb l’art.159.6 b) LCSP, l’adjudicatari no haurà d’acreditar la solvència econòmica i financera</w:t>
      </w:r>
      <w:r>
        <w:rPr>
          <w:rFonts w:ascii="Arial" w:hAnsi="Arial" w:cs="Arial"/>
          <w:snapToGrid w:val="0"/>
          <w:color w:val="000000"/>
          <w:szCs w:val="22"/>
          <w:lang w:eastAsia="es-ES"/>
        </w:rPr>
        <w:t xml:space="preserve"> i tècnica, llevat del cas que sigui requerit a fer-ho per part de l’òrgan de contractació. En cas de fer-ho la documentació a presentar és la següent:</w:t>
      </w:r>
    </w:p>
    <w:p w14:paraId="37249085" w14:textId="77777777" w:rsidR="0081542B" w:rsidRDefault="0081542B" w:rsidP="0081542B">
      <w:pPr>
        <w:autoSpaceDE w:val="0"/>
        <w:autoSpaceDN w:val="0"/>
        <w:adjustRightInd w:val="0"/>
        <w:jc w:val="both"/>
        <w:rPr>
          <w:rFonts w:ascii="Arial" w:hAnsi="Arial" w:cs="Arial"/>
          <w:snapToGrid w:val="0"/>
          <w:szCs w:val="22"/>
          <w:lang w:eastAsia="es-ES"/>
        </w:rPr>
      </w:pPr>
    </w:p>
    <w:bookmarkEnd w:id="6"/>
    <w:bookmarkEnd w:id="7"/>
    <w:p w14:paraId="10C9196F" w14:textId="1CFF63B7" w:rsidR="0081542B" w:rsidRPr="00A17D2B" w:rsidRDefault="0081542B" w:rsidP="008154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14:paraId="0DE16602" w14:textId="77777777" w:rsidR="0081542B" w:rsidRPr="00A17D2B" w:rsidRDefault="0081542B" w:rsidP="0081542B">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14:paraId="1B13146D" w14:textId="77777777" w:rsidR="0081542B" w:rsidRPr="00A17D2B" w:rsidRDefault="0081542B" w:rsidP="0081542B">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14:paraId="460347D4" w14:textId="77777777" w:rsidR="0081542B" w:rsidRDefault="0081542B" w:rsidP="0081542B">
      <w:pPr>
        <w:jc w:val="both"/>
        <w:rPr>
          <w:rFonts w:ascii="Arial" w:hAnsi="Arial" w:cs="Arial"/>
          <w:snapToGrid w:val="0"/>
          <w:szCs w:val="22"/>
        </w:rPr>
      </w:pPr>
    </w:p>
    <w:p w14:paraId="06E76CA1"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14:paraId="773F2371" w14:textId="77777777" w:rsidR="0081542B" w:rsidRDefault="0081542B" w:rsidP="0081542B">
      <w:pPr>
        <w:jc w:val="both"/>
        <w:rPr>
          <w:rFonts w:ascii="Arial" w:hAnsi="Arial" w:cs="Arial"/>
          <w:snapToGrid w:val="0"/>
          <w:szCs w:val="22"/>
        </w:rPr>
      </w:pPr>
    </w:p>
    <w:p w14:paraId="4C3FA6C7" w14:textId="77777777" w:rsidR="0081542B" w:rsidRDefault="0081542B" w:rsidP="0081542B">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14:paraId="40EDFC88"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14:paraId="04FDB7E4" w14:textId="77777777" w:rsidR="0081542B" w:rsidRDefault="0081542B" w:rsidP="0081542B">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14:paraId="14844813" w14:textId="77777777" w:rsidR="0081542B" w:rsidRDefault="0081542B" w:rsidP="0081542B">
      <w:pPr>
        <w:jc w:val="both"/>
        <w:rPr>
          <w:rFonts w:ascii="Arial" w:hAnsi="Arial" w:cs="Arial"/>
          <w:snapToGrid w:val="0"/>
          <w:szCs w:val="22"/>
        </w:rPr>
      </w:pPr>
    </w:p>
    <w:p w14:paraId="31CDB4C1" w14:textId="77777777" w:rsidR="0081542B" w:rsidRDefault="0081542B" w:rsidP="0081542B">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14:paraId="3B9C1E44" w14:textId="77777777" w:rsidR="0081542B" w:rsidRPr="005D22CE" w:rsidRDefault="0081542B" w:rsidP="0081542B">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14:paraId="6F41DB7C" w14:textId="77777777" w:rsidR="0081542B" w:rsidRPr="00A17D2B" w:rsidRDefault="0081542B" w:rsidP="0081542B">
      <w:pPr>
        <w:spacing w:after="120"/>
        <w:jc w:val="both"/>
        <w:outlineLvl w:val="0"/>
        <w:rPr>
          <w:rFonts w:ascii="Arial" w:hAnsi="Arial" w:cs="Arial"/>
          <w:b/>
          <w:snapToGrid w:val="0"/>
          <w:szCs w:val="22"/>
        </w:rPr>
      </w:pPr>
    </w:p>
    <w:p w14:paraId="4C8E1A82" w14:textId="77777777" w:rsidR="0081542B" w:rsidRPr="00A17D2B" w:rsidRDefault="0081542B" w:rsidP="0081542B">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14:paraId="029BCDD0" w14:textId="77777777" w:rsidR="0081542B" w:rsidRPr="00A17D2B" w:rsidRDefault="0081542B" w:rsidP="0081542B">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14:paraId="2E335D36" w14:textId="77777777" w:rsidR="0081542B" w:rsidRPr="008C12D5" w:rsidRDefault="0081542B" w:rsidP="0081542B">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14:paraId="038BA063" w14:textId="77777777" w:rsidR="0081542B" w:rsidRDefault="0081542B" w:rsidP="0081542B">
      <w:pPr>
        <w:autoSpaceDE w:val="0"/>
        <w:autoSpaceDN w:val="0"/>
        <w:adjustRightInd w:val="0"/>
        <w:jc w:val="both"/>
        <w:rPr>
          <w:rFonts w:ascii="Arial" w:hAnsi="Arial" w:cs="Arial"/>
          <w:snapToGrid w:val="0"/>
          <w:szCs w:val="22"/>
          <w:lang w:eastAsia="es-ES"/>
        </w:rPr>
      </w:pPr>
    </w:p>
    <w:p w14:paraId="1E94B030" w14:textId="61238D6B" w:rsidR="0081542B" w:rsidRPr="008C12D5" w:rsidRDefault="0081542B" w:rsidP="0081542B">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w:t>
      </w:r>
      <w:r w:rsidR="00AB0878" w:rsidRPr="00AB0878">
        <w:rPr>
          <w:rFonts w:ascii="Arial" w:hAnsi="Arial" w:cs="Arial"/>
          <w:b/>
          <w:snapToGrid w:val="0"/>
          <w:szCs w:val="22"/>
          <w:lang w:eastAsia="es-ES"/>
        </w:rPr>
        <w:t>Grup (I): Instal·lacions elèctriques, subgrup 6. Distribució de baixa tensió, categoria 1, quantia inferior o igual a 150.000 €.</w:t>
      </w:r>
    </w:p>
    <w:p w14:paraId="293313F1" w14:textId="77777777" w:rsidR="00EA18F5" w:rsidRDefault="00EA18F5" w:rsidP="000F0E25">
      <w:pPr>
        <w:autoSpaceDE w:val="0"/>
        <w:autoSpaceDN w:val="0"/>
        <w:adjustRightInd w:val="0"/>
        <w:jc w:val="both"/>
        <w:rPr>
          <w:rFonts w:ascii="Arial" w:hAnsi="Arial" w:cs="Arial"/>
          <w:szCs w:val="22"/>
        </w:rPr>
      </w:pPr>
    </w:p>
    <w:p w14:paraId="2790C5F7" w14:textId="77777777" w:rsidR="00EA18F5" w:rsidRDefault="00EA18F5" w:rsidP="000F0E25">
      <w:pPr>
        <w:autoSpaceDE w:val="0"/>
        <w:autoSpaceDN w:val="0"/>
        <w:adjustRightInd w:val="0"/>
        <w:jc w:val="both"/>
        <w:rPr>
          <w:rFonts w:ascii="Arial" w:hAnsi="Arial" w:cs="Arial"/>
          <w:szCs w:val="22"/>
        </w:rPr>
      </w:pPr>
    </w:p>
    <w:p w14:paraId="78075E28" w14:textId="77777777" w:rsidR="00EA18F5" w:rsidRDefault="00EA18F5" w:rsidP="000F0E25">
      <w:pPr>
        <w:autoSpaceDE w:val="0"/>
        <w:autoSpaceDN w:val="0"/>
        <w:adjustRightInd w:val="0"/>
        <w:jc w:val="both"/>
        <w:rPr>
          <w:rFonts w:ascii="Arial" w:hAnsi="Arial" w:cs="Arial"/>
          <w:szCs w:val="22"/>
        </w:rPr>
      </w:pPr>
    </w:p>
    <w:p w14:paraId="4DB42508" w14:textId="77777777" w:rsidR="00EA18F5" w:rsidRPr="00F2775F" w:rsidRDefault="00EA18F5"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8EDA" w14:textId="77777777" w:rsidR="00EA18F5" w:rsidRDefault="00EA18F5">
      <w:r>
        <w:separator/>
      </w:r>
    </w:p>
  </w:footnote>
  <w:footnote w:type="continuationSeparator" w:id="0">
    <w:p w14:paraId="1CCB3C54" w14:textId="77777777" w:rsidR="00EA18F5" w:rsidRDefault="00EA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BB68" w14:textId="77777777" w:rsidR="00EA18F5" w:rsidRDefault="00B96C91" w:rsidP="00162B42">
    <w:pPr>
      <w:pStyle w:val="Capalera"/>
    </w:pPr>
    <w:r>
      <w:object w:dxaOrig="1440" w:dyaOrig="1440" w14:anchorId="03DFE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0392497" r:id="rId2"/>
      </w:object>
    </w:r>
    <w:r w:rsidR="00EA18F5">
      <w:t>Generalitat de Catalunya</w:t>
    </w:r>
  </w:p>
  <w:p w14:paraId="65F756AD" w14:textId="177CF76B" w:rsidR="00EA18F5" w:rsidRDefault="00EA18F5" w:rsidP="00162B42">
    <w:pPr>
      <w:pStyle w:val="Capalera"/>
      <w:rPr>
        <w:rFonts w:ascii="Helvetica*" w:hAnsi="Helvetica*"/>
        <w:b/>
      </w:rPr>
    </w:pPr>
    <w:r>
      <w:rPr>
        <w:rFonts w:ascii="Helvetica*" w:hAnsi="Helvetica*"/>
        <w:b/>
      </w:rPr>
      <w:t xml:space="preserve">Departament de </w:t>
    </w:r>
    <w:r w:rsidR="000F4362">
      <w:rPr>
        <w:rFonts w:ascii="Helvetica*" w:hAnsi="Helvetica*"/>
        <w:b/>
      </w:rPr>
      <w:t>Política Lingüística</w:t>
    </w:r>
  </w:p>
  <w:p w14:paraId="5CC51924" w14:textId="2AE81B07" w:rsidR="00EA18F5" w:rsidRDefault="00EA18F5"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 xml:space="preserve">Expedient </w:t>
    </w:r>
    <w:r w:rsidR="000F4362">
      <w:rPr>
        <w:rFonts w:ascii="Arial" w:hAnsi="Arial"/>
        <w:snapToGrid w:val="0"/>
        <w:lang w:eastAsia="es-ES"/>
      </w:rPr>
      <w:t>LI</w:t>
    </w:r>
    <w:r>
      <w:rPr>
        <w:rFonts w:ascii="Arial" w:hAnsi="Arial"/>
        <w:snapToGrid w:val="0"/>
        <w:lang w:eastAsia="es-ES"/>
      </w:rPr>
      <w:t>-2026-</w:t>
    </w:r>
    <w:r w:rsidR="000F4362">
      <w:rPr>
        <w:rFonts w:ascii="Arial" w:hAnsi="Arial"/>
        <w:snapToGrid w:val="0"/>
        <w:lang w:eastAsia="es-ES"/>
      </w:rPr>
      <w:t>130</w:t>
    </w:r>
  </w:p>
  <w:p w14:paraId="1062624E" w14:textId="77777777" w:rsidR="00EA18F5" w:rsidRDefault="00EA18F5"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29621737" w14:textId="77777777" w:rsidR="00EA18F5" w:rsidRDefault="00EA18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976338">
    <w:abstractNumId w:val="3"/>
  </w:num>
  <w:num w:numId="2" w16cid:durableId="1734962584">
    <w:abstractNumId w:val="4"/>
  </w:num>
  <w:num w:numId="3" w16cid:durableId="1984692488">
    <w:abstractNumId w:val="2"/>
  </w:num>
  <w:num w:numId="4" w16cid:durableId="1887258326">
    <w:abstractNumId w:val="5"/>
  </w:num>
  <w:num w:numId="5" w16cid:durableId="1337921803">
    <w:abstractNumId w:val="6"/>
  </w:num>
  <w:num w:numId="6" w16cid:durableId="2060548807">
    <w:abstractNumId w:val="1"/>
  </w:num>
  <w:num w:numId="7" w16cid:durableId="1950426186">
    <w:abstractNumId w:val="0"/>
  </w:num>
  <w:num w:numId="8" w16cid:durableId="823083804">
    <w:abstractNumId w:val="8"/>
  </w:num>
  <w:num w:numId="9" w16cid:durableId="3938155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379DF"/>
    <w:rsid w:val="00040F82"/>
    <w:rsid w:val="000447B1"/>
    <w:rsid w:val="000547A6"/>
    <w:rsid w:val="00057441"/>
    <w:rsid w:val="00060B6E"/>
    <w:rsid w:val="000633C4"/>
    <w:rsid w:val="00065E95"/>
    <w:rsid w:val="00077256"/>
    <w:rsid w:val="000814EF"/>
    <w:rsid w:val="00082050"/>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4362"/>
    <w:rsid w:val="000F50FA"/>
    <w:rsid w:val="0011714F"/>
    <w:rsid w:val="0012070A"/>
    <w:rsid w:val="00123678"/>
    <w:rsid w:val="00124D79"/>
    <w:rsid w:val="00125C58"/>
    <w:rsid w:val="00130147"/>
    <w:rsid w:val="00130A60"/>
    <w:rsid w:val="0013113F"/>
    <w:rsid w:val="001322EF"/>
    <w:rsid w:val="00136CF2"/>
    <w:rsid w:val="00141B0B"/>
    <w:rsid w:val="0014499C"/>
    <w:rsid w:val="00145487"/>
    <w:rsid w:val="0014665A"/>
    <w:rsid w:val="00151A24"/>
    <w:rsid w:val="001540D7"/>
    <w:rsid w:val="00154661"/>
    <w:rsid w:val="0016293F"/>
    <w:rsid w:val="00162B42"/>
    <w:rsid w:val="00167D40"/>
    <w:rsid w:val="00172358"/>
    <w:rsid w:val="001761C7"/>
    <w:rsid w:val="001773A6"/>
    <w:rsid w:val="00182BA9"/>
    <w:rsid w:val="001841A7"/>
    <w:rsid w:val="0019349F"/>
    <w:rsid w:val="001940E2"/>
    <w:rsid w:val="00195DAC"/>
    <w:rsid w:val="001A6DB6"/>
    <w:rsid w:val="001B0AFF"/>
    <w:rsid w:val="001B218F"/>
    <w:rsid w:val="001B2B84"/>
    <w:rsid w:val="001B4E2F"/>
    <w:rsid w:val="001C080C"/>
    <w:rsid w:val="001C191F"/>
    <w:rsid w:val="001C20E8"/>
    <w:rsid w:val="001C37D3"/>
    <w:rsid w:val="001C3C05"/>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275A"/>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4E02"/>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4300"/>
    <w:rsid w:val="004A19AA"/>
    <w:rsid w:val="004A2639"/>
    <w:rsid w:val="004A39C1"/>
    <w:rsid w:val="004A495E"/>
    <w:rsid w:val="004A4F51"/>
    <w:rsid w:val="004B1510"/>
    <w:rsid w:val="004B3611"/>
    <w:rsid w:val="004B5116"/>
    <w:rsid w:val="004B6616"/>
    <w:rsid w:val="004B6A6A"/>
    <w:rsid w:val="004C11D4"/>
    <w:rsid w:val="004C2245"/>
    <w:rsid w:val="004C7FB4"/>
    <w:rsid w:val="004D33CA"/>
    <w:rsid w:val="004D4B93"/>
    <w:rsid w:val="004D4F00"/>
    <w:rsid w:val="004E16DD"/>
    <w:rsid w:val="00501EDE"/>
    <w:rsid w:val="0050365C"/>
    <w:rsid w:val="00503786"/>
    <w:rsid w:val="00507241"/>
    <w:rsid w:val="005121C4"/>
    <w:rsid w:val="0052028A"/>
    <w:rsid w:val="00521A81"/>
    <w:rsid w:val="00522375"/>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1CE6"/>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7776F"/>
    <w:rsid w:val="00784E2E"/>
    <w:rsid w:val="007851EA"/>
    <w:rsid w:val="00786059"/>
    <w:rsid w:val="00786110"/>
    <w:rsid w:val="007901EB"/>
    <w:rsid w:val="007917A0"/>
    <w:rsid w:val="007961C5"/>
    <w:rsid w:val="00797108"/>
    <w:rsid w:val="007A5124"/>
    <w:rsid w:val="007A67D5"/>
    <w:rsid w:val="007A7622"/>
    <w:rsid w:val="007A78EA"/>
    <w:rsid w:val="007B2EC5"/>
    <w:rsid w:val="007B34A1"/>
    <w:rsid w:val="007B3946"/>
    <w:rsid w:val="007B42E4"/>
    <w:rsid w:val="007B784A"/>
    <w:rsid w:val="007C1C91"/>
    <w:rsid w:val="007C2157"/>
    <w:rsid w:val="007C4D7F"/>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1542B"/>
    <w:rsid w:val="00820FBB"/>
    <w:rsid w:val="00821F84"/>
    <w:rsid w:val="00822C15"/>
    <w:rsid w:val="008252E9"/>
    <w:rsid w:val="00832719"/>
    <w:rsid w:val="00833CC3"/>
    <w:rsid w:val="00840F2A"/>
    <w:rsid w:val="0084192B"/>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67F"/>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27C8"/>
    <w:rsid w:val="009551AB"/>
    <w:rsid w:val="00957117"/>
    <w:rsid w:val="00960E0B"/>
    <w:rsid w:val="00964FEA"/>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469E8"/>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0878"/>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96C9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704"/>
    <w:rsid w:val="00D23A60"/>
    <w:rsid w:val="00D269E1"/>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A4D2C"/>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57CED"/>
    <w:rsid w:val="00E63065"/>
    <w:rsid w:val="00E64F99"/>
    <w:rsid w:val="00E67885"/>
    <w:rsid w:val="00E74AD5"/>
    <w:rsid w:val="00E7692F"/>
    <w:rsid w:val="00E84617"/>
    <w:rsid w:val="00E84660"/>
    <w:rsid w:val="00E86007"/>
    <w:rsid w:val="00E925C1"/>
    <w:rsid w:val="00E93C10"/>
    <w:rsid w:val="00EA0DC0"/>
    <w:rsid w:val="00EA18F5"/>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6ED"/>
    <w:rsid w:val="00F45F25"/>
    <w:rsid w:val="00F502B9"/>
    <w:rsid w:val="00F50869"/>
    <w:rsid w:val="00F51B3D"/>
    <w:rsid w:val="00F563BC"/>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3F52"/>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52"/>
    <o:shapelayout v:ext="edit">
      <o:idmap v:ext="edit" data="1"/>
    </o:shapelayout>
  </w:shapeDefaults>
  <w:decimalSymbol w:val=","/>
  <w:listSeparator w:val=";"/>
  <w14:docId w14:val="7260A8D2"/>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 w:id="1997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ABBAA4-D0B6-4315-8EBE-B30DDB52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29</Pages>
  <Words>13170</Words>
  <Characters>76530</Characters>
  <Application>Microsoft Office Word</Application>
  <DocSecurity>0</DocSecurity>
  <Lines>637</Lines>
  <Paragraphs>179</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89521</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12</cp:revision>
  <cp:lastPrinted>2010-10-04T12:07:00Z</cp:lastPrinted>
  <dcterms:created xsi:type="dcterms:W3CDTF">2026-02-23T12:13:00Z</dcterms:created>
  <dcterms:modified xsi:type="dcterms:W3CDTF">2026-05-15T21:22:00Z</dcterms:modified>
</cp:coreProperties>
</file>