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CEC3" w14:textId="77777777" w:rsidR="00D142BF" w:rsidRDefault="00000000">
      <w:pPr>
        <w:pStyle w:val="Estndar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>RESOLUCIÓ</w:t>
      </w:r>
    </w:p>
    <w:p w14:paraId="72CDED8C" w14:textId="77777777" w:rsidR="00D142BF" w:rsidRDefault="00D142BF">
      <w:pPr>
        <w:pStyle w:val="Estnda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11F047A" w14:textId="77777777" w:rsidR="00D142BF" w:rsidRDefault="00D142BF">
      <w:pPr>
        <w:pStyle w:val="Estnda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7DFB9675" w14:textId="6AFA6C0C" w:rsidR="00D142BF" w:rsidRDefault="00000000">
      <w:pPr>
        <w:pStyle w:val="Estndar"/>
      </w:pPr>
      <w:r>
        <w:rPr>
          <w:rFonts w:ascii="Arial" w:hAnsi="Arial" w:cs="Arial"/>
          <w:sz w:val="22"/>
          <w:lang w:val="ca-ES"/>
        </w:rPr>
        <w:t>Atesa la necessitat de contractar el subministrament d</w:t>
      </w:r>
      <w:r w:rsidR="002E3D0E">
        <w:rPr>
          <w:rFonts w:ascii="Arial" w:hAnsi="Arial" w:cs="Arial"/>
          <w:sz w:val="22"/>
          <w:lang w:val="ca-ES"/>
        </w:rPr>
        <w:t>e</w:t>
      </w:r>
      <w:r>
        <w:rPr>
          <w:rFonts w:ascii="Arial" w:hAnsi="Arial" w:cs="Arial"/>
          <w:sz w:val="22"/>
          <w:lang w:val="ca-ES"/>
        </w:rPr>
        <w:t xml:space="preserve"> reactius per </w:t>
      </w:r>
      <w:r w:rsidR="002E3D0E">
        <w:rPr>
          <w:rFonts w:ascii="Arial" w:hAnsi="Arial" w:cs="Arial"/>
          <w:sz w:val="22"/>
          <w:lang w:val="ca-ES"/>
        </w:rPr>
        <w:t xml:space="preserve">a </w:t>
      </w:r>
      <w:r>
        <w:rPr>
          <w:rFonts w:ascii="Arial" w:hAnsi="Arial" w:cs="Arial"/>
          <w:sz w:val="22"/>
          <w:lang w:val="ca-ES"/>
        </w:rPr>
        <w:t xml:space="preserve">la </w:t>
      </w:r>
      <w:r w:rsidR="002E3D0E">
        <w:rPr>
          <w:rFonts w:ascii="Arial" w:hAnsi="Arial" w:cs="Arial"/>
          <w:sz w:val="22"/>
          <w:lang w:val="ca-ES"/>
        </w:rPr>
        <w:t>realització de proves analítiques de tromboelastografia i tromboelastograma</w:t>
      </w:r>
      <w:r>
        <w:rPr>
          <w:rFonts w:ascii="Arial" w:hAnsi="Arial" w:cs="Arial"/>
          <w:sz w:val="22"/>
          <w:lang w:val="ca-ES"/>
        </w:rPr>
        <w:t xml:space="preserve"> </w:t>
      </w:r>
      <w:r w:rsidR="002E3D0E">
        <w:rPr>
          <w:rFonts w:ascii="Arial" w:hAnsi="Arial" w:cs="Arial"/>
          <w:sz w:val="22"/>
          <w:lang w:val="ca-ES"/>
        </w:rPr>
        <w:t>“</w:t>
      </w:r>
      <w:r w:rsidR="00680A32">
        <w:rPr>
          <w:rFonts w:ascii="Arial" w:hAnsi="Arial" w:cs="Arial"/>
          <w:sz w:val="22"/>
          <w:lang w:val="ca-ES"/>
        </w:rPr>
        <w:t>p</w:t>
      </w:r>
      <w:r w:rsidR="009D1EA2">
        <w:rPr>
          <w:rFonts w:ascii="Arial" w:hAnsi="Arial" w:cs="Arial"/>
          <w:sz w:val="22"/>
          <w:lang w:val="ca-ES"/>
        </w:rPr>
        <w:t>o</w:t>
      </w:r>
      <w:r w:rsidR="00680A32">
        <w:rPr>
          <w:rFonts w:ascii="Arial" w:hAnsi="Arial" w:cs="Arial"/>
          <w:sz w:val="22"/>
          <w:lang w:val="ca-ES"/>
        </w:rPr>
        <w:t>int</w:t>
      </w:r>
      <w:r w:rsidR="002E3D0E">
        <w:rPr>
          <w:rFonts w:ascii="Arial" w:hAnsi="Arial" w:cs="Arial"/>
          <w:sz w:val="22"/>
          <w:lang w:val="ca-ES"/>
        </w:rPr>
        <w:t xml:space="preserve"> of care” per a </w:t>
      </w:r>
      <w:r>
        <w:rPr>
          <w:rFonts w:ascii="Arial" w:hAnsi="Arial" w:cs="Arial"/>
          <w:sz w:val="22"/>
          <w:lang w:val="ca-ES"/>
        </w:rPr>
        <w:t>l’Hospital Universitari Vall d’Hebron.</w:t>
      </w:r>
    </w:p>
    <w:p w14:paraId="37C7F40D" w14:textId="77777777" w:rsidR="00D142BF" w:rsidRDefault="00D142BF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14:paraId="0CEA5FC8" w14:textId="2DC4AC0E" w:rsidR="00D142BF" w:rsidRDefault="00000000">
      <w:pPr>
        <w:jc w:val="both"/>
      </w:pPr>
      <w:r>
        <w:rPr>
          <w:rFonts w:ascii="Arial" w:hAnsi="Arial" w:cs="Arial"/>
          <w:sz w:val="22"/>
        </w:rPr>
        <w:t>Vist l'informe justificatiu de la necessitat de la contractació, de data</w:t>
      </w:r>
      <w:r>
        <w:rPr>
          <w:rFonts w:ascii="Arial" w:hAnsi="Arial" w:cs="Arial"/>
          <w:color w:val="FF0000"/>
          <w:sz w:val="22"/>
        </w:rPr>
        <w:t xml:space="preserve"> </w:t>
      </w:r>
      <w:r w:rsidR="002E3D0E">
        <w:rPr>
          <w:rFonts w:ascii="Arial" w:hAnsi="Arial" w:cs="Arial"/>
          <w:color w:val="000000"/>
          <w:sz w:val="22"/>
          <w:lang w:eastAsia="ca-ES"/>
        </w:rPr>
        <w:t>13</w:t>
      </w:r>
      <w:r>
        <w:rPr>
          <w:rFonts w:ascii="Arial" w:hAnsi="Arial" w:cs="Arial"/>
          <w:color w:val="000000"/>
          <w:sz w:val="22"/>
          <w:lang w:eastAsia="ca-ES"/>
        </w:rPr>
        <w:t xml:space="preserve"> d</w:t>
      </w:r>
      <w:r w:rsidR="002E3D0E">
        <w:rPr>
          <w:rFonts w:ascii="Arial" w:hAnsi="Arial" w:cs="Arial"/>
          <w:color w:val="000000"/>
          <w:sz w:val="22"/>
          <w:lang w:eastAsia="ca-ES"/>
        </w:rPr>
        <w:t>’abril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de </w:t>
      </w:r>
      <w:r>
        <w:rPr>
          <w:rFonts w:ascii="Arial" w:hAnsi="Arial" w:cs="Arial"/>
          <w:sz w:val="22"/>
          <w:lang w:eastAsia="ca-ES"/>
        </w:rPr>
        <w:t>2026</w:t>
      </w:r>
      <w:r>
        <w:rPr>
          <w:rFonts w:ascii="Arial" w:hAnsi="Arial" w:cs="Arial"/>
          <w:sz w:val="22"/>
        </w:rPr>
        <w:t xml:space="preserve"> i l’article 16.3 a) de la Llei 9/2017, de 8 de </w:t>
      </w:r>
      <w:r w:rsidR="002E3D0E">
        <w:rPr>
          <w:rFonts w:ascii="Arial" w:hAnsi="Arial" w:cs="Arial"/>
          <w:sz w:val="22"/>
        </w:rPr>
        <w:t>novembre, de</w:t>
      </w:r>
      <w:r>
        <w:rPr>
          <w:rFonts w:ascii="Arial" w:hAnsi="Arial" w:cs="Arial"/>
          <w:sz w:val="22"/>
        </w:rPr>
        <w:t xml:space="preserve"> Contractes del sector Públic.</w:t>
      </w:r>
    </w:p>
    <w:p w14:paraId="166932F5" w14:textId="77777777" w:rsidR="00D142BF" w:rsidRDefault="00D142BF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14:paraId="5CD4966D" w14:textId="77777777" w:rsidR="00D142BF" w:rsidRDefault="00000000">
      <w:pPr>
        <w:pStyle w:val="Default"/>
        <w:jc w:val="both"/>
        <w:rPr>
          <w:sz w:val="22"/>
        </w:rPr>
      </w:pPr>
      <w:r>
        <w:rPr>
          <w:sz w:val="22"/>
        </w:rPr>
        <w:t xml:space="preserve">D’acord amb els articles 16 i 116 de la Llei 9/2017 de 8 de novembre de Contractes del Sector Públic. </w:t>
      </w:r>
    </w:p>
    <w:p w14:paraId="629BC0FE" w14:textId="77777777" w:rsidR="00D142BF" w:rsidRDefault="00D142BF">
      <w:pPr>
        <w:pStyle w:val="Default"/>
        <w:rPr>
          <w:sz w:val="22"/>
        </w:rPr>
      </w:pPr>
    </w:p>
    <w:p w14:paraId="0C47B19C" w14:textId="77777777" w:rsidR="00D142BF" w:rsidRDefault="00000000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Atès el que regula l’article 10 h) de la Llei 8/2007 de l’Institut Català de la Salut de 30 de juliol i donat el que preveu la Resolució SLT/2490/2024, de 4 de juliol, del director gerent de l’ICS, de delegació de competències en matèria de contractes del sector públic i execució pressupostària en les persones titulars de les Gerències d’Atenció Primària i a la Comunitat i de les Gerències Hospitalàries. </w:t>
      </w:r>
    </w:p>
    <w:p w14:paraId="35755F46" w14:textId="77777777" w:rsidR="00D142BF" w:rsidRDefault="00D142BF">
      <w:pPr>
        <w:pStyle w:val="Subttol1"/>
        <w:jc w:val="both"/>
        <w:rPr>
          <w:rFonts w:ascii="Arial" w:hAnsi="Arial" w:cs="Arial"/>
          <w:b w:val="0"/>
          <w:bCs/>
          <w:sz w:val="22"/>
          <w:szCs w:val="22"/>
          <w:lang w:val="ca-ES"/>
        </w:rPr>
      </w:pPr>
    </w:p>
    <w:p w14:paraId="72D4E3B5" w14:textId="77777777" w:rsidR="00D142BF" w:rsidRDefault="00D142BF">
      <w:pPr>
        <w:pStyle w:val="Subttol1"/>
        <w:jc w:val="both"/>
        <w:rPr>
          <w:rFonts w:ascii="Arial" w:hAnsi="Arial" w:cs="Arial"/>
          <w:b w:val="0"/>
          <w:bCs/>
          <w:sz w:val="22"/>
          <w:szCs w:val="22"/>
          <w:lang w:val="ca-ES"/>
        </w:rPr>
      </w:pPr>
    </w:p>
    <w:p w14:paraId="6C308A71" w14:textId="77777777" w:rsidR="00D142BF" w:rsidRDefault="00000000">
      <w:pPr>
        <w:pStyle w:val="Subttol1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Resolc:</w:t>
      </w:r>
    </w:p>
    <w:p w14:paraId="1D3BFC47" w14:textId="77777777" w:rsidR="00D142BF" w:rsidRDefault="00D142BF">
      <w:pPr>
        <w:pStyle w:val="Estnda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149E093" w14:textId="1BA870F8" w:rsidR="00D142BF" w:rsidRPr="004709AD" w:rsidRDefault="00000000">
      <w:pPr>
        <w:pStyle w:val="Estndar"/>
        <w:tabs>
          <w:tab w:val="left" w:pos="7655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>Primer.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lang w:val="ca-ES"/>
        </w:rPr>
        <w:t>Incoar l’expedient de</w:t>
      </w:r>
      <w:r w:rsidR="004840C7">
        <w:rPr>
          <w:rFonts w:ascii="Arial" w:hAnsi="Arial" w:cs="Arial"/>
          <w:sz w:val="22"/>
          <w:lang w:val="ca-ES"/>
        </w:rPr>
        <w:t xml:space="preserve"> </w:t>
      </w:r>
      <w:r>
        <w:rPr>
          <w:rFonts w:ascii="Arial" w:hAnsi="Arial" w:cs="Arial"/>
          <w:sz w:val="22"/>
          <w:lang w:val="ca-ES"/>
        </w:rPr>
        <w:t xml:space="preserve">contractació del </w:t>
      </w:r>
      <w:r>
        <w:rPr>
          <w:rFonts w:ascii="Arial" w:hAnsi="Arial" w:cs="Arial"/>
          <w:sz w:val="22"/>
          <w:lang w:val="ca-ES" w:eastAsia="ca-ES"/>
        </w:rPr>
        <w:t>subministrament</w:t>
      </w:r>
      <w:r w:rsidR="002E3D0E">
        <w:rPr>
          <w:sz w:val="22"/>
          <w:lang w:val="ca-ES" w:eastAsia="ca-ES"/>
        </w:rPr>
        <w:t xml:space="preserve"> </w:t>
      </w:r>
      <w:r w:rsidR="002E3D0E">
        <w:rPr>
          <w:rFonts w:ascii="Arial" w:hAnsi="Arial" w:cs="Arial"/>
          <w:sz w:val="22"/>
          <w:lang w:val="ca-ES"/>
        </w:rPr>
        <w:t xml:space="preserve">de reactius per a la realització de proves analítiques de tromboelastografia i tromboelastograma “point of </w:t>
      </w:r>
      <w:r w:rsidR="00680A32">
        <w:rPr>
          <w:rFonts w:ascii="Arial" w:hAnsi="Arial" w:cs="Arial"/>
          <w:sz w:val="22"/>
          <w:lang w:val="ca-ES"/>
        </w:rPr>
        <w:t>car</w:t>
      </w:r>
      <w:r w:rsidR="004840C7">
        <w:rPr>
          <w:rFonts w:ascii="Arial" w:hAnsi="Arial" w:cs="Arial"/>
          <w:sz w:val="22"/>
          <w:lang w:val="ca-ES"/>
        </w:rPr>
        <w:t>e</w:t>
      </w:r>
      <w:r w:rsidR="002E3D0E">
        <w:rPr>
          <w:rFonts w:ascii="Arial" w:hAnsi="Arial" w:cs="Arial"/>
          <w:sz w:val="22"/>
          <w:lang w:val="ca-ES"/>
        </w:rPr>
        <w:t>” a</w:t>
      </w:r>
      <w:r>
        <w:rPr>
          <w:rFonts w:ascii="Arial" w:hAnsi="Arial" w:cs="Arial"/>
          <w:sz w:val="22"/>
          <w:lang w:val="ca-ES"/>
        </w:rPr>
        <w:t xml:space="preserve"> l’Hospital Universitari Vall d’Hebron, mitjançant un contracte de subministrament, per </w:t>
      </w:r>
      <w:r w:rsidRPr="004709AD">
        <w:rPr>
          <w:rFonts w:ascii="Arial" w:hAnsi="Arial" w:cs="Arial"/>
          <w:sz w:val="22"/>
          <w:szCs w:val="22"/>
          <w:lang w:val="ca-ES"/>
        </w:rPr>
        <w:t xml:space="preserve">un import de </w:t>
      </w:r>
      <w:r w:rsidR="002E3D0E" w:rsidRPr="004709AD">
        <w:rPr>
          <w:rFonts w:ascii="Arial" w:hAnsi="Arial" w:cs="Arial"/>
          <w:sz w:val="22"/>
          <w:szCs w:val="22"/>
          <w:lang w:val="ca-ES" w:eastAsia="ca-ES"/>
        </w:rPr>
        <w:t>61.773,70</w:t>
      </w:r>
      <w:r w:rsidRPr="004709AD">
        <w:rPr>
          <w:rFonts w:ascii="Arial" w:hAnsi="Arial" w:cs="Arial"/>
          <w:sz w:val="22"/>
          <w:szCs w:val="22"/>
          <w:lang w:val="ca-ES"/>
        </w:rPr>
        <w:t xml:space="preserve"> euros sense IVA i de</w:t>
      </w:r>
      <w:r w:rsidR="002E3D0E" w:rsidRPr="004709AD">
        <w:rPr>
          <w:rFonts w:ascii="Arial" w:hAnsi="Arial" w:cs="Arial"/>
          <w:sz w:val="22"/>
          <w:szCs w:val="22"/>
          <w:lang w:val="ca-ES"/>
        </w:rPr>
        <w:t xml:space="preserve"> 74.746,18</w:t>
      </w:r>
      <w:r w:rsidRPr="004709AD">
        <w:rPr>
          <w:rFonts w:ascii="Arial" w:hAnsi="Arial" w:cs="Arial"/>
          <w:sz w:val="22"/>
          <w:szCs w:val="22"/>
          <w:lang w:val="ca-ES"/>
        </w:rPr>
        <w:t xml:space="preserve"> euros amb IVA inclòs, per</w:t>
      </w:r>
      <w:r w:rsidR="00E11499">
        <w:rPr>
          <w:rFonts w:ascii="Arial" w:hAnsi="Arial" w:cs="Arial"/>
          <w:sz w:val="22"/>
          <w:szCs w:val="22"/>
          <w:lang w:val="ca-ES"/>
        </w:rPr>
        <w:t xml:space="preserve"> un període de 6 mesos, des de l’1 de juliol fins al 31 de desembre </w:t>
      </w:r>
      <w:r w:rsidR="002E3D0E" w:rsidRPr="004709AD">
        <w:rPr>
          <w:sz w:val="22"/>
          <w:szCs w:val="22"/>
        </w:rPr>
        <w:t>2026</w:t>
      </w:r>
      <w:r w:rsidR="00E11499">
        <w:rPr>
          <w:sz w:val="22"/>
          <w:szCs w:val="22"/>
        </w:rPr>
        <w:t>, amb po</w:t>
      </w:r>
      <w:r w:rsidR="00680A32">
        <w:rPr>
          <w:sz w:val="22"/>
          <w:szCs w:val="22"/>
        </w:rPr>
        <w:t>s</w:t>
      </w:r>
      <w:r w:rsidR="00E11499">
        <w:rPr>
          <w:sz w:val="22"/>
          <w:szCs w:val="22"/>
        </w:rPr>
        <w:t>sibilitat de pròrrogues pe</w:t>
      </w:r>
      <w:r w:rsidR="00820AEC">
        <w:rPr>
          <w:sz w:val="22"/>
          <w:szCs w:val="22"/>
        </w:rPr>
        <w:t>r a</w:t>
      </w:r>
      <w:r w:rsidR="00E11499">
        <w:rPr>
          <w:sz w:val="22"/>
          <w:szCs w:val="22"/>
        </w:rPr>
        <w:t>ls anys 2027,</w:t>
      </w:r>
      <w:r w:rsidR="001B2D3A">
        <w:rPr>
          <w:sz w:val="22"/>
          <w:szCs w:val="22"/>
        </w:rPr>
        <w:t xml:space="preserve"> </w:t>
      </w:r>
      <w:r w:rsidR="00E11499">
        <w:rPr>
          <w:sz w:val="22"/>
          <w:szCs w:val="22"/>
        </w:rPr>
        <w:t xml:space="preserve">2028 </w:t>
      </w:r>
      <w:r w:rsidR="00680A32">
        <w:rPr>
          <w:sz w:val="22"/>
          <w:szCs w:val="22"/>
        </w:rPr>
        <w:t>i</w:t>
      </w:r>
      <w:r w:rsidR="00E11499">
        <w:rPr>
          <w:sz w:val="22"/>
          <w:szCs w:val="22"/>
        </w:rPr>
        <w:t xml:space="preserve"> 2029</w:t>
      </w:r>
      <w:r w:rsidR="004840C7">
        <w:rPr>
          <w:sz w:val="22"/>
          <w:szCs w:val="22"/>
        </w:rPr>
        <w:t>,</w:t>
      </w:r>
      <w:r w:rsidRPr="004709AD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</w:t>
      </w:r>
      <w:r w:rsidRPr="004709AD">
        <w:rPr>
          <w:rFonts w:ascii="Arial" w:hAnsi="Arial" w:cs="Arial"/>
          <w:sz w:val="22"/>
          <w:szCs w:val="22"/>
          <w:shd w:val="clear" w:color="auto" w:fill="FFFFFF"/>
          <w:lang w:val="ca-ES"/>
        </w:rPr>
        <w:t>a càrrec del pressupost de l’Hospital Universitari Vall d’Hebron</w:t>
      </w:r>
      <w:r w:rsidR="001B2D3A">
        <w:rPr>
          <w:rFonts w:ascii="Arial" w:hAnsi="Arial" w:cs="Arial"/>
          <w:sz w:val="22"/>
          <w:szCs w:val="22"/>
          <w:shd w:val="clear" w:color="auto" w:fill="FFFFFF"/>
          <w:lang w:val="ca-ES"/>
        </w:rPr>
        <w:t>,</w:t>
      </w:r>
      <w:r w:rsidR="00680A32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 i</w:t>
      </w:r>
      <w:r w:rsidRPr="004709AD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 amb un valor estimat de contracte de </w:t>
      </w:r>
      <w:r w:rsidR="00A37124">
        <w:rPr>
          <w:sz w:val="22"/>
          <w:szCs w:val="22"/>
        </w:rPr>
        <w:t>432.415</w:t>
      </w:r>
      <w:r w:rsidR="0020367B">
        <w:rPr>
          <w:sz w:val="22"/>
          <w:szCs w:val="22"/>
        </w:rPr>
        <w:t>,</w:t>
      </w:r>
      <w:r w:rsidR="00A37124">
        <w:rPr>
          <w:sz w:val="22"/>
          <w:szCs w:val="22"/>
        </w:rPr>
        <w:t>90</w:t>
      </w:r>
      <w:r w:rsidRPr="004709AD"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 euros IVA exclòs.</w:t>
      </w:r>
    </w:p>
    <w:p w14:paraId="2A392465" w14:textId="77777777" w:rsidR="00D142BF" w:rsidRPr="004709AD" w:rsidRDefault="00D142BF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14:paraId="6D360AFC" w14:textId="77777777" w:rsidR="00D142BF" w:rsidRDefault="00000000">
      <w:pPr>
        <w:pStyle w:val="Estndar"/>
      </w:pPr>
      <w:r>
        <w:rPr>
          <w:rFonts w:ascii="Arial" w:hAnsi="Arial" w:cs="Arial"/>
          <w:b/>
          <w:sz w:val="22"/>
          <w:szCs w:val="22"/>
          <w:lang w:val="ca-ES"/>
        </w:rPr>
        <w:t xml:space="preserve">Segon. </w:t>
      </w:r>
      <w:r>
        <w:rPr>
          <w:rFonts w:ascii="Arial" w:hAnsi="Arial" w:cs="Arial"/>
          <w:sz w:val="22"/>
          <w:szCs w:val="22"/>
          <w:lang w:val="ca-ES"/>
        </w:rPr>
        <w:t xml:space="preserve">Que el procediment d’adjudicació sigui el procediment obert, d’acord amb el que  disposa l’article 156 en relació amb l’article </w:t>
      </w:r>
      <w:bookmarkStart w:id="0" w:name="Listadesplegable1"/>
      <w:r>
        <w:rPr>
          <w:rFonts w:ascii="Arial" w:hAnsi="Arial" w:cs="Arial"/>
          <w:sz w:val="22"/>
          <w:szCs w:val="22"/>
          <w:lang w:val="ca-ES"/>
        </w:rPr>
        <w:t>131</w:t>
      </w:r>
      <w:bookmarkEnd w:id="0"/>
      <w:r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lang w:val="es-ES"/>
        </w:rPr>
        <w:t>de la Llei 9/2017, de 8 de novembre, de Contractes del sector Públic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14:paraId="4D504CA6" w14:textId="77777777" w:rsidR="00D142BF" w:rsidRDefault="00D142BF">
      <w:pPr>
        <w:pStyle w:val="Estndar"/>
        <w:rPr>
          <w:rFonts w:ascii="Arial" w:hAnsi="Arial" w:cs="Arial"/>
          <w:b/>
          <w:sz w:val="22"/>
          <w:szCs w:val="22"/>
          <w:lang w:val="ca-ES"/>
        </w:rPr>
      </w:pPr>
    </w:p>
    <w:p w14:paraId="1C9953C0" w14:textId="77777777" w:rsidR="00D142BF" w:rsidRDefault="00D142BF">
      <w:pPr>
        <w:pStyle w:val="Estndar"/>
        <w:rPr>
          <w:rFonts w:ascii="Arial" w:hAnsi="Arial" w:cs="Arial"/>
          <w:color w:val="00B0F0"/>
          <w:sz w:val="22"/>
          <w:szCs w:val="22"/>
          <w:lang w:val="ca-ES"/>
        </w:rPr>
      </w:pPr>
    </w:p>
    <w:p w14:paraId="412E9F40" w14:textId="77777777" w:rsidR="00D142BF" w:rsidRDefault="00D142BF">
      <w:pPr>
        <w:pStyle w:val="Estndar"/>
        <w:rPr>
          <w:rFonts w:ascii="Arial" w:hAnsi="Arial" w:cs="Arial"/>
          <w:color w:val="00B0F0"/>
          <w:sz w:val="22"/>
          <w:lang w:val="ca-ES"/>
        </w:rPr>
      </w:pPr>
    </w:p>
    <w:p w14:paraId="34A0446D" w14:textId="77777777" w:rsidR="00D142BF" w:rsidRDefault="00D142BF">
      <w:pPr>
        <w:pStyle w:val="Estndar"/>
        <w:rPr>
          <w:rFonts w:ascii="Arial" w:hAnsi="Arial" w:cs="Arial"/>
          <w:sz w:val="22"/>
          <w:lang w:val="ca-ES"/>
        </w:rPr>
      </w:pPr>
    </w:p>
    <w:p w14:paraId="036DCBD7" w14:textId="77777777" w:rsidR="00D142BF" w:rsidRDefault="00D142BF">
      <w:pPr>
        <w:pStyle w:val="Estndar"/>
        <w:rPr>
          <w:rFonts w:ascii="Arial" w:hAnsi="Arial" w:cs="Arial"/>
          <w:sz w:val="22"/>
          <w:lang w:val="ca-ES"/>
        </w:rPr>
      </w:pPr>
    </w:p>
    <w:p w14:paraId="26319A19" w14:textId="77777777" w:rsidR="00D142BF" w:rsidRDefault="00D142BF">
      <w:pPr>
        <w:pStyle w:val="Estndar"/>
        <w:rPr>
          <w:rFonts w:ascii="Arial" w:hAnsi="Arial" w:cs="Arial"/>
          <w:sz w:val="22"/>
          <w:lang w:val="ca-ES"/>
        </w:rPr>
      </w:pPr>
    </w:p>
    <w:p w14:paraId="57F18440" w14:textId="77777777" w:rsidR="00D142BF" w:rsidRDefault="00000000">
      <w:pPr>
        <w:pStyle w:val="Estndar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Albert Salazar i Soler</w:t>
      </w:r>
    </w:p>
    <w:p w14:paraId="676B7CEA" w14:textId="77777777" w:rsidR="00D142BF" w:rsidRDefault="00000000">
      <w:pPr>
        <w:pStyle w:val="Estndar"/>
      </w:pPr>
      <w:r>
        <w:rPr>
          <w:rFonts w:ascii="Arial" w:hAnsi="Arial" w:cs="Arial"/>
          <w:sz w:val="22"/>
          <w:lang w:val="ca-ES"/>
        </w:rPr>
        <w:t>Gerent</w:t>
      </w:r>
    </w:p>
    <w:p w14:paraId="21A40BE7" w14:textId="77777777" w:rsidR="00D142BF" w:rsidRDefault="00000000">
      <w:pPr>
        <w:pStyle w:val="Estndar"/>
      </w:pPr>
      <w:r>
        <w:rPr>
          <w:rFonts w:ascii="Arial" w:hAnsi="Arial" w:cs="Arial"/>
          <w:sz w:val="22"/>
          <w:lang w:val="ca-ES"/>
        </w:rPr>
        <w:t>Hospital Universitari Vall d’Hebron</w:t>
      </w:r>
    </w:p>
    <w:p w14:paraId="2D69702A" w14:textId="77777777" w:rsidR="00D142BF" w:rsidRDefault="00D142BF">
      <w:pPr>
        <w:pStyle w:val="Estndar"/>
        <w:spacing w:line="200" w:lineRule="exact"/>
        <w:rPr>
          <w:rFonts w:ascii="Arial" w:hAnsi="Arial" w:cs="Arial"/>
          <w:sz w:val="22"/>
          <w:lang w:val="ca-ES"/>
        </w:rPr>
      </w:pPr>
    </w:p>
    <w:p w14:paraId="4100CD88" w14:textId="77777777" w:rsidR="00D142BF" w:rsidRDefault="00D142BF">
      <w:pPr>
        <w:pStyle w:val="Estndar"/>
        <w:rPr>
          <w:rFonts w:ascii="Arial" w:hAnsi="Arial" w:cs="Arial"/>
          <w:sz w:val="22"/>
          <w:lang w:val="ca-ES" w:eastAsia="ca-ES"/>
        </w:rPr>
      </w:pPr>
    </w:p>
    <w:p w14:paraId="56D99ED1" w14:textId="77777777" w:rsidR="00D142BF" w:rsidRDefault="00D142BF">
      <w:pPr>
        <w:pStyle w:val="Estndar"/>
        <w:spacing w:line="200" w:lineRule="exact"/>
        <w:rPr>
          <w:rFonts w:ascii="Arial" w:hAnsi="Arial" w:cs="Arial"/>
          <w:sz w:val="22"/>
          <w:vertAlign w:val="superscript"/>
          <w:lang w:val="ca-ES"/>
        </w:rPr>
      </w:pPr>
    </w:p>
    <w:p w14:paraId="75AE8B8B" w14:textId="065D5569" w:rsidR="004709AD" w:rsidRDefault="00000000" w:rsidP="004709AD">
      <w:pPr>
        <w:pStyle w:val="Estndar"/>
      </w:pPr>
      <w:r>
        <w:rPr>
          <w:rFonts w:ascii="Arial" w:hAnsi="Arial" w:cs="Arial"/>
          <w:sz w:val="22"/>
          <w:lang w:val="ca-ES"/>
        </w:rPr>
        <w:t xml:space="preserve">Exp. núm.: </w:t>
      </w:r>
      <w:r w:rsidR="004709AD">
        <w:t>CS/AH01/1101469212/26/AMUP</w:t>
      </w:r>
    </w:p>
    <w:p w14:paraId="442C489C" w14:textId="01DAFDAD" w:rsidR="00D142BF" w:rsidRDefault="00D142BF">
      <w:pPr>
        <w:pStyle w:val="Estndar"/>
      </w:pPr>
    </w:p>
    <w:p w14:paraId="71EA5EE9" w14:textId="77777777" w:rsidR="00D142BF" w:rsidRDefault="00D142BF">
      <w:pPr>
        <w:pStyle w:val="Estndar"/>
        <w:rPr>
          <w:rFonts w:ascii="Arial" w:hAnsi="Arial" w:cs="Arial"/>
          <w:color w:val="FF0000"/>
          <w:sz w:val="22"/>
          <w:szCs w:val="22"/>
          <w:u w:val="single"/>
          <w:vertAlign w:val="superscript"/>
          <w:lang w:val="ca-ES"/>
        </w:rPr>
      </w:pPr>
    </w:p>
    <w:sectPr w:rsidR="00D142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43" w:right="1701" w:bottom="1134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559F" w14:textId="77777777" w:rsidR="009D7D38" w:rsidRDefault="009D7D38">
      <w:r>
        <w:separator/>
      </w:r>
    </w:p>
  </w:endnote>
  <w:endnote w:type="continuationSeparator" w:id="0">
    <w:p w14:paraId="27435E89" w14:textId="77777777" w:rsidR="009D7D38" w:rsidRDefault="009D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C3AE" w14:textId="77777777" w:rsidR="00D142BF" w:rsidRDefault="00D142B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6DBD" w14:textId="77777777" w:rsidR="00D142BF" w:rsidRDefault="00D142B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1CF" w14:textId="77777777" w:rsidR="00D142BF" w:rsidRDefault="00D142B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F232" w14:textId="77777777" w:rsidR="009D7D38" w:rsidRDefault="009D7D38">
      <w:r>
        <w:separator/>
      </w:r>
    </w:p>
  </w:footnote>
  <w:footnote w:type="continuationSeparator" w:id="0">
    <w:p w14:paraId="34226A2A" w14:textId="77777777" w:rsidR="009D7D38" w:rsidRDefault="009D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6DF" w14:textId="77777777" w:rsidR="00D142BF" w:rsidRDefault="00D142B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5DD4" w14:textId="77777777" w:rsidR="00D142BF" w:rsidRDefault="00000000">
    <w:pPr>
      <w:pStyle w:val="Nria12"/>
      <w:ind w:left="-142"/>
      <w:outlineLvl w:val="0"/>
      <w:rPr>
        <w:lang w:eastAsia="ca-ES"/>
      </w:rPr>
    </w:pPr>
    <w:r>
      <w:rPr>
        <w:noProof/>
      </w:rPr>
      <w:drawing>
        <wp:inline distT="0" distB="0" distL="0" distR="0" wp14:anchorId="4000EB6B" wp14:editId="7E54442E">
          <wp:extent cx="1510665" cy="57721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54" r="-21" b="-54"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BEC0" w14:textId="77777777" w:rsidR="00D142BF" w:rsidRDefault="00000000">
    <w:pPr>
      <w:pStyle w:val="Nria12"/>
      <w:ind w:left="-142"/>
      <w:outlineLvl w:val="0"/>
      <w:rPr>
        <w:lang w:eastAsia="ca-ES"/>
      </w:rPr>
    </w:pPr>
    <w:r>
      <w:rPr>
        <w:noProof/>
      </w:rPr>
      <w:drawing>
        <wp:inline distT="0" distB="0" distL="0" distR="0" wp14:anchorId="01C89BFD" wp14:editId="0814F562">
          <wp:extent cx="1510665" cy="577215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54" r="-21" b="-54"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2BF"/>
    <w:rsid w:val="00130958"/>
    <w:rsid w:val="00191C9F"/>
    <w:rsid w:val="001B2D3A"/>
    <w:rsid w:val="0020367B"/>
    <w:rsid w:val="002E3D0E"/>
    <w:rsid w:val="0032171D"/>
    <w:rsid w:val="0046017C"/>
    <w:rsid w:val="004709AD"/>
    <w:rsid w:val="004840C7"/>
    <w:rsid w:val="005A1FDE"/>
    <w:rsid w:val="00633704"/>
    <w:rsid w:val="00680A32"/>
    <w:rsid w:val="006E06B9"/>
    <w:rsid w:val="007E6D26"/>
    <w:rsid w:val="00813F37"/>
    <w:rsid w:val="00820AEC"/>
    <w:rsid w:val="00832314"/>
    <w:rsid w:val="0086298E"/>
    <w:rsid w:val="00906567"/>
    <w:rsid w:val="009074AC"/>
    <w:rsid w:val="009D1EA2"/>
    <w:rsid w:val="009D7D38"/>
    <w:rsid w:val="00A37124"/>
    <w:rsid w:val="00BD011C"/>
    <w:rsid w:val="00BE2174"/>
    <w:rsid w:val="00CE149C"/>
    <w:rsid w:val="00CF52E7"/>
    <w:rsid w:val="00D142BF"/>
    <w:rsid w:val="00D605DC"/>
    <w:rsid w:val="00DE21EA"/>
    <w:rsid w:val="00E11499"/>
    <w:rsid w:val="00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F77B"/>
  <w15:docId w15:val="{3C2CF09D-CA48-43DD-8678-D82C5F25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Encapalamentuser">
    <w:name w:val="Encapçalament (user)"/>
    <w:basedOn w:val="Normal"/>
    <w:next w:val="Textindependent"/>
    <w:qFormat/>
    <w:pPr>
      <w:keepLines/>
      <w:pBdr>
        <w:bottom w:val="single" w:sz="12" w:space="2" w:color="000000"/>
      </w:pBdr>
    </w:pPr>
    <w:rPr>
      <w:rFonts w:ascii="Helvetica" w:hAnsi="Helvetica" w:cs="Helvetica"/>
      <w:b/>
      <w:sz w:val="24"/>
      <w:lang w:val="en-US"/>
    </w:rPr>
  </w:style>
  <w:style w:type="paragraph" w:customStyle="1" w:styleId="ndexuser">
    <w:name w:val="Índex (user)"/>
    <w:basedOn w:val="Normal"/>
    <w:qFormat/>
    <w:pPr>
      <w:suppressLineNumbers/>
    </w:pPr>
    <w:rPr>
      <w:rFonts w:cs="Lucida Sans"/>
    </w:rPr>
  </w:style>
  <w:style w:type="paragraph" w:customStyle="1" w:styleId="Subttol1">
    <w:name w:val="Subtítol 1"/>
    <w:basedOn w:val="Normal"/>
    <w:qFormat/>
    <w:rPr>
      <w:rFonts w:ascii="Helvetica" w:hAnsi="Helvetica" w:cs="Helvetica"/>
      <w:b/>
      <w:lang w:val="en-US"/>
    </w:rPr>
  </w:style>
  <w:style w:type="paragraph" w:customStyle="1" w:styleId="Estndar">
    <w:name w:val="Estándar"/>
    <w:basedOn w:val="Normal"/>
    <w:qFormat/>
    <w:pPr>
      <w:jc w:val="both"/>
    </w:pPr>
    <w:rPr>
      <w:rFonts w:ascii="Helvetica" w:hAnsi="Helvetica" w:cs="Helvetica"/>
      <w:lang w:val="en-US"/>
    </w:rPr>
  </w:style>
  <w:style w:type="paragraph" w:customStyle="1" w:styleId="Capaleraipeudepginauser">
    <w:name w:val="Capçalera i peu de pàgina (user)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paleraipeudepgina">
    <w:name w:val="Capçalera i peu de pàgina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ria12">
    <w:name w:val="Núria 12"/>
    <w:basedOn w:val="Capalera"/>
    <w:qFormat/>
    <w:pPr>
      <w:tabs>
        <w:tab w:val="left" w:pos="993"/>
      </w:tabs>
    </w:pPr>
    <w:rPr>
      <w:rFonts w:ascii="Arial" w:hAnsi="Arial" w:cs="Arial"/>
      <w:sz w:val="24"/>
    </w:rPr>
  </w:style>
  <w:style w:type="paragraph" w:customStyle="1" w:styleId="Default">
    <w:name w:val="Default"/>
    <w:qFormat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Institut Català</vt:lpstr>
    </vt:vector>
  </TitlesOfParts>
  <Company>Generalitat de Catalunya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Català</dc:title>
  <dc:subject/>
  <dc:creator>46125206V</dc:creator>
  <dc:description/>
  <cp:lastModifiedBy>Gonzalez Ares, Silvia</cp:lastModifiedBy>
  <cp:revision>9</cp:revision>
  <cp:lastPrinted>2026-04-28T12:30:00Z</cp:lastPrinted>
  <dcterms:created xsi:type="dcterms:W3CDTF">2026-04-30T08:26:00Z</dcterms:created>
  <dcterms:modified xsi:type="dcterms:W3CDTF">2026-05-04T08:05:00Z</dcterms:modified>
  <dc:language>ca-ES</dc:language>
</cp:coreProperties>
</file>