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0E2" w:rsidRPr="002450E2" w:rsidRDefault="002450E2" w:rsidP="002450E2">
      <w:pPr>
        <w:spacing w:after="0" w:line="240" w:lineRule="auto"/>
        <w:jc w:val="both"/>
        <w:rPr>
          <w:rFonts w:ascii="Arial Narrow" w:eastAsia="Times New Roman" w:hAnsi="Arial Narrow" w:cs="Times New Roman"/>
          <w:b/>
          <w:lang w:val="es-ES" w:eastAsia="ca-ES"/>
        </w:rPr>
      </w:pPr>
      <w:bookmarkStart w:id="0" w:name="_GoBack"/>
      <w:r w:rsidRPr="002450E2">
        <w:rPr>
          <w:rFonts w:ascii="Arial Narrow" w:eastAsia="Times New Roman" w:hAnsi="Arial Narrow" w:cs="Times New Roman"/>
          <w:b/>
          <w:lang w:val="es-ES" w:eastAsia="ca-ES"/>
        </w:rPr>
        <w:t>ANEXO 5. CONVENIO REGULADOR DE LA FIGURA DE</w:t>
      </w:r>
      <w:r>
        <w:rPr>
          <w:rFonts w:ascii="Arial Narrow" w:eastAsia="Times New Roman" w:hAnsi="Arial Narrow" w:cs="Times New Roman"/>
          <w:b/>
          <w:lang w:val="es-ES" w:eastAsia="ca-ES"/>
        </w:rPr>
        <w:t>/LA</w:t>
      </w:r>
      <w:r w:rsidRPr="002450E2">
        <w:rPr>
          <w:rFonts w:ascii="Arial Narrow" w:eastAsia="Times New Roman" w:hAnsi="Arial Narrow" w:cs="Times New Roman"/>
          <w:b/>
          <w:lang w:val="es-ES" w:eastAsia="ca-ES"/>
        </w:rPr>
        <w:t xml:space="preserve"> ENCARGADO</w:t>
      </w:r>
      <w:r>
        <w:rPr>
          <w:rFonts w:ascii="Arial Narrow" w:eastAsia="Times New Roman" w:hAnsi="Arial Narrow" w:cs="Times New Roman"/>
          <w:b/>
          <w:lang w:val="es-ES" w:eastAsia="ca-ES"/>
        </w:rPr>
        <w:t>/A</w:t>
      </w:r>
      <w:r w:rsidRPr="002450E2">
        <w:rPr>
          <w:rFonts w:ascii="Arial Narrow" w:eastAsia="Times New Roman" w:hAnsi="Arial Narrow" w:cs="Times New Roman"/>
          <w:b/>
          <w:lang w:val="es-ES" w:eastAsia="ca-ES"/>
        </w:rPr>
        <w:t xml:space="preserve"> DE TRATAMIENTO</w:t>
      </w:r>
    </w:p>
    <w:bookmarkEnd w:id="0"/>
    <w:p w:rsidR="002450E2" w:rsidRPr="002450E2" w:rsidRDefault="002450E2" w:rsidP="002450E2">
      <w:pPr>
        <w:spacing w:after="0" w:line="240" w:lineRule="auto"/>
        <w:ind w:left="567"/>
        <w:jc w:val="both"/>
        <w:rPr>
          <w:rFonts w:ascii="Arial Narrow" w:eastAsia="Times New Roman" w:hAnsi="Arial Narrow" w:cs="Times New Roman"/>
          <w:b/>
          <w:lang w:val="es-ES" w:eastAsia="ca-ES"/>
        </w:rPr>
      </w:pPr>
    </w:p>
    <w:p w:rsidR="002450E2" w:rsidRPr="002450E2" w:rsidRDefault="002450E2" w:rsidP="002450E2">
      <w:pPr>
        <w:numPr>
          <w:ilvl w:val="0"/>
          <w:numId w:val="1"/>
        </w:numPr>
        <w:spacing w:after="200" w:line="276" w:lineRule="auto"/>
        <w:ind w:left="567"/>
        <w:contextualSpacing/>
        <w:jc w:val="both"/>
        <w:rPr>
          <w:rFonts w:ascii="Arial Narrow" w:eastAsia="Times New Roman" w:hAnsi="Arial Narrow" w:cs="Times New Roman"/>
          <w:b/>
          <w:lang w:val="es-ES" w:eastAsia="ca-ES"/>
        </w:rPr>
      </w:pPr>
      <w:r w:rsidRPr="002450E2">
        <w:rPr>
          <w:rFonts w:ascii="Arial Narrow" w:eastAsia="Times New Roman" w:hAnsi="Arial Narrow" w:cs="Times New Roman"/>
          <w:b/>
          <w:lang w:val="es-ES" w:eastAsia="ca-ES"/>
        </w:rPr>
        <w:t>Objeto del encargo del tratamiento</w:t>
      </w:r>
    </w:p>
    <w:p w:rsidR="002450E2" w:rsidRPr="002450E2" w:rsidRDefault="002450E2" w:rsidP="002450E2">
      <w:pPr>
        <w:widowControl w:val="0"/>
        <w:autoSpaceDE w:val="0"/>
        <w:autoSpaceDN w:val="0"/>
        <w:spacing w:after="0" w:line="240" w:lineRule="auto"/>
        <w:jc w:val="both"/>
        <w:rPr>
          <w:rFonts w:ascii="Arial Narrow" w:eastAsia="Calibri" w:hAnsi="Arial Narrow" w:cs="Times New Roman"/>
          <w:lang w:val="es-ES" w:eastAsia="ca-ES"/>
        </w:rPr>
      </w:pPr>
      <w:r w:rsidRPr="002450E2">
        <w:rPr>
          <w:rFonts w:ascii="Arial Narrow" w:eastAsia="Calibri" w:hAnsi="Arial Narrow" w:cs="Times New Roman"/>
          <w:lang w:val="es-ES" w:eastAsia="ca-ES"/>
        </w:rPr>
        <w:t>Mediante las presentes cláusulas, se habilita a la entidad adjudicataria, encargada del tratamiento, para tratar por cuenta de Consell Comarcal del Baix Llobregat responsable del tratamiento, los datos de carácter personal necesarias para prestar el servicio de intervención socioeducativa no residencial para niños y adolescentes en situación de riesgo.</w:t>
      </w:r>
    </w:p>
    <w:p w:rsidR="002450E2" w:rsidRPr="002450E2" w:rsidRDefault="002450E2" w:rsidP="002450E2">
      <w:pPr>
        <w:widowControl w:val="0"/>
        <w:autoSpaceDE w:val="0"/>
        <w:autoSpaceDN w:val="0"/>
        <w:spacing w:after="0" w:line="240" w:lineRule="auto"/>
        <w:jc w:val="both"/>
        <w:rPr>
          <w:rFonts w:ascii="Arial Narrow" w:eastAsia="Calibri" w:hAnsi="Arial Narrow" w:cs="Times New Roman"/>
          <w:lang w:val="es-ES" w:eastAsia="ca-ES"/>
        </w:rPr>
      </w:pPr>
    </w:p>
    <w:p w:rsidR="002450E2" w:rsidRPr="002450E2" w:rsidRDefault="002450E2" w:rsidP="002450E2">
      <w:pPr>
        <w:spacing w:after="0" w:line="240" w:lineRule="auto"/>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El tratamiento consistirá en la prestación de los servicios de acuerdo con el pliego administrativo de esta licitación</w:t>
      </w:r>
    </w:p>
    <w:p w:rsidR="002450E2" w:rsidRPr="002450E2" w:rsidRDefault="002450E2" w:rsidP="002450E2">
      <w:pPr>
        <w:spacing w:after="0" w:line="240" w:lineRule="auto"/>
        <w:jc w:val="both"/>
        <w:rPr>
          <w:rFonts w:ascii="Arial Narrow" w:eastAsia="Times New Roman" w:hAnsi="Arial Narrow" w:cs="Times New Roman"/>
          <w:lang w:val="es-ES" w:eastAsia="ca-ES"/>
        </w:rPr>
      </w:pPr>
    </w:p>
    <w:p w:rsidR="002450E2" w:rsidRPr="002450E2" w:rsidRDefault="002450E2" w:rsidP="002450E2">
      <w:pPr>
        <w:spacing w:after="0" w:line="240" w:lineRule="auto"/>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Concreción de los tratamientos a realizar: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3760"/>
        <w:gridCol w:w="4116"/>
      </w:tblGrid>
      <w:tr w:rsidR="002450E2" w:rsidRPr="002450E2" w:rsidTr="001C1864">
        <w:trPr>
          <w:trHeight w:val="1452"/>
        </w:trPr>
        <w:tc>
          <w:tcPr>
            <w:tcW w:w="3760" w:type="dxa"/>
            <w:tcBorders>
              <w:top w:val="single" w:sz="4" w:space="0" w:color="000000"/>
              <w:left w:val="single" w:sz="4" w:space="0" w:color="000000"/>
              <w:bottom w:val="single" w:sz="4" w:space="0" w:color="000000"/>
              <w:right w:val="nil"/>
            </w:tcBorders>
          </w:tcPr>
          <w:p w:rsidR="002450E2" w:rsidRPr="002450E2" w:rsidRDefault="002450E2" w:rsidP="002450E2">
            <w:pPr>
              <w:spacing w:after="0" w:line="240" w:lineRule="auto"/>
              <w:ind w:left="720"/>
              <w:contextualSpacing/>
              <w:jc w:val="both"/>
              <w:rPr>
                <w:rFonts w:ascii="Arial Narrow" w:eastAsia="Times New Roman" w:hAnsi="Arial Narrow" w:cs="Times New Roman"/>
                <w:lang w:val="es-ES" w:eastAsia="ca-ES"/>
              </w:rPr>
            </w:pPr>
          </w:p>
          <w:p w:rsidR="002450E2" w:rsidRPr="002450E2" w:rsidRDefault="002450E2" w:rsidP="002450E2">
            <w:pPr>
              <w:spacing w:after="0" w:line="240" w:lineRule="auto"/>
              <w:ind w:left="360"/>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X     Recogida</w:t>
            </w:r>
          </w:p>
          <w:p w:rsidR="002450E2" w:rsidRPr="002450E2" w:rsidRDefault="002450E2" w:rsidP="002450E2">
            <w:pPr>
              <w:numPr>
                <w:ilvl w:val="0"/>
                <w:numId w:val="2"/>
              </w:numPr>
              <w:spacing w:after="0" w:line="240"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Estructuración</w:t>
            </w:r>
          </w:p>
          <w:p w:rsidR="002450E2" w:rsidRPr="002450E2" w:rsidRDefault="002450E2" w:rsidP="002450E2">
            <w:pPr>
              <w:spacing w:after="0" w:line="240" w:lineRule="auto"/>
              <w:ind w:left="360"/>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X     Conservación</w:t>
            </w:r>
          </w:p>
          <w:p w:rsidR="002450E2" w:rsidRPr="002450E2" w:rsidRDefault="002450E2" w:rsidP="002450E2">
            <w:pPr>
              <w:spacing w:after="0" w:line="240" w:lineRule="auto"/>
              <w:ind w:left="360"/>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X     Consulta</w:t>
            </w:r>
          </w:p>
          <w:p w:rsidR="002450E2" w:rsidRPr="002450E2" w:rsidRDefault="002450E2" w:rsidP="002450E2">
            <w:pPr>
              <w:spacing w:after="0" w:line="240" w:lineRule="auto"/>
              <w:ind w:left="720"/>
              <w:jc w:val="both"/>
              <w:rPr>
                <w:rFonts w:ascii="Arial Narrow" w:eastAsia="Times New Roman" w:hAnsi="Arial Narrow" w:cs="Times New Roman"/>
                <w:lang w:val="es-ES" w:eastAsia="ca-ES"/>
              </w:rPr>
            </w:pPr>
          </w:p>
        </w:tc>
        <w:tc>
          <w:tcPr>
            <w:tcW w:w="4116" w:type="dxa"/>
            <w:tcBorders>
              <w:top w:val="single" w:sz="4" w:space="0" w:color="000000"/>
              <w:left w:val="nil"/>
              <w:bottom w:val="single" w:sz="4" w:space="0" w:color="000000"/>
              <w:right w:val="single" w:sz="4" w:space="0" w:color="000000"/>
            </w:tcBorders>
          </w:tcPr>
          <w:p w:rsidR="002450E2" w:rsidRPr="002450E2" w:rsidRDefault="002450E2" w:rsidP="002450E2">
            <w:pPr>
              <w:spacing w:after="0" w:line="240" w:lineRule="auto"/>
              <w:ind w:left="360"/>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xml:space="preserve">X     registro </w:t>
            </w:r>
          </w:p>
          <w:p w:rsidR="002450E2" w:rsidRPr="002450E2" w:rsidRDefault="002450E2" w:rsidP="002450E2">
            <w:pPr>
              <w:numPr>
                <w:ilvl w:val="0"/>
                <w:numId w:val="2"/>
              </w:numPr>
              <w:spacing w:after="0" w:line="240"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Modificación</w:t>
            </w:r>
          </w:p>
          <w:p w:rsidR="002450E2" w:rsidRPr="002450E2" w:rsidRDefault="002450E2" w:rsidP="002450E2">
            <w:pPr>
              <w:numPr>
                <w:ilvl w:val="0"/>
                <w:numId w:val="2"/>
              </w:numPr>
              <w:spacing w:after="0" w:line="240"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Extracción</w:t>
            </w:r>
          </w:p>
          <w:p w:rsidR="002450E2" w:rsidRPr="002450E2" w:rsidRDefault="002450E2" w:rsidP="002450E2">
            <w:pPr>
              <w:numPr>
                <w:ilvl w:val="0"/>
                <w:numId w:val="2"/>
              </w:numPr>
              <w:spacing w:after="0" w:line="240"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Comunicación por transmisión</w:t>
            </w:r>
          </w:p>
          <w:p w:rsidR="002450E2" w:rsidRPr="002450E2" w:rsidRDefault="002450E2" w:rsidP="002450E2">
            <w:pPr>
              <w:numPr>
                <w:ilvl w:val="0"/>
                <w:numId w:val="2"/>
              </w:numPr>
              <w:spacing w:after="0" w:line="240"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Interconexión</w:t>
            </w:r>
          </w:p>
          <w:p w:rsidR="002450E2" w:rsidRPr="002450E2" w:rsidRDefault="002450E2" w:rsidP="002450E2">
            <w:pPr>
              <w:spacing w:after="0" w:line="240" w:lineRule="auto"/>
              <w:ind w:left="720"/>
              <w:jc w:val="both"/>
              <w:rPr>
                <w:rFonts w:ascii="Arial Narrow" w:eastAsia="Times New Roman" w:hAnsi="Arial Narrow" w:cs="Times New Roman"/>
                <w:lang w:val="es-ES" w:eastAsia="ca-ES"/>
              </w:rPr>
            </w:pPr>
          </w:p>
        </w:tc>
      </w:tr>
    </w:tbl>
    <w:p w:rsidR="002450E2" w:rsidRPr="002450E2" w:rsidRDefault="002450E2" w:rsidP="002450E2">
      <w:pPr>
        <w:spacing w:after="0" w:line="240" w:lineRule="auto"/>
        <w:ind w:left="720"/>
        <w:jc w:val="both"/>
        <w:rPr>
          <w:rFonts w:ascii="Arial Narrow" w:eastAsia="Times New Roman" w:hAnsi="Arial Narrow" w:cs="Times New Roman"/>
          <w:b/>
          <w:lang w:val="es-ES" w:eastAsia="ca-ES"/>
        </w:rPr>
      </w:pPr>
    </w:p>
    <w:p w:rsidR="002450E2" w:rsidRPr="002450E2" w:rsidRDefault="002450E2" w:rsidP="002450E2">
      <w:pPr>
        <w:numPr>
          <w:ilvl w:val="0"/>
          <w:numId w:val="1"/>
        </w:numPr>
        <w:spacing w:after="200" w:line="276" w:lineRule="auto"/>
        <w:contextualSpacing/>
        <w:jc w:val="both"/>
        <w:rPr>
          <w:rFonts w:ascii="Arial Narrow" w:eastAsia="Times New Roman" w:hAnsi="Arial Narrow" w:cs="Times New Roman"/>
          <w:b/>
          <w:lang w:val="es-ES" w:eastAsia="ca-ES"/>
        </w:rPr>
      </w:pPr>
      <w:r w:rsidRPr="002450E2">
        <w:rPr>
          <w:rFonts w:ascii="Arial Narrow" w:eastAsia="Times New Roman" w:hAnsi="Arial Narrow" w:cs="Times New Roman"/>
          <w:b/>
          <w:lang w:val="es-ES" w:eastAsia="ca-ES"/>
        </w:rPr>
        <w:t>Identificación de la información afectada</w:t>
      </w:r>
    </w:p>
    <w:p w:rsidR="002450E2" w:rsidRPr="002450E2" w:rsidRDefault="002450E2" w:rsidP="002450E2">
      <w:pPr>
        <w:spacing w:after="0" w:line="240" w:lineRule="auto"/>
        <w:ind w:left="720"/>
        <w:jc w:val="both"/>
        <w:rPr>
          <w:rFonts w:ascii="Arial Narrow" w:eastAsia="Times New Roman" w:hAnsi="Arial Narrow" w:cs="Times New Roman"/>
          <w:lang w:val="es-ES" w:eastAsia="ca-ES"/>
        </w:rPr>
      </w:pPr>
    </w:p>
    <w:p w:rsidR="002450E2" w:rsidRPr="002450E2" w:rsidRDefault="002450E2" w:rsidP="002450E2">
      <w:pPr>
        <w:widowControl w:val="0"/>
        <w:autoSpaceDE w:val="0"/>
        <w:autoSpaceDN w:val="0"/>
        <w:spacing w:after="0" w:line="240" w:lineRule="auto"/>
        <w:jc w:val="both"/>
        <w:rPr>
          <w:rFonts w:ascii="Arial Narrow" w:eastAsia="Calibri" w:hAnsi="Arial Narrow" w:cs="Times New Roman"/>
          <w:lang w:val="es-ES" w:eastAsia="ca-ES"/>
        </w:rPr>
      </w:pPr>
      <w:r w:rsidRPr="002450E2">
        <w:rPr>
          <w:rFonts w:ascii="Arial Narrow" w:eastAsia="Calibri" w:hAnsi="Arial Narrow" w:cs="Times New Roman"/>
          <w:lang w:val="es-ES" w:eastAsia="ca-ES"/>
        </w:rPr>
        <w:t>Para la ejecución de las prestaciones derivadas del cumplimiento del objeto de este encargo, Consell Comarcal del Baix Llobregat responsable del tratamiento, pose a disposición de la entidad encargada del tratamiento, la información relativa a los usuarios de este Servicio.</w:t>
      </w:r>
    </w:p>
    <w:p w:rsidR="002450E2" w:rsidRPr="002450E2" w:rsidRDefault="002450E2" w:rsidP="002450E2">
      <w:pPr>
        <w:spacing w:after="0" w:line="240" w:lineRule="auto"/>
        <w:ind w:left="720"/>
        <w:jc w:val="both"/>
        <w:rPr>
          <w:rFonts w:ascii="Arial Narrow" w:eastAsia="Times New Roman" w:hAnsi="Arial Narrow" w:cs="Times New Roman"/>
          <w:lang w:val="es-ES" w:eastAsia="ca-ES"/>
        </w:rPr>
      </w:pPr>
    </w:p>
    <w:p w:rsidR="002450E2" w:rsidRPr="002450E2" w:rsidRDefault="002450E2" w:rsidP="002450E2">
      <w:pPr>
        <w:numPr>
          <w:ilvl w:val="0"/>
          <w:numId w:val="1"/>
        </w:numPr>
        <w:spacing w:after="200" w:line="276" w:lineRule="auto"/>
        <w:contextualSpacing/>
        <w:jc w:val="both"/>
        <w:rPr>
          <w:rFonts w:ascii="Arial Narrow" w:eastAsia="Times New Roman" w:hAnsi="Arial Narrow" w:cs="Times New Roman"/>
          <w:b/>
          <w:lang w:val="es-ES" w:eastAsia="ca-ES"/>
        </w:rPr>
      </w:pPr>
      <w:r w:rsidRPr="002450E2">
        <w:rPr>
          <w:rFonts w:ascii="Arial Narrow" w:eastAsia="Times New Roman" w:hAnsi="Arial Narrow" w:cs="Times New Roman"/>
          <w:b/>
          <w:lang w:val="es-ES" w:eastAsia="ca-ES"/>
        </w:rPr>
        <w:t xml:space="preserve">Duración </w:t>
      </w:r>
    </w:p>
    <w:p w:rsidR="002450E2" w:rsidRPr="002450E2" w:rsidRDefault="002450E2" w:rsidP="002450E2">
      <w:pPr>
        <w:spacing w:after="0" w:line="240" w:lineRule="auto"/>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El presente acuerdo tiene una duración de vinculada a la prestación de servicios de acuerdo con la adjudicación.</w:t>
      </w:r>
    </w:p>
    <w:p w:rsidR="002450E2" w:rsidRPr="002450E2" w:rsidRDefault="002450E2" w:rsidP="002450E2">
      <w:pPr>
        <w:spacing w:after="0" w:line="240" w:lineRule="auto"/>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Con la finalización del presente contrato, el encargado del tratamiento tiene que devolver al responsable los datos personales y suprimir cualquier copia que esté en su poder.</w:t>
      </w:r>
    </w:p>
    <w:p w:rsidR="002450E2" w:rsidRPr="002450E2" w:rsidRDefault="002450E2" w:rsidP="002450E2">
      <w:pPr>
        <w:spacing w:after="0" w:line="240" w:lineRule="auto"/>
        <w:jc w:val="both"/>
        <w:rPr>
          <w:rFonts w:ascii="Arial Narrow" w:eastAsia="Times New Roman" w:hAnsi="Arial Narrow" w:cs="Times New Roman"/>
          <w:lang w:val="es-ES" w:eastAsia="ca-ES"/>
        </w:rPr>
      </w:pPr>
    </w:p>
    <w:p w:rsidR="002450E2" w:rsidRPr="002450E2" w:rsidRDefault="002450E2" w:rsidP="002450E2">
      <w:pPr>
        <w:numPr>
          <w:ilvl w:val="0"/>
          <w:numId w:val="1"/>
        </w:numPr>
        <w:spacing w:after="200" w:line="276" w:lineRule="auto"/>
        <w:contextualSpacing/>
        <w:jc w:val="both"/>
        <w:rPr>
          <w:rFonts w:ascii="Arial Narrow" w:eastAsia="Times New Roman" w:hAnsi="Arial Narrow" w:cs="Times New Roman"/>
          <w:b/>
          <w:lang w:val="es-ES" w:eastAsia="ca-ES"/>
        </w:rPr>
      </w:pPr>
      <w:r w:rsidRPr="002450E2">
        <w:rPr>
          <w:rFonts w:ascii="Arial Narrow" w:eastAsia="Times New Roman" w:hAnsi="Arial Narrow" w:cs="Times New Roman"/>
          <w:b/>
          <w:lang w:val="es-ES" w:eastAsia="ca-ES"/>
        </w:rPr>
        <w:t>Obligaciones del encargado del tratamiento</w:t>
      </w:r>
    </w:p>
    <w:p w:rsidR="002450E2" w:rsidRPr="002450E2" w:rsidRDefault="002450E2" w:rsidP="002450E2">
      <w:pPr>
        <w:spacing w:after="0" w:line="240" w:lineRule="auto"/>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El encargado del tratamiento y todo el personal a su cargo, se compromete a:</w:t>
      </w:r>
    </w:p>
    <w:p w:rsidR="002450E2" w:rsidRPr="002450E2" w:rsidRDefault="002450E2" w:rsidP="002450E2">
      <w:pPr>
        <w:spacing w:after="0" w:line="240" w:lineRule="auto"/>
        <w:jc w:val="both"/>
        <w:rPr>
          <w:rFonts w:ascii="Arial Narrow" w:eastAsia="Times New Roman" w:hAnsi="Arial Narrow" w:cs="Times New Roman"/>
          <w:lang w:val="es-ES" w:eastAsia="ca-ES"/>
        </w:rPr>
      </w:pP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Utilizar los datos personales objeto de tratamiento, o las que recoja para su inclusión, solo para la finalidad objeto de este encargo. En ningún caso podrá utilizar los datos para finalidades propias.</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Tratar los datos de acuerdo con las instrucciones del responsable del tratamiento.</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Si el encargado del tratamiento considera que alguna de las instrucciones infringe el RGPD o cualquier otra disposición en materia de protección de datos de la Unión o de los Estados miembros, el encargado informará inmediatamente al responsable.</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Llevar, por escrito, un registro de todas las categorías de actividades de tratamiento efectuadas por cuenta del responsable, que contenga:</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1. El nombre y los datos de contacto del encargado o encargados y de cada responsable por cuenta del que actúe el encargado, y, en su caso, del representante del responsable o del encargado y del delegado de protección de datos.</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2. Las categorías de tratamientos efectuadas por cuenta de cada responsable.</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3. En su caso, las transferencias de datos personales a un tercer país u organización internacional, incluida la identificación de este tercer país u organización internacional y, en el caso de las transferencias expuestas en el artículo 49 apartado 1, párrafo segundo del RGPD, la documentación de garantías adecuadas.</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4. Una descripción general de las medidas técnicas y organizativas de seguridad relativas a:</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xml:space="preserve">a) La </w:t>
      </w:r>
      <w:proofErr w:type="spellStart"/>
      <w:r w:rsidRPr="002450E2">
        <w:rPr>
          <w:rFonts w:ascii="Arial Narrow" w:eastAsia="Times New Roman" w:hAnsi="Arial Narrow" w:cs="Times New Roman"/>
          <w:lang w:val="es-ES" w:eastAsia="ca-ES"/>
        </w:rPr>
        <w:t>seudonimización</w:t>
      </w:r>
      <w:proofErr w:type="spellEnd"/>
      <w:r w:rsidRPr="002450E2">
        <w:rPr>
          <w:rFonts w:ascii="Arial Narrow" w:eastAsia="Times New Roman" w:hAnsi="Arial Narrow" w:cs="Times New Roman"/>
          <w:lang w:val="es-ES" w:eastAsia="ca-ES"/>
        </w:rPr>
        <w:t xml:space="preserve"> y el cifrado de datos personales.</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b) La capacidad de garantizar la confidencialidad, integridad, disponibilidad y resiliencia permanentes de los sistemas y servicios de tratamiento.</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lastRenderedPageBreak/>
        <w:t>c) La capacidad de restaurar la disponibilidad y el acceso a los datos personales de forma rápida, en caso de incidente físico o técnico.</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d) El proceso de verificación, evaluación y valoración regulares de la eficacia de las medidas técnicas y organizativas para garantizar la seguridad del tratamiento.</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No comunicar los datos a terceras personas, salvo que se tenga la autorización exprés del responsable del tratamiento, en los supuestos legalmente admisibles.</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El encargado puede comunicar los datos a otros encargados del tratamiento del mismo responsable, de acuerdo con las instrucciones del responsable. En este caso, el responsable identificará, de forma previa y por escrito, la entidad a la que se tienen que comunicar los datos, los datos que se tienen que comunicar y las medidas de seguridad que se tienen que aplicar para proceder a la comunicación.</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Si el encargado tiene que transferir datos personales en un tercer país o a una organización internacional, en virtud del Derecho de la unión o de los Estados miembros que le sea aplicable, informará al responsable de esta exigencia de manera previa, salvo que el Derecho lo prohíba por importantes razones de interés público.</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Subcontratación. No subcontratar ninguno de las prestaciones que forman parte del objeto de este contrato que comporten el tratamiento de datos personales, quitado los servicios auxiliares necesarios por el normal funcionamiento de los servicios del encargado. Si fuera necesario subcontratar algún tratamiento, este hecho se tendrá que comunicar previamente, y por escrito al responsable, con una antelación de UN MES, indicando los tratamientos que se pretenden subcontratar e identificando de forma clara e inequívoca la empresa subcontratista y sus datos de contacto. La subcontratación podrá llevarse a cabo si el responsable no manifiesta su oposición en el plazo de tiempo establecido. El subcontratista, que también tendrá la condición de encargado del tratamiento, está obligado igualmente a cumplir las obligaciones establecidas en este documento por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el que se refiere al adecuado tratamiento de los datos personales y a la garantía de los derechos de las personas afectadas. En el caso de incumplimiento por parte del baches-encargado, el encargado inicial seguirá siendo plenamente responsable ante el responsable en el en lo referente al cumplimiento de las obligaciones.</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Mantener el deber de secreto respecto a los datos de carácter personal a las que haya tenido acceso, como consecuencia del presente encargo, incluso después de que finalice su objeto.</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Garantizar que las personas autorizadas para tratar datos personales se comprometan, de forma exprés y por escrito, a respetar la confidencialidad, y a cumplir las medidas de seguridad correspondientes, de las que tienen que informarle convenientemente.</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Mantener a disposición del responsable la documentación acreditativa del cumplimiento de la obligación establecida al apartado anterior.</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Garantizar la formación necesaria en materia de protección de datos personales de las personas autorizadas para tratar datos personales.</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Asistir al responsable del tratamiento en la respuesta al ejercicio de los derechos de:</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1. Acceso, rectificación, supresión y oposición.</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2. Limitación del tratamiento</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3. Portabilidad de datos</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4. A no ser objeto de decisiones individualizadas automatizadas (incluida la elaboración de perfiles.)</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xml:space="preserve">Cuando las personas afectadas ejerzan los derechos de acceso, rectificación, supresión y oposición, limitación del tratamiento, portabilidad de datos y a no ser objeto de decisiones individualizadas automatizadas, ante el encargado del tratamiento, este tiene que comunicarlo por correo electrónico a la dirección del responsable de este contrato. La comunicación tiene que </w:t>
      </w:r>
      <w:r w:rsidRPr="002450E2">
        <w:rPr>
          <w:rFonts w:ascii="Arial Narrow" w:eastAsia="Times New Roman" w:hAnsi="Arial Narrow" w:cs="Times New Roman"/>
          <w:lang w:val="es-ES" w:eastAsia="ca-ES"/>
        </w:rPr>
        <w:lastRenderedPageBreak/>
        <w:t>hacerse de forma inmediata, y en ningún caso más allá del día laborable siguiente al de la recepción de la solicitud, juntamente, en su caso, con otras informaciones que puedan ser relevantes para resolver la solicitud.</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Derecho de información. Corresponde, al encargado facilitar el derecho de información en el momento de la recogida de los datos, según el modelo de tratamiento de datos que será validado por el Consell en su condición de responsable.</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xml:space="preserve">Notificación de violaciones de la seguridad de los datos. El encargado del tratamiento notificará al responsable del tratamiento, sin más dilación indebida, y en cualquier caso antes del plazo máximo de 24 </w:t>
      </w:r>
      <w:proofErr w:type="gramStart"/>
      <w:r w:rsidRPr="002450E2">
        <w:rPr>
          <w:rFonts w:ascii="Arial Narrow" w:eastAsia="Times New Roman" w:hAnsi="Arial Narrow" w:cs="Times New Roman"/>
          <w:lang w:val="es-ES" w:eastAsia="ca-ES"/>
        </w:rPr>
        <w:t>horas ,</w:t>
      </w:r>
      <w:proofErr w:type="gramEnd"/>
      <w:r w:rsidRPr="002450E2">
        <w:rPr>
          <w:rFonts w:ascii="Arial Narrow" w:eastAsia="Times New Roman" w:hAnsi="Arial Narrow" w:cs="Times New Roman"/>
          <w:lang w:val="es-ES" w:eastAsia="ca-ES"/>
        </w:rPr>
        <w:t xml:space="preserve"> y a través de la dirección de correo electrónico indicada, las violaciones de la seguridad de los datos personales que estén bajo su cargo de las que tenga conocimiento, junto con toda la información relevante para la documentación y comunicación de la incidencia.</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No será necesaria la notificación cuando sea improbable que esta violación de la seguridad constituya un riesgo para los derechos y las libertades de las personas físicas.</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Si se dispone de ella se facilitará, como mínimo, la información siguiente:</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Descripción de la naturaleza de la violación de la seguridad de los datos personales, incluido, cuando sea posible, las categorías y el número aproximado de los interesados afectados, y las categorías y lo numero aproximado de registro de datos personales afectados.</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En nombre y los datos de contacto del delegado de protección de datos o de otro punto de contacto en el que se pueda obtener más información.</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Descripciones de las posibles consecuencias de la violación de la seguridad de los datos personales.</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Descripción de las medidas adoptadas o propuestas para poner remedio a la violación de la seguridad de los datos personales, incluido, si procede, las medidas adoptadas para mitigar los posibles efectos negativos.</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Si no se posible facilitar la información simultáneamente, y en la medida en que no esté, la información se facilitará de forma gradual sin dilaciones indebidas.</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Dar espaldarazo al responsable del tratamiento en la realización de las evaluaciones de impacto relativas a la protección de datos, cuando corresponda.</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Dar espaldarazo al responsable del tratamiento en la realización de las consultas previas a la autoridad de control, cuando corresponda.</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Poner a disposición del responsable toda la información necesaria para demostrar el cumplimiento de sus obligaciones, así como por la realización de las auditorías o las inspecciones que realicen el responsable u otro auditor autorizado por él.</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Implantar las medidas de seguridad que permitan:</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a. Garantizar la confidencialidad, integridad, disponibilidad y resiliencia permanentes de los sistemas y servicios de tratamiento.</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b. Restaurar la disponibilidad y el acceso a los datos personales de forma rápida, en caso de incidente físico o técnico.</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c. Verificar, evaluar y valorar, de forma regular, la eficacia de las medidas técnicas y organizativas implantadas para garantizar la seguridad del tratamiento.</w:t>
      </w:r>
    </w:p>
    <w:p w:rsidR="002450E2" w:rsidRPr="002450E2" w:rsidRDefault="002450E2" w:rsidP="002450E2">
      <w:pPr>
        <w:spacing w:after="200" w:line="276" w:lineRule="auto"/>
        <w:ind w:left="1134"/>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xml:space="preserve">d. </w:t>
      </w:r>
      <w:proofErr w:type="spellStart"/>
      <w:r w:rsidRPr="002450E2">
        <w:rPr>
          <w:rFonts w:ascii="Arial Narrow" w:eastAsia="Times New Roman" w:hAnsi="Arial Narrow" w:cs="Times New Roman"/>
          <w:lang w:val="es-ES" w:eastAsia="ca-ES"/>
        </w:rPr>
        <w:t>Seudonimización</w:t>
      </w:r>
      <w:proofErr w:type="spellEnd"/>
      <w:r w:rsidRPr="002450E2">
        <w:rPr>
          <w:rFonts w:ascii="Arial Narrow" w:eastAsia="Times New Roman" w:hAnsi="Arial Narrow" w:cs="Times New Roman"/>
          <w:lang w:val="es-ES" w:eastAsia="ca-ES"/>
        </w:rPr>
        <w:t xml:space="preserve"> y cifrar los datos personales, en su caso.</w:t>
      </w:r>
    </w:p>
    <w:p w:rsidR="002450E2" w:rsidRPr="002450E2" w:rsidRDefault="002450E2" w:rsidP="002450E2">
      <w:pPr>
        <w:spacing w:after="200" w:line="276" w:lineRule="auto"/>
        <w:ind w:left="720"/>
        <w:contextualSpacing/>
        <w:jc w:val="both"/>
        <w:rPr>
          <w:rFonts w:ascii="Arial Narrow" w:eastAsia="Times New Roman" w:hAnsi="Arial Narrow" w:cs="Times New Roman"/>
          <w:lang w:val="es-ES" w:eastAsia="ca-ES"/>
        </w:rPr>
      </w:pP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Designar un delegado de protección de datos y comunicar su identidad y datos de contacto al responsable.</w:t>
      </w:r>
    </w:p>
    <w:p w:rsidR="002450E2" w:rsidRPr="002450E2" w:rsidRDefault="002450E2" w:rsidP="002450E2">
      <w:pPr>
        <w:numPr>
          <w:ilvl w:val="0"/>
          <w:numId w:val="3"/>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 xml:space="preserve">Destino de los datos. Devolver al responsable del tratamiento los datos de carácter personal y, si procede, los apoyos donde constan, una vez cumplida la prestación. La devolución tiene que </w:t>
      </w:r>
      <w:r w:rsidRPr="002450E2">
        <w:rPr>
          <w:rFonts w:ascii="Arial Narrow" w:eastAsia="Times New Roman" w:hAnsi="Arial Narrow" w:cs="Times New Roman"/>
          <w:lang w:val="es-ES" w:eastAsia="ca-ES"/>
        </w:rPr>
        <w:lastRenderedPageBreak/>
        <w:t>comportar el borrado total de los datos existentes a los equipos informáticos utilizados por el encargado. No obstante, el encargado puede conservar una copia, con los datos debidamente bloqueados, mientras puedan derivarse responsabilidades de la ejecución de la prestación.</w:t>
      </w:r>
    </w:p>
    <w:p w:rsidR="002450E2" w:rsidRPr="002450E2" w:rsidRDefault="002450E2" w:rsidP="002450E2">
      <w:pPr>
        <w:spacing w:after="0" w:line="240" w:lineRule="auto"/>
        <w:ind w:left="720"/>
        <w:jc w:val="both"/>
        <w:rPr>
          <w:rFonts w:ascii="Arial Narrow" w:eastAsia="Times New Roman" w:hAnsi="Arial Narrow" w:cs="Times New Roman"/>
          <w:lang w:val="es-ES" w:eastAsia="ca-ES"/>
        </w:rPr>
      </w:pPr>
    </w:p>
    <w:p w:rsidR="002450E2" w:rsidRPr="002450E2" w:rsidRDefault="002450E2" w:rsidP="002450E2">
      <w:pPr>
        <w:numPr>
          <w:ilvl w:val="0"/>
          <w:numId w:val="1"/>
        </w:numPr>
        <w:spacing w:after="200" w:line="276" w:lineRule="auto"/>
        <w:contextualSpacing/>
        <w:jc w:val="both"/>
        <w:rPr>
          <w:rFonts w:ascii="Arial Narrow" w:eastAsia="Times New Roman" w:hAnsi="Arial Narrow" w:cs="Times New Roman"/>
          <w:b/>
          <w:lang w:val="es-ES" w:eastAsia="ca-ES"/>
        </w:rPr>
      </w:pPr>
      <w:r w:rsidRPr="002450E2">
        <w:rPr>
          <w:rFonts w:ascii="Arial Narrow" w:eastAsia="Times New Roman" w:hAnsi="Arial Narrow" w:cs="Times New Roman"/>
          <w:b/>
          <w:lang w:val="es-ES" w:eastAsia="ca-ES"/>
        </w:rPr>
        <w:t>Obligaciones del responsable del tratamiento</w:t>
      </w:r>
    </w:p>
    <w:p w:rsidR="002450E2" w:rsidRPr="002450E2" w:rsidRDefault="002450E2" w:rsidP="002450E2">
      <w:pPr>
        <w:spacing w:after="0" w:line="240" w:lineRule="auto"/>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Corresponde al responsable del tratamiento:</w:t>
      </w:r>
    </w:p>
    <w:p w:rsidR="002450E2" w:rsidRPr="002450E2" w:rsidRDefault="002450E2" w:rsidP="002450E2">
      <w:pPr>
        <w:spacing w:after="0" w:line="240" w:lineRule="auto"/>
        <w:jc w:val="both"/>
        <w:rPr>
          <w:rFonts w:ascii="Arial Narrow" w:eastAsia="Times New Roman" w:hAnsi="Arial Narrow" w:cs="Times New Roman"/>
          <w:lang w:val="es-ES" w:eastAsia="ca-ES"/>
        </w:rPr>
      </w:pPr>
    </w:p>
    <w:p w:rsidR="002450E2" w:rsidRPr="002450E2" w:rsidRDefault="002450E2" w:rsidP="002450E2">
      <w:pPr>
        <w:numPr>
          <w:ilvl w:val="0"/>
          <w:numId w:val="4"/>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Entregar al encargado los datos a las que se refiere la cláusula 2 de este documento.</w:t>
      </w:r>
    </w:p>
    <w:p w:rsidR="002450E2" w:rsidRPr="002450E2" w:rsidRDefault="002450E2" w:rsidP="002450E2">
      <w:pPr>
        <w:numPr>
          <w:ilvl w:val="0"/>
          <w:numId w:val="4"/>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Realizar una evaluación del impacto en la protección de datos personales de las operaciones de tratamiento a realizar por el encargado.</w:t>
      </w:r>
    </w:p>
    <w:p w:rsidR="002450E2" w:rsidRPr="002450E2" w:rsidRDefault="002450E2" w:rsidP="002450E2">
      <w:pPr>
        <w:numPr>
          <w:ilvl w:val="0"/>
          <w:numId w:val="4"/>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Realizar las consultas previas que corresponda.</w:t>
      </w:r>
    </w:p>
    <w:p w:rsidR="002450E2" w:rsidRPr="002450E2" w:rsidRDefault="002450E2" w:rsidP="002450E2">
      <w:pPr>
        <w:numPr>
          <w:ilvl w:val="0"/>
          <w:numId w:val="4"/>
        </w:numPr>
        <w:spacing w:after="200" w:line="276" w:lineRule="auto"/>
        <w:contextualSpacing/>
        <w:jc w:val="both"/>
        <w:rPr>
          <w:rFonts w:ascii="Arial Narrow" w:eastAsia="Times New Roman" w:hAnsi="Arial Narrow" w:cs="Times New Roman"/>
          <w:lang w:val="es-ES" w:eastAsia="ca-ES"/>
        </w:rPr>
      </w:pPr>
      <w:r w:rsidRPr="002450E2">
        <w:rPr>
          <w:rFonts w:ascii="Arial Narrow" w:eastAsia="Times New Roman" w:hAnsi="Arial Narrow" w:cs="Times New Roman"/>
          <w:lang w:val="es-ES" w:eastAsia="ca-ES"/>
        </w:rPr>
        <w:t>Velar, de forma previa, y durante todo el tratamiento, por el cumplimiento del RGPD por parte del encargado.</w:t>
      </w:r>
    </w:p>
    <w:p w:rsidR="002450E2" w:rsidRPr="002450E2" w:rsidRDefault="002450E2" w:rsidP="002450E2">
      <w:pPr>
        <w:numPr>
          <w:ilvl w:val="0"/>
          <w:numId w:val="4"/>
        </w:numPr>
        <w:spacing w:after="200" w:line="276" w:lineRule="auto"/>
        <w:contextualSpacing/>
        <w:jc w:val="both"/>
        <w:rPr>
          <w:rFonts w:ascii="Arial Narrow" w:eastAsia="Times New Roman" w:hAnsi="Arial Narrow" w:cs="Arial"/>
          <w:b/>
          <w:bCs/>
          <w:u w:val="single"/>
          <w:lang w:val="es-ES" w:eastAsia="ca-ES"/>
        </w:rPr>
      </w:pPr>
      <w:r w:rsidRPr="002450E2">
        <w:rPr>
          <w:rFonts w:ascii="Arial Narrow" w:eastAsia="Times New Roman" w:hAnsi="Arial Narrow" w:cs="Times New Roman"/>
          <w:lang w:val="es-ES" w:eastAsia="ca-ES"/>
        </w:rPr>
        <w:t>Supervisar el tratamiento, incluido la realización de inspecciones y auditorías.</w:t>
      </w:r>
    </w:p>
    <w:p w:rsidR="002450E2" w:rsidRPr="002450E2" w:rsidRDefault="002450E2" w:rsidP="002450E2">
      <w:pPr>
        <w:spacing w:after="0" w:line="240" w:lineRule="auto"/>
        <w:jc w:val="both"/>
        <w:rPr>
          <w:rFonts w:ascii="Arial Narrow" w:eastAsia="Times New Roman" w:hAnsi="Arial Narrow" w:cs="Arial"/>
          <w:b/>
          <w:bCs/>
          <w:u w:val="single"/>
          <w:lang w:val="es-ES" w:eastAsia="ca-ES"/>
        </w:rPr>
      </w:pPr>
    </w:p>
    <w:p w:rsidR="002450E2" w:rsidRPr="002450E2" w:rsidRDefault="002450E2" w:rsidP="002450E2">
      <w:pPr>
        <w:spacing w:after="0" w:line="240" w:lineRule="auto"/>
        <w:jc w:val="both"/>
        <w:rPr>
          <w:rFonts w:ascii="Arial Narrow" w:eastAsia="Times New Roman" w:hAnsi="Arial Narrow" w:cs="Arial"/>
          <w:b/>
          <w:u w:val="single"/>
          <w:lang w:val="es-ES" w:eastAsia="ca-ES"/>
        </w:rPr>
      </w:pPr>
      <w:r w:rsidRPr="002450E2">
        <w:rPr>
          <w:rFonts w:ascii="Arial Narrow" w:eastAsia="Times New Roman" w:hAnsi="Arial Narrow" w:cs="Arial"/>
          <w:b/>
          <w:bCs/>
          <w:u w:val="single"/>
          <w:lang w:val="es-ES" w:eastAsia="ca-ES"/>
        </w:rPr>
        <w:t xml:space="preserve">MODELO DECLARACIÓN UBICACIÓN SERVIDORES </w:t>
      </w:r>
    </w:p>
    <w:p w:rsidR="002450E2" w:rsidRPr="002450E2" w:rsidRDefault="002450E2" w:rsidP="002450E2">
      <w:pPr>
        <w:spacing w:after="0" w:line="240" w:lineRule="auto"/>
        <w:jc w:val="both"/>
        <w:rPr>
          <w:rFonts w:ascii="Arial Narrow" w:eastAsia="Times New Roman" w:hAnsi="Arial Narrow" w:cs="Arial"/>
          <w:lang w:val="es-ES" w:eastAsia="ca-ES"/>
        </w:rPr>
      </w:pPr>
    </w:p>
    <w:p w:rsidR="002450E2" w:rsidRPr="002450E2" w:rsidRDefault="002450E2" w:rsidP="002450E2">
      <w:pPr>
        <w:tabs>
          <w:tab w:val="center" w:pos="4252"/>
          <w:tab w:val="right" w:pos="8504"/>
        </w:tabs>
        <w:spacing w:after="0" w:line="240" w:lineRule="auto"/>
        <w:jc w:val="both"/>
        <w:rPr>
          <w:rFonts w:ascii="Arial Narrow" w:eastAsia="Times New Roman" w:hAnsi="Arial Narrow" w:cs="Arial"/>
          <w:color w:val="000000"/>
          <w:lang w:val="es-ES" w:eastAsia="ca-ES"/>
        </w:rPr>
      </w:pPr>
      <w:r w:rsidRPr="002450E2">
        <w:rPr>
          <w:rFonts w:ascii="Arial Narrow" w:eastAsia="Times New Roman" w:hAnsi="Arial Narrow" w:cs="Arial"/>
          <w:color w:val="000000"/>
          <w:lang w:val="es-ES" w:eastAsia="ca-ES"/>
        </w:rPr>
        <w:t>El licitador/contratista declara que los servidores donde se encontrarán custodiadas los datos de carácter personal que serán tratadas para la prestación del servicio se encuentran en las siguientes ubicaciones:</w:t>
      </w:r>
    </w:p>
    <w:p w:rsidR="002450E2" w:rsidRPr="002450E2" w:rsidRDefault="002450E2" w:rsidP="002450E2">
      <w:pPr>
        <w:tabs>
          <w:tab w:val="center" w:pos="4252"/>
          <w:tab w:val="right" w:pos="8504"/>
        </w:tabs>
        <w:spacing w:after="0" w:line="240" w:lineRule="auto"/>
        <w:jc w:val="both"/>
        <w:rPr>
          <w:rFonts w:ascii="Arial Narrow" w:eastAsia="Times New Roman" w:hAnsi="Arial Narrow" w:cs="Arial"/>
          <w:color w:val="000000"/>
          <w:lang w:val="es-ES" w:eastAsia="ca-ES"/>
        </w:rPr>
      </w:pPr>
    </w:p>
    <w:p w:rsidR="002450E2" w:rsidRPr="002450E2" w:rsidRDefault="002450E2" w:rsidP="002450E2">
      <w:pPr>
        <w:tabs>
          <w:tab w:val="center" w:pos="4252"/>
          <w:tab w:val="right" w:pos="8504"/>
        </w:tabs>
        <w:spacing w:after="0" w:line="240" w:lineRule="auto"/>
        <w:jc w:val="both"/>
        <w:rPr>
          <w:rFonts w:ascii="Arial Narrow" w:eastAsia="Times New Roman" w:hAnsi="Arial Narrow" w:cs="Arial"/>
          <w:color w:val="000000"/>
          <w:lang w:val="es-ES" w:eastAsia="ca-ES"/>
        </w:rPr>
      </w:pPr>
    </w:p>
    <w:p w:rsidR="002450E2" w:rsidRPr="002450E2" w:rsidRDefault="002450E2" w:rsidP="002450E2">
      <w:pPr>
        <w:spacing w:after="0" w:line="240" w:lineRule="auto"/>
        <w:rPr>
          <w:rFonts w:ascii="Arial Narrow" w:eastAsia="Times New Roman" w:hAnsi="Arial Narrow" w:cs="Arial"/>
          <w:color w:val="000000"/>
          <w:lang w:val="es-ES" w:eastAsia="ca-ES"/>
        </w:rPr>
      </w:pPr>
      <w:r w:rsidRPr="002450E2">
        <w:rPr>
          <w:rFonts w:ascii="Arial Narrow" w:eastAsia="Times New Roman" w:hAnsi="Arial Narrow" w:cs="Arial"/>
          <w:color w:val="000000"/>
          <w:lang w:val="es-ES" w:eastAsia="ca-ES"/>
        </w:rPr>
        <w:t>Encargada de tratamiento</w:t>
      </w:r>
    </w:p>
    <w:p w:rsidR="002450E2" w:rsidRPr="002450E2" w:rsidRDefault="002450E2" w:rsidP="002450E2">
      <w:pPr>
        <w:spacing w:after="0" w:line="240" w:lineRule="auto"/>
        <w:rPr>
          <w:rFonts w:ascii="Arial Narrow" w:eastAsia="Times New Roman" w:hAnsi="Arial Narrow" w:cs="Times New Roman"/>
          <w:lang w:val="es-ES" w:eastAsia="ca-ES"/>
        </w:rPr>
      </w:pPr>
      <w:r w:rsidRPr="002450E2">
        <w:rPr>
          <w:rFonts w:ascii="Arial Narrow" w:eastAsia="Times New Roman" w:hAnsi="Arial Narrow" w:cs="Arial"/>
          <w:color w:val="000000"/>
          <w:lang w:val="es-ES" w:eastAsia="ca-ES"/>
        </w:rPr>
        <w:t>Emprendida adjudicataria</w:t>
      </w:r>
    </w:p>
    <w:p w:rsidR="002450E2" w:rsidRPr="002450E2" w:rsidRDefault="002450E2" w:rsidP="002450E2">
      <w:pPr>
        <w:spacing w:after="0" w:line="240" w:lineRule="auto"/>
        <w:rPr>
          <w:rFonts w:ascii="Arial Narrow" w:eastAsia="Times New Roman" w:hAnsi="Arial Narrow" w:cs="Times New Roman"/>
          <w:lang w:eastAsia="ca-ES"/>
        </w:rPr>
      </w:pPr>
    </w:p>
    <w:p w:rsidR="002450E2" w:rsidRPr="002450E2" w:rsidRDefault="002450E2" w:rsidP="002450E2">
      <w:pPr>
        <w:spacing w:after="0" w:line="240" w:lineRule="auto"/>
        <w:rPr>
          <w:rFonts w:ascii="Arial Narrow" w:eastAsia="Times New Roman" w:hAnsi="Arial Narrow" w:cs="Times New Roman"/>
          <w:lang w:eastAsia="ca-ES"/>
        </w:rPr>
      </w:pPr>
    </w:p>
    <w:p w:rsidR="00746BD6" w:rsidRPr="002450E2" w:rsidRDefault="00746BD6" w:rsidP="002450E2"/>
    <w:sectPr w:rsidR="00746BD6" w:rsidRPr="002450E2" w:rsidSect="002A1EC6">
      <w:headerReference w:type="default" r:id="rId5"/>
      <w:footerReference w:type="default" r:id="rId6"/>
      <w:pgSz w:w="11906" w:h="16838"/>
      <w:pgMar w:top="1417" w:right="1701" w:bottom="0" w:left="1701" w:header="426"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80245"/>
      <w:docPartObj>
        <w:docPartGallery w:val="Page Numbers (Bottom of Page)"/>
        <w:docPartUnique/>
      </w:docPartObj>
    </w:sdtPr>
    <w:sdtEndPr>
      <w:rPr>
        <w:rFonts w:ascii="Arial Narrow" w:hAnsi="Arial Narrow"/>
        <w:sz w:val="16"/>
        <w:szCs w:val="16"/>
      </w:rPr>
    </w:sdtEndPr>
    <w:sdtContent>
      <w:p w:rsidR="00750D63" w:rsidRPr="00F25FE6" w:rsidRDefault="00D37BCB">
        <w:pPr>
          <w:pStyle w:val="Peu"/>
          <w:jc w:val="right"/>
          <w:rPr>
            <w:rFonts w:ascii="Arial Narrow" w:hAnsi="Arial Narrow"/>
            <w:sz w:val="16"/>
            <w:szCs w:val="16"/>
          </w:rPr>
        </w:pPr>
        <w:r w:rsidRPr="00F25FE6">
          <w:rPr>
            <w:rFonts w:ascii="Arial Narrow" w:hAnsi="Arial Narrow"/>
            <w:sz w:val="16"/>
            <w:szCs w:val="16"/>
          </w:rPr>
          <w:fldChar w:fldCharType="begin"/>
        </w:r>
        <w:r w:rsidRPr="00F25FE6">
          <w:rPr>
            <w:rFonts w:ascii="Arial Narrow" w:hAnsi="Arial Narrow"/>
            <w:sz w:val="16"/>
            <w:szCs w:val="16"/>
          </w:rPr>
          <w:instrText>PAGE   \* MERGEFORMAT</w:instrText>
        </w:r>
        <w:r w:rsidRPr="00F25FE6">
          <w:rPr>
            <w:rFonts w:ascii="Arial Narrow" w:hAnsi="Arial Narrow"/>
            <w:sz w:val="16"/>
            <w:szCs w:val="16"/>
          </w:rPr>
          <w:fldChar w:fldCharType="separate"/>
        </w:r>
        <w:r w:rsidRPr="00F25FE6">
          <w:rPr>
            <w:rFonts w:ascii="Arial Narrow" w:hAnsi="Arial Narrow"/>
            <w:sz w:val="16"/>
            <w:szCs w:val="16"/>
          </w:rPr>
          <w:t>2</w:t>
        </w:r>
        <w:r w:rsidRPr="00F25FE6">
          <w:rPr>
            <w:rFonts w:ascii="Arial Narrow" w:hAnsi="Arial Narrow"/>
            <w:sz w:val="16"/>
            <w:szCs w:val="16"/>
          </w:rPr>
          <w:fldChar w:fldCharType="end"/>
        </w:r>
      </w:p>
    </w:sdtContent>
  </w:sdt>
  <w:p w:rsidR="00750D63" w:rsidRDefault="00D37BCB">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D63" w:rsidRDefault="00D37BCB" w:rsidP="00F25FE6">
    <w:pPr>
      <w:pStyle w:val="Capalera"/>
      <w:ind w:left="-709"/>
    </w:pPr>
    <w:r w:rsidRPr="00122AF2">
      <w:rPr>
        <w:noProof/>
      </w:rPr>
      <w:drawing>
        <wp:inline distT="0" distB="0" distL="0" distR="0" wp14:anchorId="63C471B4" wp14:editId="024AE122">
          <wp:extent cx="1666875" cy="514350"/>
          <wp:effectExtent l="0" t="0" r="0" b="0"/>
          <wp:docPr id="1" name="Imatge 1" descr="https://www.elbaixllobregat.cat/sites/default/files/intranet/logos/logo-cc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https://www.elbaixllobregat.cat/sites/default/files/intranet/logos/logo-cc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640A1"/>
    <w:multiLevelType w:val="hybridMultilevel"/>
    <w:tmpl w:val="751E8DC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70EB2AF8"/>
    <w:multiLevelType w:val="hybridMultilevel"/>
    <w:tmpl w:val="5C300F54"/>
    <w:lvl w:ilvl="0" w:tplc="41B4F4E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B5"/>
    <w:rsid w:val="000A2590"/>
    <w:rsid w:val="001E6204"/>
    <w:rsid w:val="002450E2"/>
    <w:rsid w:val="002F6BB5"/>
    <w:rsid w:val="00746BD6"/>
    <w:rsid w:val="00815013"/>
    <w:rsid w:val="00D37BC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E31"/>
  <w15:chartTrackingRefBased/>
  <w15:docId w15:val="{DDA02034-0077-4580-835B-3E40CC5E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2F6BB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2450E2"/>
    <w:pPr>
      <w:tabs>
        <w:tab w:val="center" w:pos="4252"/>
        <w:tab w:val="right" w:pos="8504"/>
      </w:tabs>
      <w:spacing w:after="0" w:line="240" w:lineRule="auto"/>
    </w:pPr>
    <w:rPr>
      <w:rFonts w:ascii="Times New Roman" w:eastAsia="Times New Roman" w:hAnsi="Times New Roman" w:cs="Times New Roman"/>
      <w:sz w:val="24"/>
      <w:szCs w:val="24"/>
      <w:lang w:eastAsia="ca-ES"/>
    </w:rPr>
  </w:style>
  <w:style w:type="character" w:customStyle="1" w:styleId="CapaleraCar">
    <w:name w:val="Capçalera Car"/>
    <w:basedOn w:val="Lletraperdefectedelpargraf"/>
    <w:link w:val="Capalera"/>
    <w:uiPriority w:val="99"/>
    <w:rsid w:val="002450E2"/>
    <w:rPr>
      <w:rFonts w:ascii="Times New Roman" w:eastAsia="Times New Roman" w:hAnsi="Times New Roman" w:cs="Times New Roman"/>
      <w:sz w:val="24"/>
      <w:szCs w:val="24"/>
      <w:lang w:eastAsia="ca-ES"/>
    </w:rPr>
  </w:style>
  <w:style w:type="paragraph" w:styleId="Peu">
    <w:name w:val="footer"/>
    <w:basedOn w:val="Normal"/>
    <w:link w:val="PeuCar"/>
    <w:uiPriority w:val="99"/>
    <w:unhideWhenUsed/>
    <w:rsid w:val="002450E2"/>
    <w:pPr>
      <w:tabs>
        <w:tab w:val="center" w:pos="4252"/>
        <w:tab w:val="right" w:pos="8504"/>
      </w:tabs>
      <w:spacing w:after="0" w:line="240" w:lineRule="auto"/>
    </w:pPr>
    <w:rPr>
      <w:rFonts w:ascii="Times New Roman" w:eastAsia="Times New Roman" w:hAnsi="Times New Roman" w:cs="Times New Roman"/>
      <w:sz w:val="24"/>
      <w:szCs w:val="24"/>
      <w:lang w:eastAsia="ca-ES"/>
    </w:rPr>
  </w:style>
  <w:style w:type="character" w:customStyle="1" w:styleId="PeuCar">
    <w:name w:val="Peu Car"/>
    <w:basedOn w:val="Lletraperdefectedelpargraf"/>
    <w:link w:val="Peu"/>
    <w:uiPriority w:val="99"/>
    <w:rsid w:val="002450E2"/>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1754</Words>
  <Characters>9999</Characters>
  <Application>Microsoft Office Word</Application>
  <DocSecurity>0</DocSecurity>
  <Lines>83</Lines>
  <Paragraphs>23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2026-04-24T08:48:00Z</dcterms:created>
  <dcterms:modified xsi:type="dcterms:W3CDTF">2026-04-24T08:48:00Z</dcterms:modified>
</cp:coreProperties>
</file>