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013" w:rsidRPr="00815013" w:rsidRDefault="00815013" w:rsidP="00815013">
      <w:pPr>
        <w:widowControl w:val="0"/>
        <w:autoSpaceDE w:val="0"/>
        <w:autoSpaceDN w:val="0"/>
        <w:spacing w:after="0" w:line="240" w:lineRule="auto"/>
        <w:outlineLvl w:val="0"/>
        <w:rPr>
          <w:rFonts w:ascii="Arial Narrow" w:eastAsia="Times New Roman" w:hAnsi="Arial Narrow" w:cs="Arial Narrow"/>
          <w:b/>
          <w:bCs/>
          <w:i/>
          <w:lang w:val="es-ES" w:eastAsia="ca-ES"/>
        </w:rPr>
      </w:pPr>
      <w:bookmarkStart w:id="0" w:name="_GoBack"/>
      <w:r w:rsidRPr="00815013">
        <w:rPr>
          <w:rFonts w:ascii="Arial Narrow" w:eastAsia="Times New Roman" w:hAnsi="Arial Narrow" w:cs="Arial Narrow"/>
          <w:b/>
          <w:bCs/>
          <w:i/>
          <w:lang w:val="es-ES" w:eastAsia="ca-ES"/>
        </w:rPr>
        <w:t>ANEXO 3: CRITERIOS DE ADJUDICACIÓN AUTOMÁTICOS</w:t>
      </w:r>
    </w:p>
    <w:bookmarkEnd w:id="0"/>
    <w:p w:rsidR="00815013" w:rsidRPr="00815013" w:rsidRDefault="00815013" w:rsidP="00815013">
      <w:pPr>
        <w:widowControl w:val="0"/>
        <w:autoSpaceDE w:val="0"/>
        <w:autoSpaceDN w:val="0"/>
        <w:spacing w:after="0" w:line="240" w:lineRule="auto"/>
        <w:ind w:left="6"/>
        <w:outlineLvl w:val="0"/>
        <w:rPr>
          <w:rFonts w:ascii="Arial Narrow" w:eastAsia="Times New Roman" w:hAnsi="Arial Narrow" w:cs="Arial Narrow"/>
          <w:b/>
          <w:bCs/>
          <w:i/>
          <w:lang w:val="es-ES" w:eastAsia="ca-ES"/>
        </w:rPr>
      </w:pPr>
    </w:p>
    <w:p w:rsidR="00815013" w:rsidRPr="00815013" w:rsidRDefault="00815013" w:rsidP="00815013">
      <w:pPr>
        <w:tabs>
          <w:tab w:val="left" w:pos="5760"/>
        </w:tabs>
        <w:spacing w:after="0" w:line="240" w:lineRule="auto"/>
        <w:jc w:val="both"/>
        <w:rPr>
          <w:rFonts w:ascii="Arial Narrow" w:eastAsia="Times New Roman" w:hAnsi="Arial Narrow" w:cs="Arial Narrow"/>
          <w:i/>
          <w:iCs/>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i/>
          <w:iCs/>
          <w:lang w:val="es-ES" w:eastAsia="ca-ES"/>
        </w:rPr>
      </w:pPr>
      <w:r w:rsidRPr="00815013">
        <w:rPr>
          <w:rFonts w:ascii="Arial Narrow" w:eastAsia="Times New Roman" w:hAnsi="Arial Narrow" w:cs="Arial Narrow"/>
          <w:i/>
          <w:iCs/>
          <w:lang w:val="es-ES" w:eastAsia="ca-ES"/>
        </w:rPr>
        <w:t xml:space="preserve">“El/La _______________ con DNI/NIF n.º ___________, mayor de edad y en nombre propio ( o en representación de la empresa ___________con CIF__________ y con domicilio a __________ </w:t>
      </w:r>
      <w:proofErr w:type="spellStart"/>
      <w:r w:rsidRPr="00815013">
        <w:rPr>
          <w:rFonts w:ascii="Arial Narrow" w:eastAsia="Times New Roman" w:hAnsi="Arial Narrow" w:cs="Arial Narrow"/>
          <w:i/>
          <w:iCs/>
          <w:lang w:val="es-ES" w:eastAsia="ca-ES"/>
        </w:rPr>
        <w:t>calle._______n.º</w:t>
      </w:r>
      <w:proofErr w:type="spellEnd"/>
      <w:r w:rsidRPr="00815013">
        <w:rPr>
          <w:rFonts w:ascii="Arial Narrow" w:eastAsia="Times New Roman" w:hAnsi="Arial Narrow" w:cs="Arial Narrow"/>
          <w:i/>
          <w:iCs/>
          <w:lang w:val="es-ES" w:eastAsia="ca-ES"/>
        </w:rPr>
        <w:t xml:space="preserve"> _________), enterado/a del expediente de contratación para la adjudicación del Servicio de Atención Socioeducativo a Familias, se compromete a realizarlo con sujeción con el Pliego de cláusulas administrativas particulares y al Pliego de prescripciones técnicas, que acepta íntegramente, cumpliendo los siguientes criterios: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i/>
          <w:iCs/>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b/>
          <w:i/>
          <w:iCs/>
          <w:lang w:val="es-ES" w:eastAsia="ca-ES"/>
        </w:rPr>
      </w:pPr>
      <w:r w:rsidRPr="00815013">
        <w:rPr>
          <w:rFonts w:ascii="Arial Narrow" w:eastAsia="Times New Roman" w:hAnsi="Arial Narrow" w:cs="Arial Narrow"/>
          <w:b/>
          <w:i/>
          <w:iCs/>
          <w:lang w:val="es-ES" w:eastAsia="ca-ES"/>
        </w:rPr>
        <w:t>A) Experiencia del personal destinado por el adjudicatario a la ejecución del contrato (15 puntos)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i/>
          <w:iCs/>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i/>
          <w:iCs/>
          <w:lang w:val="es-ES" w:eastAsia="ca-ES"/>
        </w:rPr>
      </w:pPr>
      <w:r w:rsidRPr="00815013">
        <w:rPr>
          <w:rFonts w:ascii="Arial Narrow" w:eastAsia="Times New Roman" w:hAnsi="Arial Narrow" w:cs="Arial Narrow"/>
          <w:i/>
          <w:iCs/>
          <w:lang w:val="es-ES" w:eastAsia="ca-ES"/>
        </w:rPr>
        <w:t>Se valorará la experiencia del personal destinado por el adjudicatario a la ejecución del contrato según el número de años trabajados en servicios similares, siempre relacionados con infancia, adolescencia en riesgo y sus familias.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+2 años → 5 puntos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3–5 años → 10 puntos</w:t>
      </w:r>
    </w:p>
    <w:p w:rsidR="00815013" w:rsidRPr="00815013" w:rsidRDefault="00815013" w:rsidP="00815013">
      <w:pPr>
        <w:autoSpaceDE w:val="0"/>
        <w:autoSpaceDN w:val="0"/>
        <w:adjustRightInd w:val="0"/>
        <w:spacing w:after="0" w:line="240" w:lineRule="auto"/>
        <w:rPr>
          <w:rFonts w:ascii="Arial Narrow" w:eastAsia="Times New Roman" w:hAnsi="Arial Narrow" w:cs="ArialMT"/>
          <w:lang w:val="es-ES" w:eastAsia="ca-ES"/>
        </w:rPr>
      </w:pPr>
      <w:r w:rsidRPr="00815013">
        <w:rPr>
          <w:rFonts w:ascii="Arial Narrow" w:eastAsia="Times New Roman" w:hAnsi="Arial Narrow" w:cs="Arial Narrow"/>
          <w:lang w:val="es-ES" w:eastAsia="ca-ES"/>
        </w:rPr>
        <w:t>&gt;5 años → 15 puntos</w:t>
      </w:r>
    </w:p>
    <w:p w:rsidR="00815013" w:rsidRPr="00815013" w:rsidRDefault="00815013" w:rsidP="00815013">
      <w:pPr>
        <w:autoSpaceDE w:val="0"/>
        <w:autoSpaceDN w:val="0"/>
        <w:adjustRightInd w:val="0"/>
        <w:spacing w:after="0" w:line="240" w:lineRule="auto"/>
        <w:ind w:left="420"/>
        <w:rPr>
          <w:rFonts w:ascii="Arial Narrow" w:eastAsia="Times New Roman" w:hAnsi="Arial Narrow" w:cs="ArialMT"/>
          <w:lang w:val="es-ES" w:eastAsia="ca-ES"/>
        </w:rPr>
      </w:pPr>
    </w:p>
    <w:tbl>
      <w:tblPr>
        <w:tblStyle w:val="Taulaambquadrcula"/>
        <w:tblW w:w="8079" w:type="dxa"/>
        <w:tblInd w:w="421" w:type="dxa"/>
        <w:tblLook w:val="04A0" w:firstRow="1" w:lastRow="0" w:firstColumn="1" w:lastColumn="0" w:noHBand="0" w:noVBand="1"/>
      </w:tblPr>
      <w:tblGrid>
        <w:gridCol w:w="4819"/>
        <w:gridCol w:w="3260"/>
      </w:tblGrid>
      <w:tr w:rsidR="00815013" w:rsidRPr="00815013" w:rsidTr="001C1864">
        <w:tc>
          <w:tcPr>
            <w:tcW w:w="4819" w:type="dxa"/>
            <w:vAlign w:val="center"/>
          </w:tcPr>
          <w:p w:rsidR="00815013" w:rsidRPr="00815013" w:rsidRDefault="00815013" w:rsidP="00815013">
            <w:pPr>
              <w:autoSpaceDE w:val="0"/>
              <w:autoSpaceDN w:val="0"/>
              <w:adjustRightInd w:val="0"/>
              <w:jc w:val="center"/>
              <w:rPr>
                <w:rFonts w:ascii="Arial Narrow" w:hAnsi="Arial Narrow" w:cs="ArialMT"/>
                <w:lang w:val="es-ES"/>
              </w:rPr>
            </w:pPr>
            <w:r w:rsidRPr="00815013">
              <w:rPr>
                <w:rFonts w:ascii="Arial Narrow" w:hAnsi="Arial Narrow" w:cs="ArialMT"/>
                <w:lang w:val="es-ES"/>
              </w:rPr>
              <w:t>Nombre del/de la profesional que prestará el servicio</w:t>
            </w:r>
          </w:p>
        </w:tc>
        <w:tc>
          <w:tcPr>
            <w:tcW w:w="3260" w:type="dxa"/>
            <w:vAlign w:val="center"/>
          </w:tcPr>
          <w:p w:rsidR="00815013" w:rsidRPr="00815013" w:rsidRDefault="00815013" w:rsidP="00815013">
            <w:pPr>
              <w:autoSpaceDE w:val="0"/>
              <w:autoSpaceDN w:val="0"/>
              <w:adjustRightInd w:val="0"/>
              <w:jc w:val="center"/>
              <w:rPr>
                <w:rFonts w:ascii="Arial Narrow" w:hAnsi="Arial Narrow" w:cs="ArialMT"/>
                <w:lang w:val="es-ES"/>
              </w:rPr>
            </w:pPr>
            <w:r w:rsidRPr="00815013">
              <w:rPr>
                <w:rFonts w:ascii="Arial Narrow" w:hAnsi="Arial Narrow" w:cs="ArialMT"/>
                <w:lang w:val="es-ES"/>
              </w:rPr>
              <w:t>Años de experiencia</w:t>
            </w:r>
          </w:p>
        </w:tc>
      </w:tr>
      <w:tr w:rsidR="00815013" w:rsidRPr="00815013" w:rsidTr="001C1864">
        <w:tc>
          <w:tcPr>
            <w:tcW w:w="4819" w:type="dxa"/>
          </w:tcPr>
          <w:p w:rsidR="00815013" w:rsidRPr="00815013" w:rsidRDefault="00815013" w:rsidP="00815013">
            <w:pPr>
              <w:autoSpaceDE w:val="0"/>
              <w:autoSpaceDN w:val="0"/>
              <w:adjustRightInd w:val="0"/>
              <w:rPr>
                <w:rFonts w:ascii="Arial Narrow" w:hAnsi="Arial Narrow" w:cs="ArialMT"/>
                <w:lang w:val="es-ES"/>
              </w:rPr>
            </w:pPr>
          </w:p>
          <w:p w:rsidR="00815013" w:rsidRPr="00815013" w:rsidRDefault="00815013" w:rsidP="00815013">
            <w:pPr>
              <w:autoSpaceDE w:val="0"/>
              <w:autoSpaceDN w:val="0"/>
              <w:adjustRightInd w:val="0"/>
              <w:rPr>
                <w:rFonts w:ascii="Arial Narrow" w:hAnsi="Arial Narrow" w:cs="ArialMT"/>
                <w:lang w:val="es-ES"/>
              </w:rPr>
            </w:pPr>
          </w:p>
        </w:tc>
        <w:tc>
          <w:tcPr>
            <w:tcW w:w="3260" w:type="dxa"/>
          </w:tcPr>
          <w:p w:rsidR="00815013" w:rsidRPr="00815013" w:rsidRDefault="00815013" w:rsidP="00815013">
            <w:pPr>
              <w:autoSpaceDE w:val="0"/>
              <w:autoSpaceDN w:val="0"/>
              <w:adjustRightInd w:val="0"/>
              <w:rPr>
                <w:rFonts w:ascii="Arial Narrow" w:hAnsi="Arial Narrow" w:cs="ArialMT"/>
                <w:lang w:val="es-ES"/>
              </w:rPr>
            </w:pPr>
          </w:p>
        </w:tc>
      </w:tr>
      <w:tr w:rsidR="00815013" w:rsidRPr="00815013" w:rsidTr="001C1864">
        <w:tc>
          <w:tcPr>
            <w:tcW w:w="4819" w:type="dxa"/>
          </w:tcPr>
          <w:p w:rsidR="00815013" w:rsidRPr="00815013" w:rsidRDefault="00815013" w:rsidP="00815013">
            <w:pPr>
              <w:autoSpaceDE w:val="0"/>
              <w:autoSpaceDN w:val="0"/>
              <w:adjustRightInd w:val="0"/>
              <w:rPr>
                <w:rFonts w:ascii="Arial Narrow" w:hAnsi="Arial Narrow" w:cs="ArialMT"/>
                <w:lang w:val="es-ES"/>
              </w:rPr>
            </w:pPr>
          </w:p>
          <w:p w:rsidR="00815013" w:rsidRPr="00815013" w:rsidRDefault="00815013" w:rsidP="00815013">
            <w:pPr>
              <w:autoSpaceDE w:val="0"/>
              <w:autoSpaceDN w:val="0"/>
              <w:adjustRightInd w:val="0"/>
              <w:rPr>
                <w:rFonts w:ascii="Arial Narrow" w:hAnsi="Arial Narrow" w:cs="ArialMT"/>
                <w:lang w:val="es-ES"/>
              </w:rPr>
            </w:pPr>
          </w:p>
        </w:tc>
        <w:tc>
          <w:tcPr>
            <w:tcW w:w="3260" w:type="dxa"/>
          </w:tcPr>
          <w:p w:rsidR="00815013" w:rsidRPr="00815013" w:rsidRDefault="00815013" w:rsidP="00815013">
            <w:pPr>
              <w:autoSpaceDE w:val="0"/>
              <w:autoSpaceDN w:val="0"/>
              <w:adjustRightInd w:val="0"/>
              <w:rPr>
                <w:rFonts w:ascii="Arial Narrow" w:hAnsi="Arial Narrow" w:cs="ArialMT"/>
                <w:lang w:val="es-ES"/>
              </w:rPr>
            </w:pPr>
          </w:p>
        </w:tc>
      </w:tr>
      <w:tr w:rsidR="00815013" w:rsidRPr="00815013" w:rsidTr="001C1864">
        <w:tc>
          <w:tcPr>
            <w:tcW w:w="4819" w:type="dxa"/>
          </w:tcPr>
          <w:p w:rsidR="00815013" w:rsidRPr="00815013" w:rsidRDefault="00815013" w:rsidP="00815013">
            <w:pPr>
              <w:autoSpaceDE w:val="0"/>
              <w:autoSpaceDN w:val="0"/>
              <w:adjustRightInd w:val="0"/>
              <w:rPr>
                <w:rFonts w:ascii="Arial Narrow" w:hAnsi="Arial Narrow" w:cs="ArialMT"/>
                <w:lang w:val="es-ES"/>
              </w:rPr>
            </w:pPr>
          </w:p>
          <w:p w:rsidR="00815013" w:rsidRPr="00815013" w:rsidRDefault="00815013" w:rsidP="00815013">
            <w:pPr>
              <w:autoSpaceDE w:val="0"/>
              <w:autoSpaceDN w:val="0"/>
              <w:adjustRightInd w:val="0"/>
              <w:rPr>
                <w:rFonts w:ascii="Arial Narrow" w:hAnsi="Arial Narrow" w:cs="ArialMT"/>
                <w:lang w:val="es-ES"/>
              </w:rPr>
            </w:pPr>
          </w:p>
        </w:tc>
        <w:tc>
          <w:tcPr>
            <w:tcW w:w="3260" w:type="dxa"/>
          </w:tcPr>
          <w:p w:rsidR="00815013" w:rsidRPr="00815013" w:rsidRDefault="00815013" w:rsidP="00815013">
            <w:pPr>
              <w:autoSpaceDE w:val="0"/>
              <w:autoSpaceDN w:val="0"/>
              <w:adjustRightInd w:val="0"/>
              <w:rPr>
                <w:rFonts w:ascii="Arial Narrow" w:hAnsi="Arial Narrow" w:cs="ArialMT"/>
                <w:lang w:val="es-ES"/>
              </w:rPr>
            </w:pPr>
          </w:p>
        </w:tc>
      </w:tr>
      <w:tr w:rsidR="00815013" w:rsidRPr="00815013" w:rsidTr="001C1864">
        <w:tc>
          <w:tcPr>
            <w:tcW w:w="4819" w:type="dxa"/>
          </w:tcPr>
          <w:p w:rsidR="00815013" w:rsidRPr="00815013" w:rsidRDefault="00815013" w:rsidP="00815013">
            <w:pPr>
              <w:autoSpaceDE w:val="0"/>
              <w:autoSpaceDN w:val="0"/>
              <w:adjustRightInd w:val="0"/>
              <w:rPr>
                <w:rFonts w:ascii="Arial Narrow" w:hAnsi="Arial Narrow" w:cs="ArialMT"/>
                <w:lang w:val="es-ES"/>
              </w:rPr>
            </w:pPr>
          </w:p>
          <w:p w:rsidR="00815013" w:rsidRPr="00815013" w:rsidRDefault="00815013" w:rsidP="00815013">
            <w:pPr>
              <w:autoSpaceDE w:val="0"/>
              <w:autoSpaceDN w:val="0"/>
              <w:adjustRightInd w:val="0"/>
              <w:rPr>
                <w:rFonts w:ascii="Arial Narrow" w:hAnsi="Arial Narrow" w:cs="ArialMT"/>
                <w:lang w:val="es-ES"/>
              </w:rPr>
            </w:pPr>
          </w:p>
        </w:tc>
        <w:tc>
          <w:tcPr>
            <w:tcW w:w="3260" w:type="dxa"/>
          </w:tcPr>
          <w:p w:rsidR="00815013" w:rsidRPr="00815013" w:rsidRDefault="00815013" w:rsidP="00815013">
            <w:pPr>
              <w:autoSpaceDE w:val="0"/>
              <w:autoSpaceDN w:val="0"/>
              <w:adjustRightInd w:val="0"/>
              <w:rPr>
                <w:rFonts w:ascii="Arial Narrow" w:hAnsi="Arial Narrow" w:cs="ArialMT"/>
                <w:lang w:val="es-ES"/>
              </w:rPr>
            </w:pPr>
          </w:p>
        </w:tc>
      </w:tr>
      <w:tr w:rsidR="00815013" w:rsidRPr="00815013" w:rsidTr="001C1864">
        <w:tc>
          <w:tcPr>
            <w:tcW w:w="4819" w:type="dxa"/>
          </w:tcPr>
          <w:p w:rsidR="00815013" w:rsidRPr="00815013" w:rsidRDefault="00815013" w:rsidP="00815013">
            <w:pPr>
              <w:autoSpaceDE w:val="0"/>
              <w:autoSpaceDN w:val="0"/>
              <w:adjustRightInd w:val="0"/>
              <w:rPr>
                <w:rFonts w:ascii="Arial Narrow" w:hAnsi="Arial Narrow" w:cs="ArialMT"/>
                <w:lang w:val="es-ES"/>
              </w:rPr>
            </w:pPr>
          </w:p>
          <w:p w:rsidR="00815013" w:rsidRPr="00815013" w:rsidRDefault="00815013" w:rsidP="00815013">
            <w:pPr>
              <w:autoSpaceDE w:val="0"/>
              <w:autoSpaceDN w:val="0"/>
              <w:adjustRightInd w:val="0"/>
              <w:rPr>
                <w:rFonts w:ascii="Arial Narrow" w:hAnsi="Arial Narrow" w:cs="ArialMT"/>
                <w:lang w:val="es-ES"/>
              </w:rPr>
            </w:pPr>
          </w:p>
        </w:tc>
        <w:tc>
          <w:tcPr>
            <w:tcW w:w="3260" w:type="dxa"/>
          </w:tcPr>
          <w:p w:rsidR="00815013" w:rsidRPr="00815013" w:rsidRDefault="00815013" w:rsidP="00815013">
            <w:pPr>
              <w:autoSpaceDE w:val="0"/>
              <w:autoSpaceDN w:val="0"/>
              <w:adjustRightInd w:val="0"/>
              <w:rPr>
                <w:rFonts w:ascii="Arial Narrow" w:hAnsi="Arial Narrow" w:cs="ArialMT"/>
                <w:lang w:val="es-ES"/>
              </w:rPr>
            </w:pPr>
          </w:p>
        </w:tc>
      </w:tr>
      <w:tr w:rsidR="00815013" w:rsidRPr="00815013" w:rsidTr="001C1864">
        <w:trPr>
          <w:trHeight w:val="293"/>
        </w:trPr>
        <w:tc>
          <w:tcPr>
            <w:tcW w:w="8079" w:type="dxa"/>
            <w:gridSpan w:val="2"/>
          </w:tcPr>
          <w:p w:rsidR="00815013" w:rsidRPr="00815013" w:rsidRDefault="00815013" w:rsidP="00815013">
            <w:pPr>
              <w:autoSpaceDE w:val="0"/>
              <w:autoSpaceDN w:val="0"/>
              <w:adjustRightInd w:val="0"/>
              <w:rPr>
                <w:rFonts w:ascii="Arial Narrow" w:hAnsi="Arial Narrow" w:cs="ArialMT"/>
                <w:lang w:val="es-ES"/>
              </w:rPr>
            </w:pPr>
          </w:p>
          <w:p w:rsidR="00815013" w:rsidRPr="00815013" w:rsidRDefault="00815013" w:rsidP="00815013">
            <w:pPr>
              <w:autoSpaceDE w:val="0"/>
              <w:autoSpaceDN w:val="0"/>
              <w:adjustRightInd w:val="0"/>
              <w:rPr>
                <w:rFonts w:ascii="Arial Narrow" w:hAnsi="Arial Narrow" w:cs="ArialMT"/>
                <w:lang w:val="es-ES"/>
              </w:rPr>
            </w:pPr>
            <w:r w:rsidRPr="00815013">
              <w:rPr>
                <w:rFonts w:ascii="Arial Narrow" w:hAnsi="Arial Narrow" w:cs="ArialMT"/>
                <w:lang w:val="es-ES"/>
              </w:rPr>
              <w:t>Puntuación media:</w:t>
            </w:r>
          </w:p>
          <w:p w:rsidR="00815013" w:rsidRPr="00815013" w:rsidRDefault="00815013" w:rsidP="00815013">
            <w:pPr>
              <w:autoSpaceDE w:val="0"/>
              <w:autoSpaceDN w:val="0"/>
              <w:adjustRightInd w:val="0"/>
              <w:rPr>
                <w:rFonts w:ascii="Arial Narrow" w:hAnsi="Arial Narrow" w:cs="ArialMT"/>
                <w:lang w:val="es-ES"/>
              </w:rPr>
            </w:pPr>
          </w:p>
        </w:tc>
      </w:tr>
    </w:tbl>
    <w:p w:rsidR="00815013" w:rsidRPr="00815013" w:rsidRDefault="00815013" w:rsidP="00815013">
      <w:pPr>
        <w:autoSpaceDE w:val="0"/>
        <w:autoSpaceDN w:val="0"/>
        <w:adjustRightInd w:val="0"/>
        <w:spacing w:after="0" w:line="240" w:lineRule="auto"/>
        <w:rPr>
          <w:rFonts w:ascii="Arial Narrow" w:eastAsia="Times New Roman" w:hAnsi="Arial Narrow" w:cs="ArialMT"/>
          <w:lang w:val="es-ES" w:eastAsia="ca-ES"/>
        </w:rPr>
      </w:pPr>
    </w:p>
    <w:p w:rsidR="00815013" w:rsidRPr="00815013" w:rsidRDefault="00815013" w:rsidP="00815013">
      <w:pPr>
        <w:autoSpaceDE w:val="0"/>
        <w:autoSpaceDN w:val="0"/>
        <w:adjustRightInd w:val="0"/>
        <w:spacing w:after="0" w:line="240" w:lineRule="auto"/>
        <w:ind w:left="60"/>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Se hará una media de los años de experiencia entre las cinco profesionales asignadas para extraer la puntuación resultante, con un máximo de 15 puntos.</w:t>
      </w:r>
    </w:p>
    <w:p w:rsidR="00815013" w:rsidRPr="00815013" w:rsidRDefault="00815013" w:rsidP="00815013">
      <w:pPr>
        <w:autoSpaceDE w:val="0"/>
        <w:autoSpaceDN w:val="0"/>
        <w:adjustRightInd w:val="0"/>
        <w:spacing w:after="0" w:line="240" w:lineRule="auto"/>
        <w:ind w:left="60"/>
        <w:jc w:val="both"/>
        <w:rPr>
          <w:rFonts w:ascii="Arial Narrow" w:eastAsia="Times New Roman" w:hAnsi="Arial Narrow" w:cs="Arial Narrow"/>
          <w:lang w:val="es-ES" w:eastAsia="ca-ES"/>
        </w:rPr>
      </w:pPr>
    </w:p>
    <w:p w:rsidR="00815013" w:rsidRPr="00815013" w:rsidRDefault="00815013" w:rsidP="00815013">
      <w:pPr>
        <w:autoSpaceDE w:val="0"/>
        <w:autoSpaceDN w:val="0"/>
        <w:adjustRightInd w:val="0"/>
        <w:spacing w:after="0" w:line="240" w:lineRule="auto"/>
        <w:ind w:left="60"/>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La experiencia profesional, tendrá que ser acreditada mediante documentación como la vida laboral y certificados de funciones expedidos por las empresas o administraciones donde se haya desarrollado la tarea profesional.</w:t>
      </w:r>
    </w:p>
    <w:p w:rsidR="00815013" w:rsidRPr="00815013" w:rsidRDefault="00815013" w:rsidP="00815013">
      <w:pPr>
        <w:autoSpaceDE w:val="0"/>
        <w:autoSpaceDN w:val="0"/>
        <w:adjustRightInd w:val="0"/>
        <w:spacing w:after="0" w:line="240" w:lineRule="auto"/>
        <w:ind w:left="60"/>
        <w:jc w:val="both"/>
        <w:rPr>
          <w:rFonts w:ascii="Arial Narrow" w:eastAsia="Times New Roman" w:hAnsi="Arial Narrow" w:cs="Arial-BoldMT"/>
          <w:b/>
          <w:bCs/>
          <w:color w:val="000000"/>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b/>
          <w:iCs/>
          <w:lang w:val="es-ES" w:eastAsia="ca-ES"/>
        </w:rPr>
      </w:pPr>
      <w:r w:rsidRPr="00815013">
        <w:rPr>
          <w:rFonts w:ascii="Arial Narrow" w:eastAsia="Times New Roman" w:hAnsi="Arial Narrow" w:cs="Arial Narrow"/>
          <w:b/>
          <w:iCs/>
          <w:lang w:val="es-ES" w:eastAsia="ca-ES"/>
        </w:rPr>
        <w:t>B) Incremento de horas de formación anual para los profesionales que presten el servicio (15 puntos)</w:t>
      </w:r>
    </w:p>
    <w:p w:rsidR="00815013" w:rsidRPr="00815013" w:rsidRDefault="00815013" w:rsidP="00815013">
      <w:pPr>
        <w:autoSpaceDE w:val="0"/>
        <w:autoSpaceDN w:val="0"/>
        <w:adjustRightInd w:val="0"/>
        <w:spacing w:after="0" w:line="240" w:lineRule="auto"/>
        <w:rPr>
          <w:rFonts w:ascii="Arial Narrow" w:eastAsia="Times New Roman" w:hAnsi="Arial Narrow" w:cs="ArialMT"/>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Por el incremento de las horas de formación anuales por cada año de la vigencia del contrato, sobre las 20 horas anuales contempladas en la Resolución EMT/1721/2025, de 12 de mayo, para los profesionales que presten el servicio y siempre fuera del horario de atención a las personas en los siguientes ámbitos formativos: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 Intervención socioeducativa con niños y adolescentes en situación de riesgo.</w:t>
      </w:r>
    </w:p>
    <w:p w:rsidR="00815013" w:rsidRPr="00815013" w:rsidRDefault="00815013" w:rsidP="00815013">
      <w:pPr>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 Prevención y detección de situaciones de riesgo y vulnerabilidad social</w:t>
      </w:r>
    </w:p>
    <w:p w:rsidR="00815013" w:rsidRPr="00815013" w:rsidRDefault="00815013" w:rsidP="00815013">
      <w:pPr>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 Gestión emocional y competencias socioemocionales.</w:t>
      </w:r>
    </w:p>
    <w:p w:rsidR="00815013" w:rsidRPr="00815013" w:rsidRDefault="00815013" w:rsidP="00815013">
      <w:pPr>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 Igualdad de género y prevención de violencias.</w:t>
      </w:r>
    </w:p>
    <w:p w:rsidR="00815013" w:rsidRPr="00815013" w:rsidRDefault="00815013" w:rsidP="00815013">
      <w:pPr>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 Inclusión y atención a la diversidad.</w:t>
      </w:r>
    </w:p>
    <w:p w:rsidR="00815013" w:rsidRPr="00815013" w:rsidRDefault="00815013" w:rsidP="00815013">
      <w:pPr>
        <w:spacing w:after="0" w:line="240" w:lineRule="auto"/>
        <w:jc w:val="both"/>
        <w:rPr>
          <w:rFonts w:ascii="Arial Narrow" w:eastAsia="Times New Roman" w:hAnsi="Arial Narrow" w:cs="Arial-BoldMT"/>
          <w:color w:val="000000"/>
          <w:lang w:val="es-ES" w:eastAsia="ca-ES"/>
        </w:rPr>
      </w:pPr>
    </w:p>
    <w:p w:rsidR="00815013" w:rsidRPr="00815013" w:rsidRDefault="00815013" w:rsidP="00815013">
      <w:pPr>
        <w:rPr>
          <w:rFonts w:ascii="Arial Narrow" w:eastAsia="Times New Roman" w:hAnsi="Arial Narrow" w:cs="Arial-BoldMT"/>
          <w:color w:val="000000"/>
          <w:lang w:val="es-ES" w:eastAsia="ca-ES"/>
        </w:rPr>
      </w:pPr>
      <w:r w:rsidRPr="00815013">
        <w:rPr>
          <w:rFonts w:ascii="Arial Narrow" w:eastAsia="Times New Roman" w:hAnsi="Arial Narrow" w:cs="Arial-BoldMT"/>
          <w:color w:val="000000"/>
          <w:lang w:val="es-ES" w:eastAsia="ca-ES"/>
        </w:rPr>
        <w:br w:type="page"/>
      </w:r>
    </w:p>
    <w:p w:rsidR="00815013" w:rsidRPr="00815013" w:rsidRDefault="00815013" w:rsidP="00815013">
      <w:pPr>
        <w:spacing w:after="0" w:line="240" w:lineRule="auto"/>
        <w:jc w:val="both"/>
        <w:rPr>
          <w:rFonts w:ascii="Arial Narrow" w:eastAsia="Times New Roman" w:hAnsi="Arial Narrow" w:cs="Arial-BoldMT"/>
          <w:color w:val="000000"/>
          <w:lang w:val="es-ES" w:eastAsia="ca-ES"/>
        </w:rPr>
      </w:pPr>
    </w:p>
    <w:tbl>
      <w:tblPr>
        <w:tblStyle w:val="Taulaambquadrcula"/>
        <w:tblW w:w="8789" w:type="dxa"/>
        <w:tblLook w:val="04A0" w:firstRow="1" w:lastRow="0" w:firstColumn="1" w:lastColumn="0" w:noHBand="0" w:noVBand="1"/>
      </w:tblPr>
      <w:tblGrid>
        <w:gridCol w:w="996"/>
        <w:gridCol w:w="1836"/>
        <w:gridCol w:w="996"/>
        <w:gridCol w:w="1141"/>
        <w:gridCol w:w="2406"/>
        <w:gridCol w:w="1414"/>
      </w:tblGrid>
      <w:tr w:rsidR="00815013" w:rsidRPr="00815013" w:rsidTr="001C1864">
        <w:tc>
          <w:tcPr>
            <w:tcW w:w="2832" w:type="dxa"/>
            <w:gridSpan w:val="2"/>
            <w:vAlign w:val="center"/>
          </w:tcPr>
          <w:p w:rsidR="00815013" w:rsidRPr="00815013" w:rsidRDefault="00815013" w:rsidP="00815013">
            <w:pPr>
              <w:autoSpaceDE w:val="0"/>
              <w:autoSpaceDN w:val="0"/>
              <w:adjustRightInd w:val="0"/>
              <w:jc w:val="center"/>
              <w:rPr>
                <w:rFonts w:ascii="Arial Narrow" w:hAnsi="Arial Narrow" w:cs="Arial-BoldMT"/>
                <w:color w:val="000000"/>
                <w:lang w:val="es-ES"/>
              </w:rPr>
            </w:pPr>
            <w:r w:rsidRPr="00815013">
              <w:rPr>
                <w:rFonts w:ascii="Arial Narrow" w:hAnsi="Arial Narrow" w:cs="Arial-BoldMT"/>
                <w:color w:val="000000"/>
                <w:lang w:val="es-ES"/>
              </w:rPr>
              <w:t>Nombre de la formación</w:t>
            </w:r>
          </w:p>
        </w:tc>
        <w:tc>
          <w:tcPr>
            <w:tcW w:w="996" w:type="dxa"/>
          </w:tcPr>
          <w:p w:rsidR="00815013" w:rsidRPr="00815013" w:rsidRDefault="00815013" w:rsidP="00815013">
            <w:pPr>
              <w:autoSpaceDE w:val="0"/>
              <w:autoSpaceDN w:val="0"/>
              <w:adjustRightInd w:val="0"/>
              <w:rPr>
                <w:rFonts w:ascii="Arial Narrow" w:hAnsi="Arial Narrow" w:cs="Arial-BoldMT"/>
                <w:color w:val="000000"/>
                <w:lang w:val="es-ES"/>
              </w:rPr>
            </w:pPr>
            <w:r w:rsidRPr="00815013">
              <w:rPr>
                <w:rFonts w:ascii="Arial Narrow" w:hAnsi="Arial Narrow" w:cs="Arial-BoldMT"/>
                <w:color w:val="000000"/>
                <w:lang w:val="es-ES"/>
              </w:rPr>
              <w:t>Ámbito formativo</w:t>
            </w:r>
          </w:p>
        </w:tc>
        <w:tc>
          <w:tcPr>
            <w:tcW w:w="1141" w:type="dxa"/>
          </w:tcPr>
          <w:p w:rsidR="00815013" w:rsidRPr="00815013" w:rsidRDefault="00815013" w:rsidP="00815013">
            <w:pPr>
              <w:autoSpaceDE w:val="0"/>
              <w:autoSpaceDN w:val="0"/>
              <w:adjustRightInd w:val="0"/>
              <w:rPr>
                <w:rFonts w:ascii="Arial Narrow" w:hAnsi="Arial Narrow" w:cs="Arial-BoldMT"/>
                <w:color w:val="000000"/>
                <w:lang w:val="es-ES"/>
              </w:rPr>
            </w:pPr>
            <w:r w:rsidRPr="00815013">
              <w:rPr>
                <w:rFonts w:ascii="Arial Narrow" w:hAnsi="Arial Narrow" w:cs="Arial-BoldMT"/>
                <w:color w:val="000000"/>
                <w:lang w:val="es-ES"/>
              </w:rPr>
              <w:t>Número de horas</w:t>
            </w:r>
          </w:p>
        </w:tc>
        <w:tc>
          <w:tcPr>
            <w:tcW w:w="2406" w:type="dxa"/>
            <w:vAlign w:val="center"/>
          </w:tcPr>
          <w:p w:rsidR="00815013" w:rsidRPr="00815013" w:rsidRDefault="00815013" w:rsidP="00815013">
            <w:pPr>
              <w:autoSpaceDE w:val="0"/>
              <w:autoSpaceDN w:val="0"/>
              <w:adjustRightInd w:val="0"/>
              <w:jc w:val="center"/>
              <w:rPr>
                <w:rFonts w:ascii="Arial Narrow" w:hAnsi="Arial Narrow" w:cs="Arial-BoldMT"/>
                <w:color w:val="000000"/>
                <w:lang w:val="es-ES"/>
              </w:rPr>
            </w:pPr>
            <w:r w:rsidRPr="00815013">
              <w:rPr>
                <w:rFonts w:ascii="Arial Narrow" w:hAnsi="Arial Narrow" w:cs="Arial-BoldMT"/>
                <w:color w:val="000000"/>
                <w:lang w:val="es-ES"/>
              </w:rPr>
              <w:t>Breve descripción</w:t>
            </w:r>
          </w:p>
        </w:tc>
        <w:tc>
          <w:tcPr>
            <w:tcW w:w="1414" w:type="dxa"/>
            <w:vAlign w:val="center"/>
          </w:tcPr>
          <w:p w:rsidR="00815013" w:rsidRPr="00815013" w:rsidRDefault="00815013" w:rsidP="00815013">
            <w:pPr>
              <w:autoSpaceDE w:val="0"/>
              <w:autoSpaceDN w:val="0"/>
              <w:adjustRightInd w:val="0"/>
              <w:jc w:val="center"/>
              <w:rPr>
                <w:rFonts w:ascii="Arial Narrow" w:hAnsi="Arial Narrow" w:cs="Arial-BoldMT"/>
                <w:color w:val="000000"/>
                <w:lang w:val="es-ES"/>
              </w:rPr>
            </w:pPr>
            <w:r w:rsidRPr="00815013">
              <w:rPr>
                <w:rFonts w:ascii="Arial Narrow" w:hAnsi="Arial Narrow" w:cs="Arial-BoldMT"/>
                <w:color w:val="000000"/>
                <w:lang w:val="es-ES"/>
              </w:rPr>
              <w:t>Puntuación</w:t>
            </w:r>
          </w:p>
        </w:tc>
      </w:tr>
      <w:tr w:rsidR="00815013" w:rsidRPr="00815013" w:rsidTr="001C1864">
        <w:tc>
          <w:tcPr>
            <w:tcW w:w="2832" w:type="dxa"/>
            <w:gridSpan w:val="2"/>
          </w:tcPr>
          <w:p w:rsidR="00815013" w:rsidRPr="00815013" w:rsidRDefault="00815013" w:rsidP="00815013">
            <w:pPr>
              <w:autoSpaceDE w:val="0"/>
              <w:autoSpaceDN w:val="0"/>
              <w:adjustRightInd w:val="0"/>
              <w:rPr>
                <w:rFonts w:ascii="Arial Narrow" w:hAnsi="Arial Narrow" w:cs="Arial-BoldMT"/>
                <w:color w:val="000000"/>
                <w:lang w:val="es-ES"/>
              </w:rPr>
            </w:pPr>
          </w:p>
          <w:p w:rsidR="00815013" w:rsidRPr="00815013" w:rsidRDefault="00815013" w:rsidP="00815013">
            <w:pPr>
              <w:autoSpaceDE w:val="0"/>
              <w:autoSpaceDN w:val="0"/>
              <w:adjustRightInd w:val="0"/>
              <w:rPr>
                <w:rFonts w:ascii="Arial Narrow" w:hAnsi="Arial Narrow" w:cs="Arial-BoldMT"/>
                <w:color w:val="000000"/>
                <w:lang w:val="es-ES"/>
              </w:rPr>
            </w:pPr>
          </w:p>
        </w:tc>
        <w:tc>
          <w:tcPr>
            <w:tcW w:w="99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141"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240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414" w:type="dxa"/>
          </w:tcPr>
          <w:p w:rsidR="00815013" w:rsidRPr="00815013" w:rsidRDefault="00815013" w:rsidP="00815013">
            <w:pPr>
              <w:autoSpaceDE w:val="0"/>
              <w:autoSpaceDN w:val="0"/>
              <w:adjustRightInd w:val="0"/>
              <w:rPr>
                <w:rFonts w:ascii="Arial Narrow" w:hAnsi="Arial Narrow" w:cs="Arial-BoldMT"/>
                <w:color w:val="000000"/>
                <w:lang w:val="es-ES"/>
              </w:rPr>
            </w:pPr>
          </w:p>
        </w:tc>
      </w:tr>
      <w:tr w:rsidR="00815013" w:rsidRPr="00815013" w:rsidTr="001C1864">
        <w:tc>
          <w:tcPr>
            <w:tcW w:w="2832" w:type="dxa"/>
            <w:gridSpan w:val="2"/>
          </w:tcPr>
          <w:p w:rsidR="00815013" w:rsidRPr="00815013" w:rsidRDefault="00815013" w:rsidP="00815013">
            <w:pPr>
              <w:autoSpaceDE w:val="0"/>
              <w:autoSpaceDN w:val="0"/>
              <w:adjustRightInd w:val="0"/>
              <w:rPr>
                <w:rFonts w:ascii="Arial Narrow" w:hAnsi="Arial Narrow" w:cs="Arial-BoldMT"/>
                <w:color w:val="000000"/>
                <w:lang w:val="es-ES"/>
              </w:rPr>
            </w:pPr>
          </w:p>
          <w:p w:rsidR="00815013" w:rsidRPr="00815013" w:rsidRDefault="00815013" w:rsidP="00815013">
            <w:pPr>
              <w:autoSpaceDE w:val="0"/>
              <w:autoSpaceDN w:val="0"/>
              <w:adjustRightInd w:val="0"/>
              <w:rPr>
                <w:rFonts w:ascii="Arial Narrow" w:hAnsi="Arial Narrow" w:cs="Arial-BoldMT"/>
                <w:color w:val="000000"/>
                <w:lang w:val="es-ES"/>
              </w:rPr>
            </w:pPr>
          </w:p>
        </w:tc>
        <w:tc>
          <w:tcPr>
            <w:tcW w:w="99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141"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240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414" w:type="dxa"/>
          </w:tcPr>
          <w:p w:rsidR="00815013" w:rsidRPr="00815013" w:rsidRDefault="00815013" w:rsidP="00815013">
            <w:pPr>
              <w:autoSpaceDE w:val="0"/>
              <w:autoSpaceDN w:val="0"/>
              <w:adjustRightInd w:val="0"/>
              <w:rPr>
                <w:rFonts w:ascii="Arial Narrow" w:hAnsi="Arial Narrow" w:cs="Arial-BoldMT"/>
                <w:color w:val="000000"/>
                <w:lang w:val="es-ES"/>
              </w:rPr>
            </w:pPr>
          </w:p>
        </w:tc>
      </w:tr>
      <w:tr w:rsidR="00815013" w:rsidRPr="00815013" w:rsidTr="001C1864">
        <w:tc>
          <w:tcPr>
            <w:tcW w:w="2832" w:type="dxa"/>
            <w:gridSpan w:val="2"/>
          </w:tcPr>
          <w:p w:rsidR="00815013" w:rsidRPr="00815013" w:rsidRDefault="00815013" w:rsidP="00815013">
            <w:pPr>
              <w:autoSpaceDE w:val="0"/>
              <w:autoSpaceDN w:val="0"/>
              <w:adjustRightInd w:val="0"/>
              <w:rPr>
                <w:rFonts w:ascii="Arial Narrow" w:hAnsi="Arial Narrow" w:cs="Arial-BoldMT"/>
                <w:color w:val="000000"/>
                <w:lang w:val="es-ES"/>
              </w:rPr>
            </w:pPr>
          </w:p>
          <w:p w:rsidR="00815013" w:rsidRPr="00815013" w:rsidRDefault="00815013" w:rsidP="00815013">
            <w:pPr>
              <w:autoSpaceDE w:val="0"/>
              <w:autoSpaceDN w:val="0"/>
              <w:adjustRightInd w:val="0"/>
              <w:rPr>
                <w:rFonts w:ascii="Arial Narrow" w:hAnsi="Arial Narrow" w:cs="Arial-BoldMT"/>
                <w:color w:val="000000"/>
                <w:lang w:val="es-ES"/>
              </w:rPr>
            </w:pPr>
          </w:p>
        </w:tc>
        <w:tc>
          <w:tcPr>
            <w:tcW w:w="99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141"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240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414" w:type="dxa"/>
          </w:tcPr>
          <w:p w:rsidR="00815013" w:rsidRPr="00815013" w:rsidRDefault="00815013" w:rsidP="00815013">
            <w:pPr>
              <w:autoSpaceDE w:val="0"/>
              <w:autoSpaceDN w:val="0"/>
              <w:adjustRightInd w:val="0"/>
              <w:rPr>
                <w:rFonts w:ascii="Arial Narrow" w:hAnsi="Arial Narrow" w:cs="Arial-BoldMT"/>
                <w:color w:val="000000"/>
                <w:lang w:val="es-ES"/>
              </w:rPr>
            </w:pPr>
          </w:p>
        </w:tc>
      </w:tr>
      <w:tr w:rsidR="00815013" w:rsidRPr="00815013" w:rsidTr="001C1864">
        <w:tc>
          <w:tcPr>
            <w:tcW w:w="2832" w:type="dxa"/>
            <w:gridSpan w:val="2"/>
          </w:tcPr>
          <w:p w:rsidR="00815013" w:rsidRPr="00815013" w:rsidRDefault="00815013" w:rsidP="00815013">
            <w:pPr>
              <w:autoSpaceDE w:val="0"/>
              <w:autoSpaceDN w:val="0"/>
              <w:adjustRightInd w:val="0"/>
              <w:rPr>
                <w:rFonts w:ascii="Arial Narrow" w:hAnsi="Arial Narrow" w:cs="Arial-BoldMT"/>
                <w:color w:val="000000"/>
                <w:lang w:val="es-ES"/>
              </w:rPr>
            </w:pPr>
          </w:p>
          <w:p w:rsidR="00815013" w:rsidRPr="00815013" w:rsidRDefault="00815013" w:rsidP="00815013">
            <w:pPr>
              <w:autoSpaceDE w:val="0"/>
              <w:autoSpaceDN w:val="0"/>
              <w:adjustRightInd w:val="0"/>
              <w:rPr>
                <w:rFonts w:ascii="Arial Narrow" w:hAnsi="Arial Narrow" w:cs="Arial-BoldMT"/>
                <w:color w:val="000000"/>
                <w:lang w:val="es-ES"/>
              </w:rPr>
            </w:pPr>
          </w:p>
        </w:tc>
        <w:tc>
          <w:tcPr>
            <w:tcW w:w="99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141"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240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1414" w:type="dxa"/>
          </w:tcPr>
          <w:p w:rsidR="00815013" w:rsidRPr="00815013" w:rsidRDefault="00815013" w:rsidP="00815013">
            <w:pPr>
              <w:autoSpaceDE w:val="0"/>
              <w:autoSpaceDN w:val="0"/>
              <w:adjustRightInd w:val="0"/>
              <w:rPr>
                <w:rFonts w:ascii="Arial Narrow" w:hAnsi="Arial Narrow" w:cs="Arial-BoldMT"/>
                <w:color w:val="000000"/>
                <w:lang w:val="es-ES"/>
              </w:rPr>
            </w:pPr>
          </w:p>
        </w:tc>
      </w:tr>
      <w:tr w:rsidR="00815013" w:rsidRPr="00815013" w:rsidTr="001C1864">
        <w:tc>
          <w:tcPr>
            <w:tcW w:w="996" w:type="dxa"/>
          </w:tcPr>
          <w:p w:rsidR="00815013" w:rsidRPr="00815013" w:rsidRDefault="00815013" w:rsidP="00815013">
            <w:pPr>
              <w:autoSpaceDE w:val="0"/>
              <w:autoSpaceDN w:val="0"/>
              <w:adjustRightInd w:val="0"/>
              <w:rPr>
                <w:rFonts w:ascii="Arial Narrow" w:hAnsi="Arial Narrow" w:cs="Arial-BoldMT"/>
                <w:color w:val="000000"/>
                <w:lang w:val="es-ES"/>
              </w:rPr>
            </w:pPr>
          </w:p>
        </w:tc>
        <w:tc>
          <w:tcPr>
            <w:tcW w:w="7793" w:type="dxa"/>
            <w:gridSpan w:val="5"/>
          </w:tcPr>
          <w:p w:rsidR="00815013" w:rsidRPr="00815013" w:rsidRDefault="00815013" w:rsidP="00815013">
            <w:pPr>
              <w:autoSpaceDE w:val="0"/>
              <w:autoSpaceDN w:val="0"/>
              <w:adjustRightInd w:val="0"/>
              <w:rPr>
                <w:rFonts w:ascii="Arial Narrow" w:hAnsi="Arial Narrow" w:cs="Arial-BoldMT"/>
                <w:color w:val="000000"/>
                <w:lang w:val="es-ES"/>
              </w:rPr>
            </w:pPr>
          </w:p>
          <w:p w:rsidR="00815013" w:rsidRPr="00815013" w:rsidRDefault="00815013" w:rsidP="00815013">
            <w:pPr>
              <w:autoSpaceDE w:val="0"/>
              <w:autoSpaceDN w:val="0"/>
              <w:adjustRightInd w:val="0"/>
              <w:rPr>
                <w:rFonts w:ascii="Arial Narrow" w:hAnsi="Arial Narrow" w:cs="Arial-BoldMT"/>
                <w:color w:val="000000"/>
                <w:lang w:val="es-ES"/>
              </w:rPr>
            </w:pPr>
            <w:r w:rsidRPr="00815013">
              <w:rPr>
                <w:rFonts w:ascii="Arial Narrow" w:hAnsi="Arial Narrow" w:cs="Arial-BoldMT"/>
                <w:color w:val="000000"/>
                <w:lang w:val="es-ES"/>
              </w:rPr>
              <w:t>Puntuación total:</w:t>
            </w:r>
          </w:p>
          <w:p w:rsidR="00815013" w:rsidRPr="00815013" w:rsidRDefault="00815013" w:rsidP="00815013">
            <w:pPr>
              <w:autoSpaceDE w:val="0"/>
              <w:autoSpaceDN w:val="0"/>
              <w:adjustRightInd w:val="0"/>
              <w:rPr>
                <w:rFonts w:ascii="Arial Narrow" w:hAnsi="Arial Narrow" w:cs="Arial-BoldMT"/>
                <w:color w:val="000000"/>
                <w:lang w:val="es-ES"/>
              </w:rPr>
            </w:pPr>
          </w:p>
        </w:tc>
      </w:tr>
    </w:tbl>
    <w:p w:rsidR="00815013" w:rsidRPr="00815013" w:rsidRDefault="00815013" w:rsidP="00815013">
      <w:pPr>
        <w:spacing w:after="0" w:line="240" w:lineRule="auto"/>
        <w:jc w:val="both"/>
        <w:rPr>
          <w:rFonts w:ascii="Arial Narrow" w:eastAsia="Times New Roman" w:hAnsi="Arial Narrow" w:cs="Arial-BoldMT"/>
          <w:color w:val="000000"/>
          <w:lang w:val="es-ES" w:eastAsia="ca-ES"/>
        </w:rPr>
      </w:pPr>
    </w:p>
    <w:p w:rsidR="00815013" w:rsidRPr="00815013" w:rsidRDefault="00815013" w:rsidP="00815013">
      <w:pPr>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Hay que presentar el plan de formación correspondiente con toda la información para acreditar cada una de las formaciones que se realizarán al personal adscrito al contrato.</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Se valorará con 5 puntos por cada 15 horas de formación anuales adicionales de los ámbitos detallados que tendrán que realizar cada uno de los cinco profesionales adscritos al contrato, hasta un máximo de 15 puntos.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b/>
          <w:u w:val="single"/>
          <w:lang w:val="es-ES" w:eastAsia="ca-ES"/>
        </w:rPr>
      </w:pPr>
      <w:r w:rsidRPr="00815013">
        <w:rPr>
          <w:rFonts w:ascii="Arial Narrow" w:eastAsia="Times New Roman" w:hAnsi="Arial Narrow" w:cs="Arial-BoldMT"/>
          <w:b/>
          <w:bCs/>
          <w:color w:val="000000"/>
          <w:u w:val="single"/>
          <w:lang w:val="es-ES" w:eastAsia="ca-ES"/>
        </w:rPr>
        <w:t xml:space="preserve">C) </w:t>
      </w:r>
      <w:r w:rsidRPr="00815013">
        <w:rPr>
          <w:rFonts w:ascii="Arial Narrow" w:eastAsia="Times New Roman" w:hAnsi="Arial Narrow" w:cs="Arial Narrow"/>
          <w:b/>
          <w:u w:val="single"/>
          <w:lang w:val="es-ES" w:eastAsia="ca-ES"/>
        </w:rPr>
        <w:t>Sistema de información del servicio (15 puntos)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Por la propuesta que presente un sistema de información del servicio preparado para funcionar desde el primer día de la ejecución del contrato. Los indicadores mínimos que esta herramienta tiene que recoger son:</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-Número de niños. Adolescentes/jóvenes y familias atendidas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Incluye altas y bajas, con agrupación por edad y perfil.</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-Asistencia y participación. Media de asistencia a sesiones y actividades, incluyendo tiempos de estancia en los servicios e incidencias de ausencia.</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-Tiempo de espera para acceder al servicio. Medida de la rapidez en la respuesta y acceso a los recursos.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-Casos en estudio y asesoramiento con EAIA y otros recursos. Incluye casos con COSE y otras derivaciones, permitiendo el seguimiento individualizado.</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-Tipología de familias atendidas y derivaciones. Características sociofamiliares y número de familias derivadas a otros servicios.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-Coordinaciones y trabajo en red. Número de coordinaciones realizadas con servicios sociales, escuelas y entidades del territorio.</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-Programas Educativos Individualizados (PEI). Número de PEI elaborados y grado de logro de los objetivos establecidos.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-Actividades socioeducativas realizadas. Número y tipo de actividades propias de cada línea de intervención, con resultados esperados.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-Quejas y sugerencias. Registro de reclamaciones y propuestas de mejora del servicio, para garantizar calidad y evaluación.</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 Indicadores de calidad y seguimiento del servicio. Porcentaje de objetivos logrados, satisfacción de los niños/adolescentes y familias, alineado con la mejora continua.</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lastRenderedPageBreak/>
        <w:t>Se otorgará la puntuación de 15 puntos a la propuesta que incorpore un sistema de información del servicio que pueda estar operativo en la fecha de inicio de la ejecución del contrato y que cuente con mínimo estos ítems y 0 puntos si no se incorpora este sistema con mínimo los ítems indicados anteriormente.</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r w:rsidRPr="00815013">
        <w:rPr>
          <w:rFonts w:ascii="Arial Narrow" w:eastAsia="Times New Roman" w:hAnsi="Arial Narrow" w:cs="Arial Narrow"/>
          <w:lang w:val="es-ES" w:eastAsia="ca-ES"/>
        </w:rPr>
        <w:t>Se acreditará la tenencia de este sistema de información, mediante imágenes sobre el mismo que acrediten su existencia y donde se puedan observar los indicadores indicados.</w:t>
      </w:r>
    </w:p>
    <w:p w:rsidR="00815013" w:rsidRPr="00815013" w:rsidRDefault="00815013" w:rsidP="00815013">
      <w:pPr>
        <w:tabs>
          <w:tab w:val="left" w:pos="708"/>
          <w:tab w:val="center" w:pos="4252"/>
          <w:tab w:val="right" w:pos="8504"/>
        </w:tabs>
        <w:spacing w:after="0" w:line="240" w:lineRule="auto"/>
        <w:jc w:val="both"/>
        <w:rPr>
          <w:rFonts w:ascii="Arial Narrow" w:eastAsia="Times New Roman" w:hAnsi="Arial Narrow" w:cs="Arial Narrow"/>
          <w:lang w:val="es-ES" w:eastAsia="ca-ES"/>
        </w:rPr>
      </w:pPr>
    </w:p>
    <w:p w:rsidR="00815013" w:rsidRPr="00815013" w:rsidRDefault="00815013" w:rsidP="00815013">
      <w:pPr>
        <w:spacing w:after="0" w:line="240" w:lineRule="auto"/>
        <w:jc w:val="both"/>
        <w:rPr>
          <w:rFonts w:ascii="Arial Narrow" w:eastAsia="Times New Roman" w:hAnsi="Arial Narrow" w:cs="Arial Narrow"/>
          <w:i/>
          <w:iCs/>
          <w:lang w:val="es-ES" w:eastAsia="ca-ES"/>
        </w:rPr>
      </w:pPr>
      <w:r w:rsidRPr="00815013">
        <w:rPr>
          <w:rFonts w:ascii="Arial Narrow" w:eastAsia="Times New Roman" w:hAnsi="Arial Narrow" w:cs="Arial Narrow"/>
          <w:i/>
          <w:iCs/>
          <w:lang w:val="es-ES" w:eastAsia="ca-ES"/>
        </w:rPr>
        <w:t>Igualmente, declara bajo su responsabilidad que reúne todas y cada una de las condiciones exigidas para contratar con la Administración y no está incurrido en ninguna prohibición de contratar legalmente establecida.</w:t>
      </w:r>
    </w:p>
    <w:p w:rsidR="00815013" w:rsidRPr="00815013" w:rsidRDefault="00815013" w:rsidP="00815013">
      <w:pPr>
        <w:spacing w:after="0" w:line="240" w:lineRule="auto"/>
        <w:jc w:val="both"/>
        <w:rPr>
          <w:rFonts w:ascii="Arial Narrow" w:eastAsia="Times New Roman" w:hAnsi="Arial Narrow" w:cs="Arial Narrow"/>
          <w:i/>
          <w:iCs/>
          <w:color w:val="000000"/>
          <w:lang w:val="es-ES" w:eastAsia="ca-ES"/>
        </w:rPr>
      </w:pPr>
    </w:p>
    <w:p w:rsidR="00815013" w:rsidRPr="00815013" w:rsidRDefault="00815013" w:rsidP="00815013">
      <w:pPr>
        <w:shd w:val="clear" w:color="auto" w:fill="FFFFFF"/>
        <w:autoSpaceDE w:val="0"/>
        <w:autoSpaceDN w:val="0"/>
        <w:adjustRightInd w:val="0"/>
        <w:spacing w:after="0" w:line="240" w:lineRule="auto"/>
        <w:jc w:val="both"/>
        <w:rPr>
          <w:rFonts w:ascii="Arial Narrow" w:eastAsia="Times New Roman" w:hAnsi="Arial Narrow" w:cs="Arial Narrow"/>
          <w:color w:val="000000"/>
          <w:lang w:val="es-ES" w:eastAsia="ca-ES"/>
        </w:rPr>
      </w:pPr>
      <w:r w:rsidRPr="00815013">
        <w:rPr>
          <w:rFonts w:ascii="Arial Narrow" w:eastAsia="Times New Roman" w:hAnsi="Arial Narrow" w:cs="Arial Narrow"/>
          <w:color w:val="000000"/>
          <w:lang w:val="es-ES" w:eastAsia="ca-ES"/>
        </w:rPr>
        <w:t>PROTECCIÓN DE DATOS –</w:t>
      </w:r>
    </w:p>
    <w:p w:rsidR="00815013" w:rsidRPr="00815013" w:rsidRDefault="00815013" w:rsidP="00815013">
      <w:pPr>
        <w:shd w:val="clear" w:color="auto" w:fill="FFFFFF"/>
        <w:autoSpaceDE w:val="0"/>
        <w:autoSpaceDN w:val="0"/>
        <w:adjustRightInd w:val="0"/>
        <w:spacing w:after="0" w:line="240" w:lineRule="auto"/>
        <w:jc w:val="both"/>
        <w:rPr>
          <w:rFonts w:ascii="Arial Narrow" w:eastAsia="Times New Roman" w:hAnsi="Arial Narrow" w:cs="Arial Narrow"/>
          <w:color w:val="000000"/>
          <w:lang w:val="es-ES" w:eastAsia="ca-ES"/>
        </w:rPr>
      </w:pPr>
      <w:r w:rsidRPr="00815013">
        <w:rPr>
          <w:rFonts w:ascii="Arial Narrow" w:eastAsia="Times New Roman" w:hAnsi="Arial Narrow" w:cs="Arial Narrow"/>
          <w:color w:val="000000"/>
          <w:lang w:val="es-ES" w:eastAsia="ca-ES"/>
        </w:rPr>
        <w:t xml:space="preserve">Responsable: Consell Comarcal del Baix Llobregat. Finalidad del tratamiento. gestionar los trámites y cumplimiento de las obligaciones hacia la contratación pública. Legitimación. El cumplimiento de una obligación legal al ser el contratado una entidad Pública. Conservación de los datos. Sus datos se conservarán mientras sean necesarias de acuerdo con los plazos establecidos en la normativa de archivos aplicable. Destinatarios. Sus datos podrán ser comunicadas a terceras entidades del ámbito público o privado en el ejercicio de los poderes públicos conferidos al </w:t>
      </w:r>
      <w:proofErr w:type="gramStart"/>
      <w:r w:rsidRPr="00815013">
        <w:rPr>
          <w:rFonts w:ascii="Arial Narrow" w:eastAsia="Times New Roman" w:hAnsi="Arial Narrow" w:cs="Arial Narrow"/>
          <w:color w:val="000000"/>
          <w:lang w:val="es-ES" w:eastAsia="ca-ES"/>
        </w:rPr>
        <w:t>Responsable</w:t>
      </w:r>
      <w:proofErr w:type="gramEnd"/>
      <w:r w:rsidRPr="00815013">
        <w:rPr>
          <w:rFonts w:ascii="Arial Narrow" w:eastAsia="Times New Roman" w:hAnsi="Arial Narrow" w:cs="Arial Narrow"/>
          <w:color w:val="000000"/>
          <w:lang w:val="es-ES" w:eastAsia="ca-ES"/>
        </w:rPr>
        <w:t xml:space="preserve">, o siempre que exista obligación legal de acuerdo con la normativa de transparencia. Derechos. Puede ejercer los derechos de acceso, rectificación, supresión, oposición, limitación o portabilidad, mediante escrito, acompañado de copia de documento oficial identificativo, dirigido al delegado de protección de datos de esta entidad en </w:t>
      </w:r>
      <w:r w:rsidRPr="00815013">
        <w:rPr>
          <w:rFonts w:ascii="Arial Narrow" w:eastAsia="Times New Roman" w:hAnsi="Arial Narrow" w:cs="Arial Narrow"/>
          <w:color w:val="2F5496" w:themeColor="accent1" w:themeShade="BF"/>
          <w:lang w:val="es-ES" w:eastAsia="ca-ES"/>
        </w:rPr>
        <w:t xml:space="preserve">dpd@elbaixllobregat.cat </w:t>
      </w:r>
      <w:r w:rsidRPr="00815013">
        <w:rPr>
          <w:rFonts w:ascii="Arial Narrow" w:eastAsia="Times New Roman" w:hAnsi="Arial Narrow" w:cs="Arial Narrow"/>
          <w:color w:val="000000"/>
          <w:lang w:val="es-ES" w:eastAsia="ca-ES"/>
        </w:rPr>
        <w:t xml:space="preserve">En caso de disconformidad con el tratamiento, también tiene el derecho de presentar una reclamación ante la Autoridad Catalana de Protección de Datos a </w:t>
      </w:r>
      <w:r w:rsidRPr="00815013">
        <w:rPr>
          <w:rFonts w:ascii="Arial Narrow" w:eastAsia="Times New Roman" w:hAnsi="Arial Narrow" w:cs="Arial Narrow"/>
          <w:color w:val="2F5496" w:themeColor="accent1" w:themeShade="BF"/>
          <w:lang w:val="es-ES" w:eastAsia="ca-ES"/>
        </w:rPr>
        <w:t>apdcat.gencat.cat.</w:t>
      </w:r>
    </w:p>
    <w:p w:rsidR="00815013" w:rsidRPr="00815013" w:rsidRDefault="00815013" w:rsidP="00815013">
      <w:pPr>
        <w:spacing w:after="0" w:line="240" w:lineRule="auto"/>
        <w:jc w:val="both"/>
        <w:rPr>
          <w:rFonts w:ascii="Arial Narrow" w:eastAsia="Times New Roman" w:hAnsi="Arial Narrow" w:cs="Arial Narrow"/>
          <w:i/>
          <w:iCs/>
          <w:color w:val="000000"/>
          <w:lang w:val="es-ES" w:eastAsia="ca-ES"/>
        </w:rPr>
      </w:pPr>
    </w:p>
    <w:p w:rsidR="00815013" w:rsidRPr="00815013" w:rsidRDefault="00815013" w:rsidP="00815013">
      <w:pPr>
        <w:spacing w:after="0" w:line="240" w:lineRule="auto"/>
        <w:jc w:val="both"/>
        <w:rPr>
          <w:rFonts w:ascii="Arial Narrow" w:eastAsia="Times New Roman" w:hAnsi="Arial Narrow" w:cs="Arial Narrow"/>
          <w:i/>
          <w:iCs/>
          <w:lang w:val="es-ES" w:eastAsia="ca-ES"/>
        </w:rPr>
      </w:pPr>
    </w:p>
    <w:p w:rsidR="00815013" w:rsidRPr="00815013" w:rsidRDefault="00815013" w:rsidP="00815013">
      <w:pPr>
        <w:spacing w:after="0" w:line="240" w:lineRule="auto"/>
        <w:jc w:val="both"/>
        <w:rPr>
          <w:rFonts w:ascii="Arial Narrow" w:eastAsia="Times New Roman" w:hAnsi="Arial Narrow" w:cs="Arial Narrow"/>
          <w:i/>
          <w:iCs/>
          <w:lang w:val="es-ES" w:eastAsia="ca-ES"/>
        </w:rPr>
      </w:pPr>
      <w:r w:rsidRPr="00815013">
        <w:rPr>
          <w:rFonts w:ascii="Arial Narrow" w:eastAsia="Times New Roman" w:hAnsi="Arial Narrow" w:cs="Arial Narrow"/>
          <w:i/>
          <w:iCs/>
          <w:lang w:val="es-ES" w:eastAsia="ca-ES"/>
        </w:rPr>
        <w:t>Firma Electrónica</w:t>
      </w:r>
    </w:p>
    <w:p w:rsidR="00815013" w:rsidRPr="00815013" w:rsidRDefault="00815013" w:rsidP="00815013">
      <w:pPr>
        <w:tabs>
          <w:tab w:val="center" w:pos="4252"/>
          <w:tab w:val="right" w:pos="8504"/>
        </w:tabs>
        <w:spacing w:after="0" w:line="240" w:lineRule="auto"/>
        <w:jc w:val="both"/>
        <w:rPr>
          <w:rFonts w:ascii="Arial Narrow" w:eastAsia="Times New Roman" w:hAnsi="Arial Narrow" w:cs="Arial Narrow"/>
          <w:i/>
          <w:iCs/>
          <w:lang w:eastAsia="ca-ES"/>
        </w:rPr>
      </w:pPr>
    </w:p>
    <w:p w:rsidR="00746BD6" w:rsidRPr="00815013" w:rsidRDefault="00746BD6" w:rsidP="00815013"/>
    <w:sectPr w:rsidR="00746BD6" w:rsidRPr="00815013" w:rsidSect="002F6BB5">
      <w:pgSz w:w="11906" w:h="16838"/>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80"/>
    <w:family w:val="auto"/>
    <w:notTrueType/>
    <w:pitch w:val="default"/>
    <w:sig w:usb0="00000003" w:usb1="08070000" w:usb2="00000010" w:usb3="00000000" w:csb0="0002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B5"/>
    <w:rsid w:val="001E6204"/>
    <w:rsid w:val="002F6BB5"/>
    <w:rsid w:val="00746BD6"/>
    <w:rsid w:val="0081501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02034-0077-4580-835B-3E40CC5E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99"/>
    <w:rsid w:val="002F6BB5"/>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5255</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2026-04-24T08:45:00Z</dcterms:created>
  <dcterms:modified xsi:type="dcterms:W3CDTF">2026-04-24T08:45:00Z</dcterms:modified>
</cp:coreProperties>
</file>