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DCEC" w14:textId="77777777" w:rsidR="001F7C1D" w:rsidRPr="00245720" w:rsidRDefault="001F7C1D" w:rsidP="001F7C1D">
      <w:pPr>
        <w:rPr>
          <w:b/>
          <w:u w:val="single"/>
        </w:rPr>
      </w:pPr>
      <w:r w:rsidRPr="00245720">
        <w:rPr>
          <w:b/>
          <w:u w:val="single"/>
        </w:rPr>
        <w:t>ANNEX 4</w:t>
      </w:r>
    </w:p>
    <w:p w14:paraId="24D22932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2D832687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1B69C7D6" w14:textId="77777777" w:rsidR="001F7C1D" w:rsidRPr="006D636C" w:rsidRDefault="001F7C1D" w:rsidP="001F7C1D">
      <w:pPr>
        <w:rPr>
          <w:b/>
        </w:rPr>
      </w:pPr>
      <w:r w:rsidRPr="00B80EE0">
        <w:rPr>
          <w:b/>
        </w:rPr>
        <w:t xml:space="preserve">OFERTA ECONÒMICA PER LOTS </w:t>
      </w:r>
    </w:p>
    <w:p w14:paraId="44241876" w14:textId="77777777" w:rsidR="001F7C1D" w:rsidRPr="00B80EE0" w:rsidRDefault="001F7C1D" w:rsidP="001F7C1D">
      <w:pPr>
        <w:rPr>
          <w:rFonts w:cs="Arial"/>
          <w:bCs/>
          <w:color w:val="000000"/>
          <w:spacing w:val="-2"/>
        </w:rPr>
      </w:pPr>
    </w:p>
    <w:p w14:paraId="37CB37CA" w14:textId="77777777" w:rsidR="001F7C1D" w:rsidRPr="00B80EE0" w:rsidRDefault="001F7C1D" w:rsidP="001F7C1D">
      <w:pPr>
        <w:rPr>
          <w:rFonts w:cs="Arial"/>
        </w:rPr>
      </w:pPr>
      <w:r>
        <w:rPr>
          <w:rFonts w:cs="Arial"/>
        </w:rPr>
        <w:t xml:space="preserve">En/na </w:t>
      </w: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, amb NIF </w:t>
      </w:r>
      <w:r w:rsidRPr="00D46852">
        <w:rPr>
          <w:rFonts w:cs="Arial"/>
          <w:highlight w:val="lightGray"/>
        </w:rPr>
        <w:t>...</w:t>
      </w:r>
      <w:r w:rsidRPr="00B80EE0">
        <w:rPr>
          <w:rFonts w:cs="Arial"/>
        </w:rPr>
        <w:t xml:space="preserve"> , en qualitat de </w:t>
      </w: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i en nom i representació de la societat </w:t>
      </w:r>
      <w:r w:rsidRPr="00D46852">
        <w:rPr>
          <w:rFonts w:cs="Arial"/>
          <w:highlight w:val="lightGray"/>
        </w:rPr>
        <w:t>...</w:t>
      </w:r>
      <w:r w:rsidRPr="00B80EE0">
        <w:rPr>
          <w:rFonts w:cs="Arial"/>
        </w:rPr>
        <w:t xml:space="preserve"> , amb CIF </w:t>
      </w:r>
      <w:r w:rsidRPr="00D46852">
        <w:rPr>
          <w:rFonts w:cs="Arial"/>
          <w:highlight w:val="lightGray"/>
        </w:rPr>
        <w:t>...</w:t>
      </w:r>
      <w:r w:rsidRPr="00B80EE0">
        <w:rPr>
          <w:rFonts w:cs="Arial"/>
        </w:rPr>
        <w:t xml:space="preserve"> i domiciliada a </w:t>
      </w: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, segons escriptura pública autoritzada davant Notari/a </w:t>
      </w:r>
      <w:r w:rsidRPr="00D46852">
        <w:rPr>
          <w:rFonts w:cs="Arial"/>
          <w:highlight w:val="lightGray"/>
        </w:rPr>
        <w:t>...</w:t>
      </w:r>
      <w:r w:rsidRPr="00B80EE0">
        <w:rPr>
          <w:rFonts w:cs="Arial"/>
        </w:rPr>
        <w:t xml:space="preserve"> , en data </w:t>
      </w: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i amb número de protocol </w:t>
      </w: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,</w:t>
      </w:r>
    </w:p>
    <w:p w14:paraId="0A2820D2" w14:textId="77777777" w:rsidR="001F7C1D" w:rsidRDefault="001F7C1D" w:rsidP="001F7C1D">
      <w:pPr>
        <w:rPr>
          <w:rFonts w:cs="Arial"/>
        </w:rPr>
      </w:pPr>
    </w:p>
    <w:p w14:paraId="407FC300" w14:textId="77777777" w:rsidR="001F7C1D" w:rsidRPr="00B80EE0" w:rsidRDefault="001F7C1D" w:rsidP="001F7C1D">
      <w:pPr>
        <w:rPr>
          <w:rFonts w:cs="Arial"/>
        </w:rPr>
      </w:pPr>
      <w:r w:rsidRPr="00B80EE0">
        <w:rPr>
          <w:rFonts w:cs="Arial"/>
        </w:rPr>
        <w:t xml:space="preserve">assabentat/da de l’anunci publicat en data </w:t>
      </w:r>
      <w:r w:rsidRPr="00D46852">
        <w:rPr>
          <w:rFonts w:cs="Arial"/>
          <w:highlight w:val="lightGray"/>
        </w:rPr>
        <w:t>...</w:t>
      </w:r>
      <w:r w:rsidRPr="00B80EE0">
        <w:rPr>
          <w:rFonts w:cs="Arial"/>
        </w:rPr>
        <w:t xml:space="preserve"> en el perfil del contractant de l’Ajuntament de Sabadell i de les condicions i requisits que s’exigeixen per a l’adjudicació del contracte anomenat</w:t>
      </w:r>
    </w:p>
    <w:p w14:paraId="00689F03" w14:textId="77777777" w:rsidR="001F7C1D" w:rsidRDefault="001F7C1D" w:rsidP="001F7C1D">
      <w:pPr>
        <w:rPr>
          <w:rFonts w:cs="Arial"/>
        </w:rPr>
      </w:pP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,</w:t>
      </w:r>
    </w:p>
    <w:p w14:paraId="48A8D88F" w14:textId="77777777" w:rsidR="001F7C1D" w:rsidRDefault="001F7C1D" w:rsidP="001F7C1D">
      <w:pPr>
        <w:rPr>
          <w:rFonts w:cs="Arial"/>
        </w:rPr>
      </w:pPr>
    </w:p>
    <w:p w14:paraId="1088AEB6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66A325ED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 xml:space="preserve"> </w:t>
      </w:r>
    </w:p>
    <w:p w14:paraId="1BF2DC93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4F04C752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</w:p>
    <w:p w14:paraId="055F7F6A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3BA7CB31" w14:textId="77777777" w:rsidR="001F7C1D" w:rsidRPr="00C43AC6" w:rsidRDefault="001F7C1D" w:rsidP="001F7C1D">
      <w:pPr>
        <w:rPr>
          <w:rFonts w:cs="Arial"/>
          <w:b/>
          <w:bCs/>
          <w:color w:val="000000"/>
          <w:spacing w:val="-2"/>
          <w:u w:val="single"/>
        </w:rPr>
      </w:pPr>
      <w:r w:rsidRPr="00C43AC6">
        <w:rPr>
          <w:rFonts w:cs="Arial"/>
          <w:b/>
          <w:bCs/>
          <w:color w:val="000000"/>
          <w:spacing w:val="-2"/>
          <w:u w:val="single"/>
        </w:rPr>
        <w:t xml:space="preserve">Criteri </w:t>
      </w:r>
      <w:r w:rsidRPr="00C43AC6">
        <w:rPr>
          <w:rFonts w:cs="Arial"/>
          <w:b/>
          <w:bCs/>
          <w:u w:val="single"/>
        </w:rPr>
        <w:t>1. Millora econòmica</w:t>
      </w:r>
    </w:p>
    <w:p w14:paraId="2F2AEDCB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</w:p>
    <w:p w14:paraId="1CF15A2B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721CD9CB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Import base:</w:t>
      </w:r>
    </w:p>
    <w:p w14:paraId="57DC2719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Import IVA:</w:t>
      </w:r>
    </w:p>
    <w:p w14:paraId="33D4C8B8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Import total:</w:t>
      </w:r>
    </w:p>
    <w:p w14:paraId="0524FE22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</w:p>
    <w:p w14:paraId="7736162C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70FD7C2F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Import base:</w:t>
      </w:r>
    </w:p>
    <w:p w14:paraId="47920DFC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Import IVA:</w:t>
      </w:r>
    </w:p>
    <w:p w14:paraId="492F6093" w14:textId="77777777" w:rsidR="001F7C1D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Import total:</w:t>
      </w:r>
    </w:p>
    <w:p w14:paraId="3998D40D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370BB8BC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57BADF1C" w14:textId="77777777" w:rsidR="001F7C1D" w:rsidRPr="00C43AC6" w:rsidRDefault="001F7C1D" w:rsidP="001F7C1D">
      <w:pPr>
        <w:rPr>
          <w:rFonts w:cs="Arial"/>
          <w:b/>
          <w:bCs/>
          <w:color w:val="000000"/>
          <w:spacing w:val="-2"/>
          <w:u w:val="single"/>
        </w:rPr>
      </w:pPr>
      <w:r w:rsidRPr="00C43AC6">
        <w:rPr>
          <w:rFonts w:cs="Arial"/>
          <w:b/>
          <w:bCs/>
          <w:color w:val="000000"/>
          <w:spacing w:val="-2"/>
          <w:u w:val="single"/>
        </w:rPr>
        <w:t>Criteri 2. Hores de coordinació amb serveis socials</w:t>
      </w:r>
    </w:p>
    <w:p w14:paraId="370E14B5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323D2DEF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7017FCEB" w14:textId="77777777" w:rsidR="001F7C1D" w:rsidRDefault="001F7C1D" w:rsidP="001F7C1D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Nombre d’hores:</w:t>
      </w:r>
    </w:p>
    <w:p w14:paraId="634EAE11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5C78B530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1DCBEBAD" w14:textId="77777777" w:rsidR="001F7C1D" w:rsidRDefault="001F7C1D" w:rsidP="001F7C1D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Nombre d’hores:</w:t>
      </w:r>
    </w:p>
    <w:p w14:paraId="331CFB47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79E0ABCE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3B2BF5F2" w14:textId="77777777" w:rsidR="001F7C1D" w:rsidRPr="00C43AC6" w:rsidRDefault="001F7C1D" w:rsidP="001F7C1D">
      <w:pPr>
        <w:rPr>
          <w:rFonts w:cs="Arial"/>
          <w:b/>
          <w:bCs/>
          <w:color w:val="000000"/>
          <w:spacing w:val="-2"/>
          <w:u w:val="single"/>
        </w:rPr>
      </w:pPr>
      <w:r w:rsidRPr="00C43AC6">
        <w:rPr>
          <w:rFonts w:cs="Arial"/>
          <w:b/>
          <w:bCs/>
          <w:color w:val="000000"/>
          <w:spacing w:val="-2"/>
          <w:u w:val="single"/>
        </w:rPr>
        <w:t xml:space="preserve">Criteri 3. </w:t>
      </w:r>
      <w:r>
        <w:rPr>
          <w:rFonts w:cs="Arial"/>
          <w:b/>
          <w:bCs/>
          <w:color w:val="000000"/>
          <w:spacing w:val="-2"/>
          <w:u w:val="single"/>
        </w:rPr>
        <w:t>Termini màxim de cobertura</w:t>
      </w:r>
    </w:p>
    <w:p w14:paraId="20872559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7BB09867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40D395CA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  <w:r w:rsidRPr="00277C16">
        <w:rPr>
          <w:rFonts w:cs="Arial"/>
          <w:color w:val="000000"/>
          <w:spacing w:val="-2"/>
        </w:rPr>
        <w:t>Número d</w:t>
      </w:r>
      <w:r>
        <w:rPr>
          <w:rFonts w:cs="Arial"/>
          <w:color w:val="000000"/>
          <w:spacing w:val="-2"/>
        </w:rPr>
        <w:t>’hores</w:t>
      </w:r>
      <w:r w:rsidRPr="00277C16">
        <w:rPr>
          <w:rFonts w:cs="Arial"/>
          <w:color w:val="000000"/>
          <w:spacing w:val="-2"/>
        </w:rPr>
        <w:t>:</w:t>
      </w:r>
    </w:p>
    <w:p w14:paraId="10262F4B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23F0F99C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6EA49356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  <w:r w:rsidRPr="00277C16">
        <w:rPr>
          <w:rFonts w:cs="Arial"/>
          <w:color w:val="000000"/>
          <w:spacing w:val="-2"/>
        </w:rPr>
        <w:t>Número d</w:t>
      </w:r>
      <w:r>
        <w:rPr>
          <w:rFonts w:cs="Arial"/>
          <w:color w:val="000000"/>
          <w:spacing w:val="-2"/>
        </w:rPr>
        <w:t>’hores</w:t>
      </w:r>
      <w:r w:rsidRPr="00277C16">
        <w:rPr>
          <w:rFonts w:cs="Arial"/>
          <w:color w:val="000000"/>
          <w:spacing w:val="-2"/>
        </w:rPr>
        <w:t>:</w:t>
      </w:r>
    </w:p>
    <w:p w14:paraId="3AB536E4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55078AFD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1D6BF4AA" w14:textId="77777777" w:rsidR="001F7C1D" w:rsidRPr="00C43AC6" w:rsidRDefault="001F7C1D" w:rsidP="001F7C1D">
      <w:pPr>
        <w:rPr>
          <w:rFonts w:cs="Arial"/>
          <w:b/>
          <w:bCs/>
          <w:color w:val="000000"/>
          <w:spacing w:val="-2"/>
          <w:u w:val="single"/>
        </w:rPr>
      </w:pPr>
      <w:r w:rsidRPr="00C43AC6">
        <w:rPr>
          <w:rFonts w:cs="Arial"/>
          <w:b/>
          <w:bCs/>
          <w:color w:val="000000"/>
          <w:spacing w:val="-2"/>
          <w:u w:val="single"/>
        </w:rPr>
        <w:t>Criteri 4. Formació especialitzada del personal adscrit al contracte</w:t>
      </w:r>
    </w:p>
    <w:p w14:paraId="5195CEAF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7B2700DD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225910B4" w14:textId="77777777" w:rsidR="001F7C1D" w:rsidRPr="00277C16" w:rsidRDefault="001F7C1D" w:rsidP="001F7C1D">
      <w:pPr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Número de </w:t>
      </w:r>
      <w:r w:rsidRPr="00B50914">
        <w:rPr>
          <w:rFonts w:cs="Arial"/>
          <w:szCs w:val="22"/>
        </w:rPr>
        <w:t>Màster oficial o postgrau universitari específic</w:t>
      </w:r>
      <w:r>
        <w:rPr>
          <w:rFonts w:cs="Arial"/>
          <w:szCs w:val="22"/>
        </w:rPr>
        <w:t xml:space="preserve"> relacionat amb el TEA</w:t>
      </w:r>
      <w:r>
        <w:rPr>
          <w:rFonts w:cs="Arial"/>
          <w:color w:val="000000"/>
          <w:spacing w:val="-2"/>
        </w:rPr>
        <w:t>:</w:t>
      </w:r>
    </w:p>
    <w:p w14:paraId="4DE28AF4" w14:textId="77777777" w:rsidR="001F7C1D" w:rsidRPr="00277C16" w:rsidRDefault="001F7C1D" w:rsidP="001F7C1D">
      <w:pPr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Número de </w:t>
      </w:r>
      <w:r w:rsidRPr="00B50914">
        <w:rPr>
          <w:rFonts w:cs="Arial"/>
          <w:szCs w:val="22"/>
        </w:rPr>
        <w:t>Màster o postgrau parcialment relacionat</w:t>
      </w:r>
      <w:r>
        <w:rPr>
          <w:rFonts w:cs="Arial"/>
          <w:szCs w:val="22"/>
        </w:rPr>
        <w:t xml:space="preserve"> amb el TEA</w:t>
      </w:r>
      <w:r>
        <w:rPr>
          <w:rFonts w:cs="Arial"/>
          <w:color w:val="000000"/>
          <w:spacing w:val="-2"/>
        </w:rPr>
        <w:t>:</w:t>
      </w:r>
    </w:p>
    <w:p w14:paraId="06F98A03" w14:textId="77777777" w:rsidR="001F7C1D" w:rsidRDefault="001F7C1D" w:rsidP="001F7C1D">
      <w:pPr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Nombre d’hores en </w:t>
      </w:r>
      <w:r>
        <w:rPr>
          <w:rFonts w:cs="Arial"/>
          <w:szCs w:val="22"/>
        </w:rPr>
        <w:t>r</w:t>
      </w:r>
      <w:r w:rsidRPr="00B50914">
        <w:rPr>
          <w:rFonts w:cs="Arial"/>
          <w:szCs w:val="22"/>
        </w:rPr>
        <w:t>esta de formació especialitzada en l’àmbit</w:t>
      </w:r>
      <w:r>
        <w:rPr>
          <w:rFonts w:cs="Arial"/>
          <w:szCs w:val="22"/>
        </w:rPr>
        <w:t xml:space="preserve"> del TEA</w:t>
      </w:r>
      <w:r w:rsidRPr="00277C16">
        <w:rPr>
          <w:rFonts w:cs="Arial"/>
          <w:color w:val="000000"/>
          <w:spacing w:val="-2"/>
        </w:rPr>
        <w:t>:</w:t>
      </w:r>
    </w:p>
    <w:p w14:paraId="2E3040A0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0C2C020F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  <w:r w:rsidRPr="00B80EE0">
        <w:rPr>
          <w:rFonts w:cs="Arial"/>
          <w:color w:val="000000"/>
          <w:spacing w:val="-2"/>
        </w:rPr>
        <w:t>Lot. Núm.:</w:t>
      </w:r>
    </w:p>
    <w:p w14:paraId="0F57BB51" w14:textId="77777777" w:rsidR="001F7C1D" w:rsidRPr="00277C16" w:rsidRDefault="001F7C1D" w:rsidP="001F7C1D">
      <w:pPr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Número de </w:t>
      </w:r>
      <w:r w:rsidRPr="00B50914">
        <w:rPr>
          <w:rFonts w:cs="Arial"/>
          <w:szCs w:val="22"/>
        </w:rPr>
        <w:t>Màster oficial o postgrau universitari específic</w:t>
      </w:r>
      <w:r>
        <w:rPr>
          <w:rFonts w:cs="Arial"/>
          <w:szCs w:val="22"/>
        </w:rPr>
        <w:t xml:space="preserve"> relacionat amb malalties </w:t>
      </w:r>
      <w:proofErr w:type="spellStart"/>
      <w:r>
        <w:rPr>
          <w:rFonts w:cs="Arial"/>
          <w:szCs w:val="22"/>
        </w:rPr>
        <w:t>neurodegeneratives</w:t>
      </w:r>
      <w:proofErr w:type="spellEnd"/>
      <w:r>
        <w:rPr>
          <w:rFonts w:cs="Arial"/>
          <w:color w:val="000000"/>
          <w:spacing w:val="-2"/>
        </w:rPr>
        <w:t>:</w:t>
      </w:r>
    </w:p>
    <w:p w14:paraId="33B9B8F1" w14:textId="77777777" w:rsidR="001F7C1D" w:rsidRPr="00277C16" w:rsidRDefault="001F7C1D" w:rsidP="001F7C1D">
      <w:pPr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Número de </w:t>
      </w:r>
      <w:r w:rsidRPr="00B50914">
        <w:rPr>
          <w:rFonts w:cs="Arial"/>
          <w:szCs w:val="22"/>
        </w:rPr>
        <w:t>Màster o postgrau parcialment relacionat</w:t>
      </w:r>
      <w:r>
        <w:rPr>
          <w:rFonts w:cs="Arial"/>
          <w:szCs w:val="22"/>
        </w:rPr>
        <w:t xml:space="preserve"> amb malalties </w:t>
      </w:r>
      <w:proofErr w:type="spellStart"/>
      <w:r>
        <w:rPr>
          <w:rFonts w:cs="Arial"/>
          <w:szCs w:val="22"/>
        </w:rPr>
        <w:t>neurodegeneratives</w:t>
      </w:r>
      <w:proofErr w:type="spellEnd"/>
      <w:r>
        <w:rPr>
          <w:rFonts w:cs="Arial"/>
          <w:color w:val="000000"/>
          <w:spacing w:val="-2"/>
        </w:rPr>
        <w:t>:</w:t>
      </w:r>
    </w:p>
    <w:p w14:paraId="76F8B6F6" w14:textId="77777777" w:rsidR="001F7C1D" w:rsidRDefault="001F7C1D" w:rsidP="001F7C1D">
      <w:pPr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 xml:space="preserve">Nombre d’hores en </w:t>
      </w:r>
      <w:r>
        <w:rPr>
          <w:rFonts w:cs="Arial"/>
          <w:szCs w:val="22"/>
        </w:rPr>
        <w:t>r</w:t>
      </w:r>
      <w:r w:rsidRPr="00B50914">
        <w:rPr>
          <w:rFonts w:cs="Arial"/>
          <w:szCs w:val="22"/>
        </w:rPr>
        <w:t>esta de formació especialitzada en l’àmbit</w:t>
      </w:r>
      <w:r>
        <w:rPr>
          <w:rFonts w:cs="Arial"/>
          <w:szCs w:val="22"/>
        </w:rPr>
        <w:t xml:space="preserve"> de malalties </w:t>
      </w:r>
      <w:proofErr w:type="spellStart"/>
      <w:r>
        <w:rPr>
          <w:rFonts w:cs="Arial"/>
          <w:szCs w:val="22"/>
        </w:rPr>
        <w:t>neurodegeneratives</w:t>
      </w:r>
      <w:proofErr w:type="spellEnd"/>
      <w:r w:rsidRPr="00277C16">
        <w:rPr>
          <w:rFonts w:cs="Arial"/>
          <w:color w:val="000000"/>
          <w:spacing w:val="-2"/>
        </w:rPr>
        <w:t>:</w:t>
      </w:r>
    </w:p>
    <w:p w14:paraId="3E8FEB29" w14:textId="77777777" w:rsidR="001F7C1D" w:rsidRPr="00F53B07" w:rsidRDefault="001F7C1D" w:rsidP="001F7C1D">
      <w:pPr>
        <w:ind w:left="360"/>
        <w:rPr>
          <w:rFonts w:cs="Arial"/>
          <w:color w:val="000000"/>
          <w:spacing w:val="-2"/>
        </w:rPr>
      </w:pPr>
    </w:p>
    <w:p w14:paraId="323D5E09" w14:textId="77777777" w:rsidR="001F7C1D" w:rsidRDefault="001F7C1D" w:rsidP="001F7C1D">
      <w:pPr>
        <w:rPr>
          <w:rFonts w:cs="Arial"/>
          <w:color w:val="000000"/>
          <w:spacing w:val="-2"/>
          <w:highlight w:val="yellow"/>
        </w:rPr>
      </w:pPr>
    </w:p>
    <w:p w14:paraId="774D4673" w14:textId="77777777" w:rsidR="001F7C1D" w:rsidRPr="00C43AC6" w:rsidRDefault="001F7C1D" w:rsidP="001F7C1D">
      <w:pPr>
        <w:rPr>
          <w:rFonts w:cs="Arial"/>
          <w:b/>
          <w:bCs/>
          <w:color w:val="000000"/>
          <w:spacing w:val="-2"/>
          <w:u w:val="single"/>
        </w:rPr>
      </w:pPr>
      <w:r w:rsidRPr="00C43AC6">
        <w:rPr>
          <w:rFonts w:cs="Arial"/>
          <w:b/>
          <w:bCs/>
          <w:color w:val="000000"/>
          <w:spacing w:val="-2"/>
          <w:u w:val="single"/>
        </w:rPr>
        <w:t xml:space="preserve">Criteri 5. Experiència </w:t>
      </w:r>
      <w:r>
        <w:rPr>
          <w:rFonts w:cs="Arial"/>
          <w:b/>
          <w:bCs/>
          <w:color w:val="000000"/>
          <w:spacing w:val="-2"/>
          <w:u w:val="single"/>
        </w:rPr>
        <w:t xml:space="preserve">del </w:t>
      </w:r>
      <w:r w:rsidRPr="00C43AC6">
        <w:rPr>
          <w:rFonts w:cs="Arial"/>
          <w:b/>
          <w:bCs/>
          <w:color w:val="000000"/>
          <w:spacing w:val="-2"/>
          <w:u w:val="single"/>
        </w:rPr>
        <w:t xml:space="preserve">professional </w:t>
      </w:r>
    </w:p>
    <w:p w14:paraId="6A94990B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61C03128" w14:textId="77777777" w:rsidR="001F7C1D" w:rsidRDefault="001F7C1D" w:rsidP="001F7C1D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Lot. Núm.:</w:t>
      </w:r>
    </w:p>
    <w:p w14:paraId="252AB688" w14:textId="77777777" w:rsidR="001F7C1D" w:rsidRDefault="001F7C1D" w:rsidP="001F7C1D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Anys d’experiència individual:</w:t>
      </w:r>
    </w:p>
    <w:p w14:paraId="72A94191" w14:textId="77777777" w:rsidR="001F7C1D" w:rsidRDefault="001F7C1D" w:rsidP="001F7C1D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Anys d’experiència grupal:</w:t>
      </w:r>
    </w:p>
    <w:p w14:paraId="6245406C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15C56D0B" w14:textId="77777777" w:rsidR="001F7C1D" w:rsidRDefault="001F7C1D" w:rsidP="001F7C1D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Lot. Núm.:</w:t>
      </w:r>
    </w:p>
    <w:p w14:paraId="51F4F17F" w14:textId="77777777" w:rsidR="001F7C1D" w:rsidRDefault="001F7C1D" w:rsidP="001F7C1D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Anys d’experiència individual:</w:t>
      </w:r>
    </w:p>
    <w:p w14:paraId="3CE17F50" w14:textId="77777777" w:rsidR="001F7C1D" w:rsidRDefault="001F7C1D" w:rsidP="001F7C1D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Anys d’experiència grupal:</w:t>
      </w:r>
    </w:p>
    <w:p w14:paraId="31DDE24D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283F6D54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245202B0" w14:textId="77777777" w:rsidR="001F7C1D" w:rsidRPr="00C43AC6" w:rsidRDefault="001F7C1D" w:rsidP="001F7C1D">
      <w:pPr>
        <w:rPr>
          <w:rFonts w:cs="Arial"/>
          <w:b/>
          <w:bCs/>
          <w:color w:val="000000"/>
          <w:spacing w:val="-2"/>
          <w:u w:val="single"/>
        </w:rPr>
      </w:pPr>
      <w:r w:rsidRPr="00C43AC6">
        <w:rPr>
          <w:rFonts w:cs="Arial"/>
          <w:b/>
          <w:bCs/>
          <w:color w:val="000000"/>
          <w:spacing w:val="-2"/>
          <w:u w:val="single"/>
        </w:rPr>
        <w:t xml:space="preserve">Criteri 6. </w:t>
      </w:r>
      <w:r w:rsidRPr="0069040C">
        <w:rPr>
          <w:rFonts w:cs="Arial"/>
          <w:b/>
          <w:bCs/>
          <w:color w:val="000000"/>
          <w:spacing w:val="-2"/>
          <w:u w:val="single"/>
        </w:rPr>
        <w:t>Escales de valoració</w:t>
      </w:r>
    </w:p>
    <w:p w14:paraId="793DE53D" w14:textId="77777777" w:rsidR="001F7C1D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5690440E" w14:textId="77777777" w:rsidR="001F7C1D" w:rsidRPr="00C43AC6" w:rsidRDefault="001F7C1D" w:rsidP="001F7C1D">
      <w:pPr>
        <w:rPr>
          <w:rFonts w:cs="Arial"/>
          <w:color w:val="000000"/>
          <w:spacing w:val="-2"/>
        </w:rPr>
      </w:pPr>
      <w:r w:rsidRPr="00C43AC6">
        <w:rPr>
          <w:rFonts w:cs="Arial"/>
          <w:color w:val="000000"/>
          <w:spacing w:val="-2"/>
        </w:rPr>
        <w:t>Lot. Núm.:</w:t>
      </w:r>
    </w:p>
    <w:p w14:paraId="778FA054" w14:textId="77777777" w:rsidR="001F7C1D" w:rsidRPr="00C43AC6" w:rsidRDefault="001F7C1D" w:rsidP="001F7C1D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Nombre</w:t>
      </w:r>
      <w:r w:rsidRPr="0069040C">
        <w:rPr>
          <w:rFonts w:cs="Arial"/>
          <w:color w:val="000000"/>
          <w:spacing w:val="-2"/>
        </w:rPr>
        <w:t xml:space="preserve"> total d’escales impartides als participants</w:t>
      </w:r>
      <w:r w:rsidRPr="00C43AC6">
        <w:rPr>
          <w:rFonts w:cs="Arial"/>
          <w:color w:val="000000"/>
          <w:spacing w:val="-2"/>
        </w:rPr>
        <w:t>:</w:t>
      </w:r>
    </w:p>
    <w:p w14:paraId="5C06AF26" w14:textId="77777777" w:rsidR="001F7C1D" w:rsidRPr="00277C16" w:rsidRDefault="001F7C1D" w:rsidP="001F7C1D">
      <w:pPr>
        <w:rPr>
          <w:rFonts w:cs="Arial"/>
          <w:color w:val="000000"/>
          <w:spacing w:val="-2"/>
        </w:rPr>
      </w:pPr>
    </w:p>
    <w:p w14:paraId="077A2FBB" w14:textId="77777777" w:rsidR="001F7C1D" w:rsidRPr="00C43AC6" w:rsidRDefault="001F7C1D" w:rsidP="001F7C1D">
      <w:pPr>
        <w:rPr>
          <w:rFonts w:cs="Arial"/>
          <w:color w:val="000000"/>
          <w:spacing w:val="-2"/>
        </w:rPr>
      </w:pPr>
      <w:r w:rsidRPr="00C43AC6">
        <w:rPr>
          <w:rFonts w:cs="Arial"/>
          <w:color w:val="000000"/>
          <w:spacing w:val="-2"/>
        </w:rPr>
        <w:t>Lot. Núm.:</w:t>
      </w:r>
    </w:p>
    <w:p w14:paraId="7585D420" w14:textId="77777777" w:rsidR="001F7C1D" w:rsidRPr="00C43AC6" w:rsidRDefault="001F7C1D" w:rsidP="001F7C1D">
      <w:pPr>
        <w:rPr>
          <w:rFonts w:cs="Arial"/>
          <w:color w:val="000000"/>
          <w:spacing w:val="-2"/>
        </w:rPr>
      </w:pPr>
      <w:r>
        <w:rPr>
          <w:rFonts w:cs="Arial"/>
          <w:color w:val="000000"/>
          <w:spacing w:val="-2"/>
        </w:rPr>
        <w:t>Nombre</w:t>
      </w:r>
      <w:r w:rsidRPr="0069040C">
        <w:rPr>
          <w:rFonts w:cs="Arial"/>
          <w:color w:val="000000"/>
          <w:spacing w:val="-2"/>
        </w:rPr>
        <w:t xml:space="preserve"> total d’escales impartides als participants</w:t>
      </w:r>
      <w:r w:rsidRPr="00C43AC6">
        <w:rPr>
          <w:rFonts w:cs="Arial"/>
          <w:color w:val="000000"/>
          <w:spacing w:val="-2"/>
        </w:rPr>
        <w:t>:</w:t>
      </w:r>
    </w:p>
    <w:p w14:paraId="2A27BC7F" w14:textId="77777777" w:rsidR="001F7C1D" w:rsidRPr="00277C16" w:rsidRDefault="001F7C1D" w:rsidP="001F7C1D">
      <w:pPr>
        <w:rPr>
          <w:rFonts w:cs="Arial"/>
          <w:b/>
          <w:bCs/>
          <w:color w:val="000000"/>
          <w:spacing w:val="-2"/>
        </w:rPr>
      </w:pPr>
    </w:p>
    <w:p w14:paraId="51772B21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63BE6668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1A6B8052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292689C8" w14:textId="77777777" w:rsidR="001F7C1D" w:rsidRDefault="001F7C1D" w:rsidP="001F7C1D">
      <w:pPr>
        <w:rPr>
          <w:rFonts w:cs="Arial"/>
          <w:color w:val="000000"/>
          <w:spacing w:val="-2"/>
        </w:rPr>
      </w:pPr>
    </w:p>
    <w:p w14:paraId="468075C7" w14:textId="77777777" w:rsidR="001F7C1D" w:rsidRPr="00B80EE0" w:rsidRDefault="001F7C1D" w:rsidP="001F7C1D">
      <w:pPr>
        <w:rPr>
          <w:rFonts w:cs="Arial"/>
          <w:color w:val="000000"/>
          <w:spacing w:val="-2"/>
        </w:rPr>
      </w:pPr>
    </w:p>
    <w:p w14:paraId="49332F01" w14:textId="77777777" w:rsidR="001F7C1D" w:rsidRPr="00B80EE0" w:rsidRDefault="001F7C1D" w:rsidP="001F7C1D">
      <w:pPr>
        <w:rPr>
          <w:rFonts w:cs="Arial"/>
          <w:spacing w:val="-2"/>
        </w:rPr>
      </w:pPr>
      <w:r w:rsidRPr="00D46852">
        <w:rPr>
          <w:rFonts w:cs="Arial"/>
          <w:highlight w:val="lightGray"/>
        </w:rPr>
        <w:t>...</w:t>
      </w:r>
      <w:r>
        <w:rPr>
          <w:rFonts w:cs="Arial"/>
        </w:rPr>
        <w:t xml:space="preserve"> </w:t>
      </w:r>
      <w:r w:rsidRPr="00B80EE0">
        <w:rPr>
          <w:rFonts w:cs="Arial"/>
          <w:spacing w:val="-2"/>
        </w:rPr>
        <w:t>, a data de signatura electrònica</w:t>
      </w:r>
    </w:p>
    <w:p w14:paraId="4B9F1FCA" w14:textId="77777777" w:rsidR="001F7C1D" w:rsidRPr="00B80EE0" w:rsidRDefault="001F7C1D" w:rsidP="001F7C1D">
      <w:pPr>
        <w:rPr>
          <w:rFonts w:cs="Arial"/>
          <w:spacing w:val="-2"/>
        </w:rPr>
      </w:pPr>
    </w:p>
    <w:p w14:paraId="32936DD6" w14:textId="77777777" w:rsidR="001F7C1D" w:rsidRPr="00B80EE0" w:rsidRDefault="001F7C1D" w:rsidP="001F7C1D">
      <w:pPr>
        <w:rPr>
          <w:rFonts w:cs="Arial"/>
          <w:spacing w:val="-2"/>
        </w:rPr>
      </w:pPr>
    </w:p>
    <w:p w14:paraId="5CE98255" w14:textId="77777777" w:rsidR="001F7C1D" w:rsidRPr="00B80EE0" w:rsidRDefault="001F7C1D" w:rsidP="001F7C1D">
      <w:pPr>
        <w:rPr>
          <w:rFonts w:cs="Arial"/>
          <w:spacing w:val="-2"/>
        </w:rPr>
      </w:pPr>
      <w:r>
        <w:rPr>
          <w:rFonts w:cs="Arial"/>
          <w:spacing w:val="-2"/>
        </w:rPr>
        <w:t>Signat,</w:t>
      </w:r>
    </w:p>
    <w:p w14:paraId="4A35AB97" w14:textId="7F5990E7" w:rsidR="00B80EE0" w:rsidRPr="001F7C1D" w:rsidRDefault="00B80EE0" w:rsidP="001F7C1D"/>
    <w:sectPr w:rsidR="00B80EE0" w:rsidRPr="001F7C1D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827" w14:textId="77777777" w:rsidR="0072771B" w:rsidRDefault="0072771B">
      <w:r>
        <w:separator/>
      </w:r>
    </w:p>
  </w:endnote>
  <w:endnote w:type="continuationSeparator" w:id="0">
    <w:p w14:paraId="1AC78887" w14:textId="77777777" w:rsidR="0072771B" w:rsidRDefault="007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AB97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A03653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F4FEDDD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DF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0E95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8583D73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CC44BC" wp14:editId="7F75DE06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B2749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C44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078B2749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D38470" wp14:editId="388CAB0F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FB4C" w14:textId="77777777" w:rsidR="0072771B" w:rsidRDefault="0072771B">
      <w:r>
        <w:separator/>
      </w:r>
    </w:p>
  </w:footnote>
  <w:footnote w:type="continuationSeparator" w:id="0">
    <w:p w14:paraId="0B4E8CB4" w14:textId="77777777" w:rsidR="0072771B" w:rsidRDefault="0072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1228" w14:textId="77777777" w:rsidR="00790D58" w:rsidRDefault="00790D58" w:rsidP="00790D58">
    <w:pPr>
      <w:rPr>
        <w:noProof/>
        <w:lang w:val="es-ES"/>
      </w:rPr>
    </w:pPr>
  </w:p>
  <w:p w14:paraId="646D5B07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B790DCD" wp14:editId="1E13631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9F4D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16475"/>
    <w:multiLevelType w:val="hybridMultilevel"/>
    <w:tmpl w:val="46D4950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543062943">
    <w:abstractNumId w:val="11"/>
  </w:num>
  <w:num w:numId="2" w16cid:durableId="1782264884">
    <w:abstractNumId w:val="8"/>
  </w:num>
  <w:num w:numId="3" w16cid:durableId="588274020">
    <w:abstractNumId w:val="3"/>
  </w:num>
  <w:num w:numId="4" w16cid:durableId="512766546">
    <w:abstractNumId w:val="2"/>
  </w:num>
  <w:num w:numId="5" w16cid:durableId="411395510">
    <w:abstractNumId w:val="1"/>
  </w:num>
  <w:num w:numId="6" w16cid:durableId="51657479">
    <w:abstractNumId w:val="0"/>
  </w:num>
  <w:num w:numId="7" w16cid:durableId="389576177">
    <w:abstractNumId w:val="9"/>
  </w:num>
  <w:num w:numId="8" w16cid:durableId="1898935276">
    <w:abstractNumId w:val="7"/>
  </w:num>
  <w:num w:numId="9" w16cid:durableId="1313559624">
    <w:abstractNumId w:val="6"/>
  </w:num>
  <w:num w:numId="10" w16cid:durableId="1495147969">
    <w:abstractNumId w:val="5"/>
  </w:num>
  <w:num w:numId="11" w16cid:durableId="876552262">
    <w:abstractNumId w:val="4"/>
  </w:num>
  <w:num w:numId="12" w16cid:durableId="99676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87A1A"/>
    <w:rsid w:val="00197357"/>
    <w:rsid w:val="00197414"/>
    <w:rsid w:val="001A1C59"/>
    <w:rsid w:val="001A3C8B"/>
    <w:rsid w:val="001B7C41"/>
    <w:rsid w:val="001D5076"/>
    <w:rsid w:val="001F565E"/>
    <w:rsid w:val="001F7C1D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675F1"/>
    <w:rsid w:val="0068716D"/>
    <w:rsid w:val="0069040C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2771B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02AE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41BD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Lineros I Ruben ACCIO SOCIAL</cp:lastModifiedBy>
  <cp:revision>9</cp:revision>
  <cp:lastPrinted>2015-04-24T12:36:00Z</cp:lastPrinted>
  <dcterms:created xsi:type="dcterms:W3CDTF">2024-03-04T13:10:00Z</dcterms:created>
  <dcterms:modified xsi:type="dcterms:W3CDTF">2026-04-07T13:07:00Z</dcterms:modified>
</cp:coreProperties>
</file>