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DB" w:rsidRPr="00A164DB" w:rsidRDefault="00A164DB" w:rsidP="00A164DB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2"/>
      <w:r w:rsidRPr="00A164DB">
        <w:rPr>
          <w:rFonts w:ascii="Calibri" w:eastAsia="SimSun" w:hAnsi="Calibri" w:cs="Calibri"/>
          <w:b/>
          <w:kern w:val="1"/>
          <w:lang w:eastAsia="zh-CN" w:bidi="hi-IN"/>
        </w:rPr>
        <w:t>ANNEX 2</w:t>
      </w:r>
    </w:p>
    <w:bookmarkEnd w:id="0"/>
    <w:p w:rsidR="00A164DB" w:rsidRPr="00A164DB" w:rsidRDefault="00A164DB" w:rsidP="00A164DB">
      <w:pPr>
        <w:widowControl w:val="0"/>
        <w:suppressAutoHyphens/>
        <w:spacing w:after="0" w:line="288" w:lineRule="auto"/>
        <w:jc w:val="center"/>
        <w:rPr>
          <w:rFonts w:ascii="Calibri" w:eastAsia="SimSun" w:hAnsi="Calibri" w:cs="Calibri"/>
          <w:b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r w:rsidRPr="00A164DB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 xml:space="preserve">MODEL D’OFERTA DE CRITERIS QUANTIFICABLES DE MANERA AUTOMÀTICA </w:t>
      </w:r>
    </w:p>
    <w:p w:rsidR="00A164DB" w:rsidRPr="00A164DB" w:rsidRDefault="00A164DB" w:rsidP="00A1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A164DB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A164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164DB">
        <w:rPr>
          <w:rFonts w:ascii="Calibri" w:eastAsia="SimSun" w:hAnsi="Calibri" w:cs="Calibri"/>
          <w:kern w:val="1"/>
          <w:lang w:eastAsia="zh-CN" w:bidi="hi-IN"/>
        </w:rPr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164DB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164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164DB">
        <w:rPr>
          <w:rFonts w:ascii="Calibri" w:eastAsia="SimSun" w:hAnsi="Calibri" w:cs="Calibri"/>
          <w:kern w:val="1"/>
          <w:lang w:eastAsia="zh-CN" w:bidi="hi-IN"/>
        </w:rPr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164DB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164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164DB">
        <w:rPr>
          <w:rFonts w:ascii="Calibri" w:eastAsia="SimSun" w:hAnsi="Calibri" w:cs="Calibri"/>
          <w:kern w:val="1"/>
          <w:lang w:eastAsia="zh-CN" w:bidi="hi-IN"/>
        </w:rPr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164DB">
        <w:rPr>
          <w:rFonts w:ascii="Calibri" w:eastAsia="SimSun" w:hAnsi="Calibri" w:cs="Calibri"/>
          <w:kern w:val="1"/>
          <w:lang w:eastAsia="zh-CN" w:bidi="hi-IN"/>
        </w:rPr>
        <w:t xml:space="preserve"> amb el CIF núm. 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A164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164DB">
        <w:rPr>
          <w:rFonts w:ascii="Calibri" w:eastAsia="SimSun" w:hAnsi="Calibri" w:cs="Calibri"/>
          <w:kern w:val="1"/>
          <w:lang w:eastAsia="zh-CN" w:bidi="hi-IN"/>
        </w:rPr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164DB">
        <w:rPr>
          <w:rFonts w:ascii="Calibri" w:eastAsia="SimSun" w:hAnsi="Calibri" w:cs="Calibri"/>
          <w:kern w:val="1"/>
          <w:lang w:eastAsia="zh-CN" w:bidi="hi-IN"/>
        </w:rPr>
        <w:t xml:space="preserve"> en qualitat de 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164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164DB">
        <w:rPr>
          <w:rFonts w:ascii="Calibri" w:eastAsia="SimSun" w:hAnsi="Calibri" w:cs="Calibri"/>
          <w:kern w:val="1"/>
          <w:lang w:eastAsia="zh-CN" w:bidi="hi-IN"/>
        </w:rPr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164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164DB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</w:t>
      </w:r>
      <w:r w:rsidRPr="00A164DB">
        <w:rPr>
          <w:rFonts w:ascii="Calibri" w:eastAsia="SimSun" w:hAnsi="Calibri" w:cs="Calibri"/>
          <w:b/>
          <w:kern w:val="1"/>
          <w:lang w:eastAsia="zh-CN" w:bidi="hi-IN"/>
        </w:rPr>
        <w:t xml:space="preserve"> servei de recollida i custòdia dels animals de companya abandonats i perduts al terme municipal de Castelldefels</w:t>
      </w: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A164DB">
        <w:rPr>
          <w:rFonts w:ascii="Calibri" w:eastAsia="SimSun" w:hAnsi="Calibri" w:cs="Calibri"/>
          <w:kern w:val="1"/>
          <w:lang w:eastAsia="zh-CN" w:bidi="hi-IN"/>
        </w:rPr>
        <w:t>DIU QUE:</w:t>
      </w:r>
    </w:p>
    <w:p w:rsidR="00A164DB" w:rsidRPr="00A164DB" w:rsidRDefault="00A164DB" w:rsidP="00A164DB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A164DB">
        <w:rPr>
          <w:rFonts w:ascii="Calibri" w:eastAsia="SimSun" w:hAnsi="Calibri" w:cs="Calibri"/>
          <w:b/>
          <w:bCs/>
          <w:kern w:val="1"/>
          <w:lang w:eastAsia="zh-CN" w:bidi="hi-IN"/>
        </w:rPr>
        <w:t>MANIFESTA:</w:t>
      </w: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A164DB">
        <w:rPr>
          <w:rFonts w:ascii="Calibri" w:eastAsia="SimSun" w:hAnsi="Calibri" w:cs="Calibri"/>
          <w:kern w:val="1"/>
          <w:lang w:eastAsia="zh-CN" w:bidi="hi-IN"/>
        </w:rPr>
        <w:t>Que, assabentat/</w:t>
      </w:r>
      <w:proofErr w:type="spellStart"/>
      <w:r w:rsidRPr="00A164DB">
        <w:rPr>
          <w:rFonts w:ascii="Calibri" w:eastAsia="SimSun" w:hAnsi="Calibri" w:cs="Calibri"/>
          <w:kern w:val="1"/>
          <w:lang w:eastAsia="zh-CN" w:bidi="hi-IN"/>
        </w:rPr>
        <w:t>ada</w:t>
      </w:r>
      <w:proofErr w:type="spellEnd"/>
      <w:r w:rsidRPr="00A164DB">
        <w:rPr>
          <w:rFonts w:ascii="Calibri" w:eastAsia="SimSun" w:hAnsi="Calibri" w:cs="Calibri"/>
          <w:kern w:val="1"/>
          <w:lang w:eastAsia="zh-CN" w:bidi="hi-IN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A164DB" w:rsidRPr="00A164DB" w:rsidRDefault="00A164DB" w:rsidP="00A164DB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A164DB">
        <w:rPr>
          <w:rFonts w:ascii="Calibri" w:eastAsia="SimSun" w:hAnsi="Calibri" w:cs="Calibri"/>
          <w:kern w:val="1"/>
          <w:lang w:eastAsia="zh-CN" w:bidi="hi-IN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  <w:r w:rsidRPr="00A164DB">
        <w:rPr>
          <w:rFonts w:ascii="Calibri" w:eastAsia="Calibri" w:hAnsi="Calibri" w:cs="Calibri"/>
          <w:b/>
          <w:noProof/>
          <w:color w:val="000000"/>
          <w:lang w:eastAsia="zh-CN"/>
        </w:rPr>
        <w:t>Oferta econòmica:</w:t>
      </w: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A164DB">
        <w:rPr>
          <w:rFonts w:ascii="Calibri" w:eastAsia="SimSun" w:hAnsi="Calibri" w:cs="Calibri"/>
          <w:b/>
          <w:kern w:val="1"/>
          <w:lang w:eastAsia="zh-CN" w:bidi="hi-IN"/>
        </w:rPr>
        <w:t xml:space="preserve">Pressupost màxim de licitació: </w:t>
      </w:r>
      <w:r w:rsidRPr="00A164DB">
        <w:rPr>
          <w:rFonts w:ascii="Calibri" w:eastAsia="SimSun" w:hAnsi="Calibri" w:cs="Calibri"/>
          <w:b/>
          <w:kern w:val="1"/>
          <w:lang w:eastAsia="zh-CN" w:bidi="hi-IN"/>
        </w:rPr>
        <w:fldChar w:fldCharType="begin">
          <w:ffData>
            <w:name w:val="Texto19"/>
            <w:enabled/>
            <w:calcOnExit w:val="0"/>
            <w:textInput>
              <w:default w:val="327.110,00"/>
            </w:textInput>
          </w:ffData>
        </w:fldChar>
      </w:r>
      <w:bookmarkStart w:id="1" w:name="Texto19"/>
      <w:r w:rsidRPr="00A164DB">
        <w:rPr>
          <w:rFonts w:ascii="Calibri" w:eastAsia="SimSun" w:hAnsi="Calibri" w:cs="Calibri"/>
          <w:b/>
          <w:kern w:val="1"/>
          <w:lang w:eastAsia="zh-CN" w:bidi="hi-IN"/>
        </w:rPr>
        <w:instrText xml:space="preserve"> FORMTEXT </w:instrText>
      </w:r>
      <w:r w:rsidRPr="00A164DB">
        <w:rPr>
          <w:rFonts w:ascii="Calibri" w:eastAsia="SimSun" w:hAnsi="Calibri" w:cs="Calibri"/>
          <w:b/>
          <w:kern w:val="1"/>
          <w:lang w:eastAsia="zh-CN" w:bidi="hi-IN"/>
        </w:rPr>
      </w:r>
      <w:r w:rsidRPr="00A164DB">
        <w:rPr>
          <w:rFonts w:ascii="Calibri" w:eastAsia="SimSun" w:hAnsi="Calibri" w:cs="Calibri"/>
          <w:b/>
          <w:kern w:val="1"/>
          <w:lang w:eastAsia="zh-CN" w:bidi="hi-IN"/>
        </w:rPr>
        <w:fldChar w:fldCharType="separate"/>
      </w:r>
      <w:r w:rsidRPr="00A164DB">
        <w:rPr>
          <w:rFonts w:ascii="Calibri" w:eastAsia="SimSun" w:hAnsi="Calibri" w:cs="Calibri"/>
          <w:b/>
          <w:noProof/>
          <w:kern w:val="1"/>
          <w:lang w:eastAsia="zh-CN" w:bidi="hi-IN"/>
        </w:rPr>
        <w:t>327.110,00</w:t>
      </w:r>
      <w:r w:rsidRPr="00A164DB">
        <w:rPr>
          <w:rFonts w:ascii="Calibri" w:eastAsia="SimSun" w:hAnsi="Calibri" w:cs="Calibri"/>
          <w:b/>
          <w:kern w:val="1"/>
          <w:lang w:eastAsia="zh-CN" w:bidi="hi-IN"/>
        </w:rPr>
        <w:fldChar w:fldCharType="end"/>
      </w:r>
      <w:bookmarkEnd w:id="1"/>
      <w:r w:rsidRPr="00A164DB">
        <w:rPr>
          <w:rFonts w:ascii="Calibri" w:eastAsia="SimSun" w:hAnsi="Calibri" w:cs="Calibri"/>
          <w:b/>
          <w:kern w:val="1"/>
          <w:lang w:eastAsia="zh-CN" w:bidi="hi-IN"/>
        </w:rPr>
        <w:t xml:space="preserve"> euros, IVA exclòs</w:t>
      </w: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793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1276"/>
        <w:gridCol w:w="1134"/>
        <w:gridCol w:w="1134"/>
      </w:tblGrid>
      <w:tr w:rsidR="00A164DB" w:rsidRPr="00A164DB" w:rsidTr="000107B8">
        <w:trPr>
          <w:trHeight w:val="732"/>
        </w:trPr>
        <w:tc>
          <w:tcPr>
            <w:tcW w:w="3119" w:type="dxa"/>
            <w:shd w:val="clear" w:color="auto" w:fill="D9D9D9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Preu unitari</w:t>
            </w:r>
          </w:p>
        </w:tc>
        <w:tc>
          <w:tcPr>
            <w:tcW w:w="1275" w:type="dxa"/>
            <w:shd w:val="clear" w:color="auto" w:fill="D9D9D9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ind w:left="139"/>
              <w:jc w:val="center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Preu/ut. màxim</w:t>
            </w:r>
          </w:p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ind w:left="139"/>
              <w:jc w:val="center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(IVA</w:t>
            </w:r>
          </w:p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ind w:left="139"/>
              <w:jc w:val="center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exclòs)</w:t>
            </w:r>
          </w:p>
        </w:tc>
        <w:tc>
          <w:tcPr>
            <w:tcW w:w="1276" w:type="dxa"/>
            <w:shd w:val="clear" w:color="auto" w:fill="D9D9D9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 xml:space="preserve">Preu </w:t>
            </w:r>
            <w:proofErr w:type="spellStart"/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ofertat</w:t>
            </w:r>
            <w:proofErr w:type="spellEnd"/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 xml:space="preserve"> (IVA exclòs)</w:t>
            </w:r>
          </w:p>
        </w:tc>
        <w:tc>
          <w:tcPr>
            <w:tcW w:w="1134" w:type="dxa"/>
            <w:shd w:val="clear" w:color="auto" w:fill="D9D9D9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Import IVA (tipus ...%)</w:t>
            </w:r>
          </w:p>
        </w:tc>
        <w:tc>
          <w:tcPr>
            <w:tcW w:w="1134" w:type="dxa"/>
            <w:shd w:val="clear" w:color="auto" w:fill="D9D9D9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Import total (IVA inclòs)</w:t>
            </w:r>
          </w:p>
        </w:tc>
      </w:tr>
      <w:tr w:rsidR="00A164DB" w:rsidRPr="00A164DB" w:rsidTr="000107B8">
        <w:trPr>
          <w:trHeight w:val="290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Recollida en horari diürn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100,00 €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422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Recollida en horari nocturn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130,00 €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454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Recollida en dissabte, diumenge i festius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130,00 €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356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Servei negatiu horari diürn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85,00 €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550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Recollida animal mort via pública en horari diürn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95,00 €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307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Estada per dia i gos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11,00 €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268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Estada per dia i gat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8,00 €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275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Estada per dia i fura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8,00 €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299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Esterilització animals mascles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100,00 €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285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Esterilització animals femelles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120,00 €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485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Xip, implantació, registre o canvi de nom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35,00 €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422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Vacunació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25,00 €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415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proofErr w:type="spellStart"/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Desparasitació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15,00 €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295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Test leishmània</w:t>
            </w:r>
          </w:p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35,00 €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317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 xml:space="preserve">Test </w:t>
            </w:r>
            <w:proofErr w:type="spellStart"/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Fiv</w:t>
            </w:r>
            <w:proofErr w:type="spellEnd"/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 xml:space="preserve"> – </w:t>
            </w:r>
            <w:proofErr w:type="spellStart"/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FelV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35,00 €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  <w:tr w:rsidR="00A164DB" w:rsidRPr="00A164DB" w:rsidTr="000107B8">
        <w:trPr>
          <w:trHeight w:val="325"/>
        </w:trPr>
        <w:tc>
          <w:tcPr>
            <w:tcW w:w="3119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b/>
                <w:iCs/>
                <w:kern w:val="1"/>
                <w:lang w:eastAsia="zh-CN" w:bidi="hi-IN"/>
              </w:rPr>
              <w:t>Eutanàsia i incineració</w:t>
            </w:r>
          </w:p>
        </w:tc>
        <w:tc>
          <w:tcPr>
            <w:tcW w:w="1275" w:type="dxa"/>
            <w:shd w:val="clear" w:color="auto" w:fill="auto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  <w:r w:rsidRPr="00A164DB"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  <w:t>100,00 €</w:t>
            </w:r>
          </w:p>
        </w:tc>
        <w:tc>
          <w:tcPr>
            <w:tcW w:w="1276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  <w:tc>
          <w:tcPr>
            <w:tcW w:w="1134" w:type="dxa"/>
          </w:tcPr>
          <w:p w:rsidR="00A164DB" w:rsidRPr="00A164DB" w:rsidRDefault="00A164DB" w:rsidP="00A164D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i/>
                <w:iCs/>
                <w:kern w:val="1"/>
                <w:lang w:eastAsia="zh-CN" w:bidi="hi-IN"/>
              </w:rPr>
            </w:pPr>
          </w:p>
        </w:tc>
      </w:tr>
    </w:tbl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i/>
          <w:iCs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A164DB">
        <w:rPr>
          <w:rFonts w:ascii="Calibri" w:eastAsia="SimSun" w:hAnsi="Calibri" w:cs="Calibri"/>
          <w:b/>
          <w:kern w:val="1"/>
          <w:lang w:eastAsia="zh-CN" w:bidi="hi-IN"/>
        </w:rPr>
        <w:t>Promoció dels animals recollits de Castelldefels, per a la seva adopció:</w:t>
      </w:r>
      <w:r w:rsidRPr="00A164DB">
        <w:rPr>
          <w:rFonts w:ascii="Calibri" w:eastAsia="Times New Roman" w:hAnsi="Calibri" w:cs="Calibri"/>
          <w:b/>
          <w:bCs/>
          <w:lang w:eastAsia="zh-CN"/>
        </w:rPr>
        <w:t xml:space="preserve"> </w:t>
      </w:r>
      <w:r w:rsidRPr="00A164DB">
        <w:rPr>
          <w:rFonts w:ascii="Calibri" w:eastAsia="Times New Roman" w:hAnsi="Calibri" w:cs="Calibri"/>
          <w:lang w:eastAsia="zh-CN"/>
        </w:rPr>
        <w:t xml:space="preserve">Proposta d’organització de jornades d’adopció, o d’altres accions que tinguin com a objectiu l’adopció dels animals procedents d’aquest contracte. </w:t>
      </w:r>
    </w:p>
    <w:p w:rsidR="00A164DB" w:rsidRPr="00A164DB" w:rsidRDefault="00A164DB" w:rsidP="00A164DB">
      <w:pPr>
        <w:widowControl w:val="0"/>
        <w:tabs>
          <w:tab w:val="left" w:pos="426"/>
        </w:tabs>
        <w:spacing w:after="0" w:line="240" w:lineRule="auto"/>
        <w:ind w:left="780"/>
        <w:rPr>
          <w:rFonts w:ascii="Calibri" w:eastAsia="Times New Roman" w:hAnsi="Calibri" w:cs="Calibri"/>
          <w:b/>
          <w:lang w:eastAsia="zh-CN"/>
        </w:rPr>
      </w:pP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2901"/>
        <w:gridCol w:w="2666"/>
      </w:tblGrid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  <w:r w:rsidRPr="00A164DB">
              <w:rPr>
                <w:rFonts w:eastAsia="Times New Roman" w:cs="Calibri"/>
                <w:b/>
                <w:lang w:eastAsia="zh-CN"/>
              </w:rPr>
              <w:t>Marqueu amb una X l’opció</w:t>
            </w: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  <w:r w:rsidRPr="00A164DB">
              <w:rPr>
                <w:rFonts w:eastAsia="Times New Roman" w:cs="Calibri"/>
                <w:b/>
                <w:lang w:eastAsia="zh-CN"/>
              </w:rPr>
              <w:t>No ofereixo res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  <w:r w:rsidRPr="00A164DB">
              <w:rPr>
                <w:rFonts w:eastAsia="Times New Roman" w:cs="Calibri"/>
                <w:b/>
                <w:lang w:eastAsia="zh-CN"/>
              </w:rPr>
              <w:t>Ofereixo 1 activitat anual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  <w:r w:rsidRPr="00A164DB">
              <w:rPr>
                <w:rFonts w:eastAsia="Times New Roman" w:cs="Calibri"/>
                <w:b/>
                <w:lang w:eastAsia="zh-CN"/>
              </w:rPr>
              <w:t>Ofereixo 2 activitats anuals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tabs>
                <w:tab w:val="left" w:pos="426"/>
              </w:tabs>
              <w:rPr>
                <w:rFonts w:eastAsia="Times New Roman" w:cs="Calibri"/>
                <w:b/>
                <w:lang w:eastAsia="zh-CN"/>
              </w:rPr>
            </w:pPr>
          </w:p>
        </w:tc>
      </w:tr>
    </w:tbl>
    <w:p w:rsidR="00A164DB" w:rsidRPr="00A164DB" w:rsidRDefault="00A164DB" w:rsidP="00A164DB">
      <w:pPr>
        <w:widowControl w:val="0"/>
        <w:tabs>
          <w:tab w:val="left" w:pos="426"/>
        </w:tabs>
        <w:spacing w:after="0" w:line="240" w:lineRule="auto"/>
        <w:ind w:left="780"/>
        <w:rPr>
          <w:rFonts w:ascii="Calibri" w:eastAsia="Times New Roman" w:hAnsi="Calibri" w:cs="Calibri"/>
          <w:b/>
          <w:lang w:eastAsia="zh-CN"/>
        </w:rPr>
      </w:pPr>
    </w:p>
    <w:p w:rsidR="00A164DB" w:rsidRPr="00A164DB" w:rsidRDefault="00A164DB" w:rsidP="00A164DB">
      <w:pPr>
        <w:widowControl w:val="0"/>
        <w:tabs>
          <w:tab w:val="left" w:pos="426"/>
        </w:tabs>
        <w:spacing w:after="0" w:line="240" w:lineRule="auto"/>
        <w:ind w:left="1211" w:hanging="360"/>
        <w:rPr>
          <w:rFonts w:ascii="Calibri" w:eastAsia="SimSun" w:hAnsi="Calibri" w:cs="Calibri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zh-CN"/>
        </w:rPr>
      </w:pPr>
      <w:r w:rsidRPr="00A164DB">
        <w:rPr>
          <w:rFonts w:ascii="Calibri" w:eastAsia="Calibri" w:hAnsi="Calibri" w:cs="Calibri"/>
          <w:b/>
          <w:bCs/>
          <w:color w:val="000000"/>
          <w:lang w:eastAsia="zh-CN"/>
        </w:rPr>
        <w:t>Cursos de formació adreçats a Policia Local i treballadors municipals per al coneixement de la normativa i la gestió dels animals perduts i abandonats:</w:t>
      </w:r>
    </w:p>
    <w:p w:rsidR="00A164DB" w:rsidRPr="00A164DB" w:rsidRDefault="00A164DB" w:rsidP="00A164D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color w:val="000000"/>
          <w:lang w:eastAsia="zh-CN"/>
        </w:rPr>
      </w:pP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2901"/>
        <w:gridCol w:w="2666"/>
      </w:tblGrid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Marqueu amb una “X” l’opció</w:t>
            </w: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No ofereixo res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ind w:left="851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Ofereixo 1 activitat anual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ind w:left="851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Ofereixo 3 activitats anuals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ind w:left="851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Ofereixo 5 activitats anuals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autoSpaceDE w:val="0"/>
              <w:autoSpaceDN w:val="0"/>
              <w:adjustRightInd w:val="0"/>
              <w:ind w:left="851"/>
              <w:jc w:val="both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:rsidR="00A164DB" w:rsidRPr="00A164DB" w:rsidRDefault="00A164DB" w:rsidP="00A164D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  <w:lang w:eastAsia="zh-CN"/>
        </w:rPr>
      </w:pPr>
    </w:p>
    <w:p w:rsidR="00A164DB" w:rsidRPr="00A164DB" w:rsidRDefault="00A164DB" w:rsidP="00A1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eastAsia="zh-CN"/>
        </w:rPr>
      </w:pPr>
      <w:r w:rsidRPr="00A164DB">
        <w:rPr>
          <w:rFonts w:ascii="Calibri" w:eastAsia="Calibri" w:hAnsi="Calibri" w:cs="Calibri"/>
          <w:b/>
          <w:color w:val="000000"/>
          <w:lang w:eastAsia="zh-CN"/>
        </w:rPr>
        <w:t>Realització d'informes veterinaris i/o etològics al llarg de la contractació a demanda de l'Àrea de Salut (s’inclou el desplaçament de professional en el cas de ser necessària una inspecció ocular):</w:t>
      </w:r>
    </w:p>
    <w:p w:rsidR="00A164DB" w:rsidRPr="00A164DB" w:rsidRDefault="00A164DB" w:rsidP="00A164D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  <w:lang w:eastAsia="zh-CN"/>
        </w:rPr>
      </w:pP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2901"/>
        <w:gridCol w:w="2666"/>
      </w:tblGrid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Marqueu amb una “X” l’opció</w:t>
            </w: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No ofereixo res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ind w:left="851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Ofereixo 1 informe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ind w:left="251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Ofereixo 2 informes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ind w:left="251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A164DB" w:rsidRPr="00A164DB" w:rsidTr="000107B8">
        <w:tc>
          <w:tcPr>
            <w:tcW w:w="2901" w:type="dxa"/>
          </w:tcPr>
          <w:p w:rsidR="00A164DB" w:rsidRPr="00A164DB" w:rsidRDefault="00A164DB" w:rsidP="00A164DB">
            <w:pPr>
              <w:widowControl w:val="0"/>
              <w:suppressAutoHyphens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  <w:r w:rsidRPr="00A164DB"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  <w:t>Ofereixo 3 o més informes</w:t>
            </w:r>
          </w:p>
        </w:tc>
        <w:tc>
          <w:tcPr>
            <w:tcW w:w="2666" w:type="dxa"/>
          </w:tcPr>
          <w:p w:rsidR="00A164DB" w:rsidRPr="00A164DB" w:rsidRDefault="00A164DB" w:rsidP="00A164DB">
            <w:pPr>
              <w:widowControl w:val="0"/>
              <w:suppressAutoHyphens/>
              <w:ind w:left="251"/>
              <w:rPr>
                <w:rFonts w:cs="Calibri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:rsidR="00A164DB" w:rsidRPr="00A164DB" w:rsidRDefault="00A164DB" w:rsidP="00A164D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  <w:lang w:eastAsia="zh-CN"/>
        </w:rPr>
      </w:pPr>
    </w:p>
    <w:p w:rsidR="00A164DB" w:rsidRPr="00A164DB" w:rsidRDefault="00A164DB" w:rsidP="00A1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A164DB" w:rsidRPr="00A164DB" w:rsidRDefault="00A164DB" w:rsidP="00A1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2"/>
          <w:lang w:eastAsia="ca-ES" w:bidi="hi-IN"/>
        </w:rPr>
      </w:pPr>
      <w:r w:rsidRPr="00A164DB">
        <w:rPr>
          <w:rFonts w:ascii="Calibri" w:eastAsia="Calibri" w:hAnsi="Calibri" w:cs="Calibri"/>
          <w:i/>
          <w:color w:val="000000"/>
          <w:kern w:val="2"/>
          <w:lang w:eastAsia="ca-ES" w:bidi="hi-IN"/>
        </w:rPr>
        <w:t>(signatura electrònica)</w:t>
      </w:r>
    </w:p>
    <w:p w:rsidR="006643B1" w:rsidRDefault="00A164DB">
      <w:bookmarkStart w:id="2" w:name="_GoBack"/>
      <w:bookmarkEnd w:id="2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F21"/>
    <w:multiLevelType w:val="hybridMultilevel"/>
    <w:tmpl w:val="5F7C966A"/>
    <w:lvl w:ilvl="0" w:tplc="C07CD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C2D63A" w:tentative="1">
      <w:start w:val="1"/>
      <w:numFmt w:val="lowerLetter"/>
      <w:lvlText w:val="%2."/>
      <w:lvlJc w:val="left"/>
      <w:pPr>
        <w:ind w:left="1080" w:hanging="360"/>
      </w:pPr>
    </w:lvl>
    <w:lvl w:ilvl="2" w:tplc="24E23354" w:tentative="1">
      <w:start w:val="1"/>
      <w:numFmt w:val="lowerRoman"/>
      <w:lvlText w:val="%3."/>
      <w:lvlJc w:val="right"/>
      <w:pPr>
        <w:ind w:left="1800" w:hanging="180"/>
      </w:pPr>
    </w:lvl>
    <w:lvl w:ilvl="3" w:tplc="AB463812" w:tentative="1">
      <w:start w:val="1"/>
      <w:numFmt w:val="decimal"/>
      <w:lvlText w:val="%4."/>
      <w:lvlJc w:val="left"/>
      <w:pPr>
        <w:ind w:left="2520" w:hanging="360"/>
      </w:pPr>
    </w:lvl>
    <w:lvl w:ilvl="4" w:tplc="7CF40BE4" w:tentative="1">
      <w:start w:val="1"/>
      <w:numFmt w:val="lowerLetter"/>
      <w:lvlText w:val="%5."/>
      <w:lvlJc w:val="left"/>
      <w:pPr>
        <w:ind w:left="3240" w:hanging="360"/>
      </w:pPr>
    </w:lvl>
    <w:lvl w:ilvl="5" w:tplc="87B23F46" w:tentative="1">
      <w:start w:val="1"/>
      <w:numFmt w:val="lowerRoman"/>
      <w:lvlText w:val="%6."/>
      <w:lvlJc w:val="right"/>
      <w:pPr>
        <w:ind w:left="3960" w:hanging="180"/>
      </w:pPr>
    </w:lvl>
    <w:lvl w:ilvl="6" w:tplc="EA009250" w:tentative="1">
      <w:start w:val="1"/>
      <w:numFmt w:val="decimal"/>
      <w:lvlText w:val="%7."/>
      <w:lvlJc w:val="left"/>
      <w:pPr>
        <w:ind w:left="4680" w:hanging="360"/>
      </w:pPr>
    </w:lvl>
    <w:lvl w:ilvl="7" w:tplc="AA703A8A" w:tentative="1">
      <w:start w:val="1"/>
      <w:numFmt w:val="lowerLetter"/>
      <w:lvlText w:val="%8."/>
      <w:lvlJc w:val="left"/>
      <w:pPr>
        <w:ind w:left="5400" w:hanging="360"/>
      </w:pPr>
    </w:lvl>
    <w:lvl w:ilvl="8" w:tplc="1332CF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14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164DB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314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C4C0-FA1C-4920-9B0C-1F2C604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164DB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2441</Characters>
  <Application>Microsoft Office Word</Application>
  <DocSecurity>0</DocSecurity>
  <Lines>20</Lines>
  <Paragraphs>5</Paragraphs>
  <ScaleCrop>false</ScaleCrop>
  <Company>Ajuntament de Castelldefels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2026-05-04T08:17:00Z</dcterms:created>
  <dcterms:modified xsi:type="dcterms:W3CDTF">2026-05-04T08:17:00Z</dcterms:modified>
</cp:coreProperties>
</file>