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8C70" w14:textId="77777777" w:rsidR="004F0475" w:rsidRDefault="004F0475" w:rsidP="004F0475">
      <w:pPr>
        <w:pStyle w:val="Default"/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</w:p>
    <w:p w14:paraId="54024F18" w14:textId="77777777" w:rsidR="004F0475" w:rsidRDefault="004F0475" w:rsidP="00944D85">
      <w:pPr>
        <w:pStyle w:val="Default"/>
        <w:pBdr>
          <w:bottom w:val="single" w:sz="4" w:space="1" w:color="auto"/>
        </w:pBdr>
        <w:rPr>
          <w:b/>
          <w:bCs/>
          <w:sz w:val="22"/>
          <w:szCs w:val="22"/>
        </w:rPr>
      </w:pPr>
    </w:p>
    <w:p w14:paraId="60820B93" w14:textId="237B80A0" w:rsidR="00944D85" w:rsidRPr="0072469E" w:rsidRDefault="00944D85" w:rsidP="00944D85">
      <w:pPr>
        <w:pStyle w:val="Default"/>
        <w:pBdr>
          <w:bottom w:val="single" w:sz="4" w:space="1" w:color="auto"/>
        </w:pBdr>
        <w:rPr>
          <w:b/>
          <w:bCs/>
          <w:sz w:val="22"/>
          <w:szCs w:val="22"/>
        </w:rPr>
      </w:pPr>
      <w:r w:rsidRPr="0072469E">
        <w:rPr>
          <w:b/>
          <w:bCs/>
          <w:sz w:val="22"/>
          <w:szCs w:val="22"/>
        </w:rPr>
        <w:t>ANNEX 2</w:t>
      </w:r>
      <w:r>
        <w:rPr>
          <w:b/>
          <w:bCs/>
          <w:sz w:val="22"/>
          <w:szCs w:val="22"/>
        </w:rPr>
        <w:t>.</w:t>
      </w:r>
      <w:r w:rsidRPr="0072469E">
        <w:rPr>
          <w:b/>
          <w:bCs/>
          <w:sz w:val="22"/>
          <w:szCs w:val="22"/>
        </w:rPr>
        <w:t xml:space="preserve">  MEMÒRIA TÈCNICA (SOBRE B)</w:t>
      </w:r>
    </w:p>
    <w:p w14:paraId="7803021B" w14:textId="77777777" w:rsidR="00944D85" w:rsidRPr="0072469E" w:rsidRDefault="00944D85" w:rsidP="00944D85">
      <w:pPr>
        <w:pStyle w:val="Default"/>
        <w:rPr>
          <w:b/>
          <w:bCs/>
          <w:sz w:val="22"/>
          <w:szCs w:val="22"/>
        </w:rPr>
      </w:pPr>
    </w:p>
    <w:p w14:paraId="2674C1BE" w14:textId="77777777" w:rsidR="00944D85" w:rsidRDefault="00944D85" w:rsidP="00944D85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68395A48" w14:textId="77777777" w:rsidR="00944D85" w:rsidRPr="004201D0" w:rsidRDefault="00944D85" w:rsidP="00944D85">
      <w:pPr>
        <w:spacing w:after="0" w:line="240" w:lineRule="auto"/>
        <w:jc w:val="both"/>
        <w:rPr>
          <w:rFonts w:ascii="Arial" w:eastAsia="Times New Roman" w:hAnsi="Arial" w:cs="Times New Roman"/>
        </w:rPr>
      </w:pPr>
      <w:r w:rsidRPr="004201D0">
        <w:rPr>
          <w:rFonts w:ascii="Arial" w:eastAsia="Times New Roman" w:hAnsi="Arial" w:cs="Times New Roman"/>
        </w:rPr>
        <w:t xml:space="preserve">Les empreses candidates presentaran una </w:t>
      </w:r>
      <w:r w:rsidRPr="004201D0">
        <w:rPr>
          <w:rFonts w:ascii="Arial" w:eastAsia="Times New Roman" w:hAnsi="Arial" w:cs="Times New Roman"/>
          <w:b/>
          <w:bCs/>
        </w:rPr>
        <w:t>memòria tècnica</w:t>
      </w:r>
      <w:r w:rsidRPr="004201D0">
        <w:rPr>
          <w:rFonts w:ascii="Arial" w:eastAsia="Times New Roman" w:hAnsi="Arial" w:cs="Times New Roman"/>
        </w:rPr>
        <w:t xml:space="preserve"> on es concretaran les característiques de la solució proposada en base a les característiques descrites en el Plec de Prescripcions Tècniques seguint l’esquema que es detalla a continuació.</w:t>
      </w:r>
    </w:p>
    <w:p w14:paraId="7B496833" w14:textId="77777777" w:rsidR="00944D85" w:rsidRPr="004201D0" w:rsidRDefault="00944D85" w:rsidP="00944D85">
      <w:pPr>
        <w:spacing w:after="0" w:line="240" w:lineRule="auto"/>
        <w:ind w:left="476"/>
        <w:jc w:val="both"/>
        <w:rPr>
          <w:rFonts w:ascii="Arial" w:eastAsia="Times New Roman" w:hAnsi="Arial" w:cs="Times New Roman"/>
        </w:rPr>
      </w:pPr>
      <w:r w:rsidRPr="004201D0">
        <w:rPr>
          <w:rFonts w:ascii="Arial" w:eastAsia="Times New Roman" w:hAnsi="Arial" w:cs="Times New Roman"/>
        </w:rPr>
        <w:t xml:space="preserve"> </w:t>
      </w:r>
    </w:p>
    <w:p w14:paraId="4A2F69E2" w14:textId="77777777" w:rsidR="00944D85" w:rsidRPr="004201D0" w:rsidRDefault="00944D85" w:rsidP="00944D85">
      <w:pPr>
        <w:numPr>
          <w:ilvl w:val="0"/>
          <w:numId w:val="4"/>
        </w:numPr>
        <w:spacing w:after="0" w:line="240" w:lineRule="auto"/>
        <w:ind w:left="764" w:hanging="284"/>
        <w:contextualSpacing/>
        <w:jc w:val="both"/>
        <w:rPr>
          <w:rFonts w:ascii="Arial" w:eastAsia="Times New Roman" w:hAnsi="Arial" w:cs="Times New Roman"/>
          <w:b/>
          <w:bCs/>
          <w:lang w:eastAsia="ca-ES"/>
        </w:rPr>
      </w:pPr>
      <w:r w:rsidRPr="004201D0">
        <w:rPr>
          <w:rFonts w:ascii="Arial" w:eastAsia="Times New Roman" w:hAnsi="Arial" w:cs="Times New Roman"/>
          <w:b/>
          <w:bCs/>
          <w:lang w:eastAsia="ca-ES"/>
        </w:rPr>
        <w:t>Índex</w:t>
      </w:r>
    </w:p>
    <w:p w14:paraId="17FDD899" w14:textId="77777777" w:rsidR="00944D85" w:rsidRPr="004201D0" w:rsidRDefault="00944D85" w:rsidP="00944D85">
      <w:pPr>
        <w:spacing w:after="0" w:line="240" w:lineRule="auto"/>
        <w:ind w:left="836"/>
        <w:contextualSpacing/>
        <w:jc w:val="both"/>
        <w:rPr>
          <w:rFonts w:ascii="Arial" w:eastAsia="Times New Roman" w:hAnsi="Arial" w:cs="Times New Roman"/>
          <w:lang w:eastAsia="ca-ES"/>
        </w:rPr>
      </w:pPr>
    </w:p>
    <w:p w14:paraId="006B22BA" w14:textId="77777777" w:rsidR="00944D85" w:rsidRPr="004201D0" w:rsidRDefault="00944D85" w:rsidP="00944D85">
      <w:pPr>
        <w:numPr>
          <w:ilvl w:val="0"/>
          <w:numId w:val="4"/>
        </w:numPr>
        <w:spacing w:after="0" w:line="240" w:lineRule="auto"/>
        <w:ind w:left="765" w:hanging="284"/>
        <w:contextualSpacing/>
        <w:jc w:val="both"/>
        <w:rPr>
          <w:rFonts w:ascii="Arial" w:eastAsia="Times New Roman" w:hAnsi="Arial" w:cs="Times New Roman"/>
          <w:bCs/>
          <w:lang w:eastAsia="ca-ES"/>
        </w:rPr>
      </w:pPr>
      <w:r w:rsidRPr="004201D0">
        <w:rPr>
          <w:rFonts w:ascii="Arial" w:eastAsia="Times New Roman" w:hAnsi="Arial" w:cs="Times New Roman"/>
          <w:b/>
          <w:lang w:eastAsia="ca-ES"/>
        </w:rPr>
        <w:t xml:space="preserve">Pla d’organització del servei. </w:t>
      </w:r>
      <w:r w:rsidRPr="004201D0">
        <w:rPr>
          <w:rFonts w:ascii="Arial" w:eastAsia="Times New Roman" w:hAnsi="Arial" w:cs="Times New Roman"/>
          <w:bCs/>
          <w:lang w:eastAsia="ca-ES"/>
        </w:rPr>
        <w:t xml:space="preserve">Proposta de la planificació detallada dels treballs objecte d’aquesta licitació, amb un calendari de treballs a realitzar. </w:t>
      </w:r>
    </w:p>
    <w:p w14:paraId="291FF571" w14:textId="77777777" w:rsidR="00944D85" w:rsidRPr="004201D0" w:rsidRDefault="00944D85" w:rsidP="00944D85">
      <w:pPr>
        <w:spacing w:after="0" w:line="240" w:lineRule="auto"/>
        <w:ind w:left="765" w:hanging="284"/>
        <w:jc w:val="both"/>
        <w:rPr>
          <w:rFonts w:ascii="Arial" w:eastAsia="Times New Roman" w:hAnsi="Arial" w:cs="Arial"/>
        </w:rPr>
      </w:pPr>
    </w:p>
    <w:p w14:paraId="4A17A88C" w14:textId="77777777" w:rsidR="00944D85" w:rsidRPr="004201D0" w:rsidRDefault="00944D85" w:rsidP="00944D85">
      <w:pPr>
        <w:numPr>
          <w:ilvl w:val="0"/>
          <w:numId w:val="4"/>
        </w:numPr>
        <w:autoSpaceDE w:val="0"/>
        <w:autoSpaceDN w:val="0"/>
        <w:spacing w:after="0" w:line="240" w:lineRule="auto"/>
        <w:ind w:left="765" w:hanging="284"/>
        <w:jc w:val="both"/>
        <w:rPr>
          <w:rFonts w:ascii="Arial" w:eastAsia="Times New Roman" w:hAnsi="Arial" w:cs="Arial"/>
          <w:iCs/>
        </w:rPr>
      </w:pPr>
      <w:r w:rsidRPr="004201D0">
        <w:rPr>
          <w:rFonts w:ascii="Arial" w:eastAsia="Times New Roman" w:hAnsi="Arial" w:cs="Arial"/>
          <w:b/>
          <w:iCs/>
        </w:rPr>
        <w:t>Mitjans tècnics i materials.</w:t>
      </w:r>
      <w:r w:rsidRPr="004201D0">
        <w:rPr>
          <w:rFonts w:ascii="Arial" w:eastAsia="Times New Roman" w:hAnsi="Arial" w:cs="Arial"/>
          <w:iCs/>
        </w:rPr>
        <w:t xml:space="preserve"> Descripció dels mitjans tècnics, materials i equipaments que proposa el licitador.</w:t>
      </w:r>
    </w:p>
    <w:p w14:paraId="08A9E68E" w14:textId="77777777" w:rsidR="00944D85" w:rsidRPr="004201D0" w:rsidRDefault="00944D85" w:rsidP="00944D85">
      <w:pPr>
        <w:spacing w:after="23" w:line="240" w:lineRule="auto"/>
        <w:ind w:left="765" w:hanging="284"/>
        <w:jc w:val="both"/>
        <w:rPr>
          <w:rFonts w:ascii="Arial" w:eastAsia="Times New Roman" w:hAnsi="Arial" w:cs="Arial"/>
        </w:rPr>
      </w:pPr>
    </w:p>
    <w:p w14:paraId="78FE8FBA" w14:textId="77777777" w:rsidR="00944D85" w:rsidRPr="004201D0" w:rsidRDefault="00944D85" w:rsidP="00944D85">
      <w:pPr>
        <w:numPr>
          <w:ilvl w:val="0"/>
          <w:numId w:val="4"/>
        </w:numPr>
        <w:autoSpaceDE w:val="0"/>
        <w:autoSpaceDN w:val="0"/>
        <w:spacing w:after="0" w:line="240" w:lineRule="auto"/>
        <w:ind w:left="765" w:hanging="284"/>
        <w:jc w:val="both"/>
        <w:rPr>
          <w:rFonts w:ascii="Arial" w:eastAsia="Times New Roman" w:hAnsi="Arial" w:cs="Arial"/>
          <w:iCs/>
        </w:rPr>
      </w:pPr>
      <w:r w:rsidRPr="004201D0">
        <w:rPr>
          <w:rFonts w:ascii="Arial" w:eastAsia="Times New Roman" w:hAnsi="Arial" w:cs="Arial"/>
          <w:b/>
        </w:rPr>
        <w:t xml:space="preserve"> Pla de control de qualitat.</w:t>
      </w:r>
      <w:r w:rsidRPr="004201D0">
        <w:rPr>
          <w:rFonts w:ascii="Arial" w:eastAsia="Times New Roman" w:hAnsi="Arial" w:cs="Arial"/>
        </w:rPr>
        <w:t xml:space="preserve"> </w:t>
      </w:r>
      <w:r w:rsidRPr="004201D0">
        <w:rPr>
          <w:rFonts w:ascii="Arial" w:eastAsia="Times New Roman" w:hAnsi="Arial" w:cs="Arial"/>
          <w:color w:val="000000"/>
          <w:shd w:val="clear" w:color="auto" w:fill="FFFFFF"/>
        </w:rPr>
        <w:t>Descripció del pla de control de qualitat en l’execució dels serveis objecte de contractació. El pla definirà  els processos pel seguiment i avaluació de les tasques programades per tal de garantir un òptim nivell de servei. Inclourà la proposta d'indicadors de qualitat de prestació del servei i la planificació de les inspeccions periòdiques.</w:t>
      </w:r>
    </w:p>
    <w:p w14:paraId="58DCD0F9" w14:textId="77777777" w:rsidR="00944D85" w:rsidRPr="004201D0" w:rsidRDefault="00944D85" w:rsidP="00944D8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Cs/>
        </w:rPr>
      </w:pPr>
    </w:p>
    <w:p w14:paraId="2A49CAC8" w14:textId="77777777" w:rsidR="00944D85" w:rsidRPr="004201D0" w:rsidRDefault="00944D85" w:rsidP="00944D85">
      <w:pPr>
        <w:numPr>
          <w:ilvl w:val="0"/>
          <w:numId w:val="4"/>
        </w:numPr>
        <w:autoSpaceDE w:val="0"/>
        <w:autoSpaceDN w:val="0"/>
        <w:spacing w:after="0" w:line="240" w:lineRule="auto"/>
        <w:ind w:left="765" w:hanging="284"/>
        <w:jc w:val="both"/>
        <w:rPr>
          <w:rFonts w:ascii="Arial" w:eastAsia="Times New Roman" w:hAnsi="Arial" w:cs="Arial"/>
          <w:iCs/>
        </w:rPr>
      </w:pPr>
      <w:r w:rsidRPr="004201D0">
        <w:rPr>
          <w:rFonts w:ascii="Arial" w:eastAsia="Times New Roman" w:hAnsi="Arial" w:cs="Arial"/>
          <w:b/>
          <w:bCs/>
          <w:iCs/>
        </w:rPr>
        <w:t>Annexos</w:t>
      </w:r>
      <w:r w:rsidRPr="004201D0">
        <w:rPr>
          <w:rFonts w:ascii="Arial" w:eastAsia="Times New Roman" w:hAnsi="Arial" w:cs="Arial"/>
          <w:iCs/>
        </w:rPr>
        <w:t xml:space="preserve">: </w:t>
      </w:r>
      <w:r w:rsidRPr="004201D0">
        <w:rPr>
          <w:rFonts w:ascii="Arial" w:eastAsia="Times New Roman" w:hAnsi="Arial" w:cs="Times New Roman"/>
        </w:rPr>
        <w:t>Fitxes tècniques de materials i maquinaria</w:t>
      </w:r>
    </w:p>
    <w:p w14:paraId="6BF52AD4" w14:textId="77777777" w:rsidR="00944D85" w:rsidRPr="004201D0" w:rsidRDefault="00944D85" w:rsidP="00944D85">
      <w:pPr>
        <w:spacing w:after="0" w:line="249" w:lineRule="auto"/>
        <w:jc w:val="both"/>
        <w:rPr>
          <w:rFonts w:ascii="Arial" w:eastAsia="Times New Roman" w:hAnsi="Arial" w:cs="Arial"/>
        </w:rPr>
      </w:pPr>
    </w:p>
    <w:p w14:paraId="3778EE7E" w14:textId="77777777" w:rsidR="00944D85" w:rsidRPr="004201D0" w:rsidRDefault="00944D85" w:rsidP="00944D85">
      <w:pPr>
        <w:spacing w:after="0" w:line="240" w:lineRule="auto"/>
        <w:ind w:left="-142" w:right="-141"/>
        <w:jc w:val="both"/>
        <w:rPr>
          <w:rFonts w:ascii="Arial" w:eastAsia="Times New Roman" w:hAnsi="Arial" w:cs="Times New Roman"/>
        </w:rPr>
      </w:pPr>
      <w:r w:rsidRPr="004201D0">
        <w:rPr>
          <w:rFonts w:ascii="Arial" w:eastAsia="Times New Roman" w:hAnsi="Arial" w:cs="Times New Roman"/>
        </w:rPr>
        <w:t xml:space="preserve">La Memòria Tècnica tindrà una extensió màxima de </w:t>
      </w:r>
      <w:r w:rsidRPr="004201D0">
        <w:rPr>
          <w:rFonts w:ascii="Arial" w:eastAsia="Times New Roman" w:hAnsi="Arial" w:cs="Times New Roman"/>
          <w:b/>
          <w:bCs/>
        </w:rPr>
        <w:t xml:space="preserve">10 pàgines (numerades) a lletra </w:t>
      </w:r>
      <w:proofErr w:type="spellStart"/>
      <w:r w:rsidRPr="004201D0">
        <w:rPr>
          <w:rFonts w:ascii="Arial" w:eastAsia="Times New Roman" w:hAnsi="Arial" w:cs="Times New Roman"/>
          <w:b/>
          <w:bCs/>
        </w:rPr>
        <w:t>Arial</w:t>
      </w:r>
      <w:proofErr w:type="spellEnd"/>
      <w:r w:rsidRPr="004201D0">
        <w:rPr>
          <w:rFonts w:ascii="Arial" w:eastAsia="Times New Roman" w:hAnsi="Arial" w:cs="Times New Roman"/>
          <w:b/>
          <w:bCs/>
        </w:rPr>
        <w:t xml:space="preserve"> 9</w:t>
      </w:r>
      <w:r w:rsidRPr="004201D0">
        <w:rPr>
          <w:rFonts w:ascii="Arial" w:eastAsia="Times New Roman" w:hAnsi="Arial" w:cs="Times New Roman"/>
        </w:rPr>
        <w:t xml:space="preserve">. En el cas que s’excedeixi el nombre de pàgines indicades, les pàgines addicionals no seran objecte de valoració. </w:t>
      </w:r>
    </w:p>
    <w:p w14:paraId="35622BC5" w14:textId="77777777" w:rsidR="00944D85" w:rsidRPr="004201D0" w:rsidRDefault="00944D85" w:rsidP="00944D85">
      <w:pPr>
        <w:spacing w:after="0" w:line="240" w:lineRule="auto"/>
        <w:ind w:left="-142" w:right="-141"/>
        <w:jc w:val="both"/>
        <w:rPr>
          <w:rFonts w:ascii="Arial" w:eastAsia="Times New Roman" w:hAnsi="Arial" w:cs="Times New Roman"/>
        </w:rPr>
      </w:pPr>
    </w:p>
    <w:p w14:paraId="1235EFCC" w14:textId="77777777" w:rsidR="00944D85" w:rsidRPr="004201D0" w:rsidRDefault="00944D85" w:rsidP="00944D85">
      <w:pPr>
        <w:spacing w:after="0" w:line="240" w:lineRule="auto"/>
        <w:ind w:left="-142" w:right="-141"/>
        <w:jc w:val="both"/>
        <w:rPr>
          <w:rFonts w:ascii="Arial" w:eastAsia="Times New Roman" w:hAnsi="Arial" w:cs="Times New Roman"/>
        </w:rPr>
      </w:pPr>
      <w:r w:rsidRPr="004201D0">
        <w:rPr>
          <w:rFonts w:ascii="Arial" w:eastAsia="Times New Roman" w:hAnsi="Arial" w:cs="Times New Roman"/>
        </w:rPr>
        <w:t>La portada i l’índex no computen dins les deu pàgines. Les fitxes tècniques dels materials i maquinària es poden afegir als annexos sense límit de pagines.</w:t>
      </w:r>
    </w:p>
    <w:p w14:paraId="1D07025C" w14:textId="2AC336BC" w:rsidR="00944D85" w:rsidRPr="00FE114D" w:rsidRDefault="00944D85" w:rsidP="00FE114D">
      <w:pPr>
        <w:rPr>
          <w:rFonts w:ascii="Arial" w:hAnsi="Arial" w:cs="Arial"/>
          <w:b/>
          <w:bCs/>
          <w:color w:val="000000"/>
        </w:rPr>
      </w:pPr>
    </w:p>
    <w:sectPr w:rsidR="00944D85" w:rsidRPr="00FE114D" w:rsidSect="00944D85">
      <w:headerReference w:type="default" r:id="rId10"/>
      <w:footerReference w:type="default" r:id="rId11"/>
      <w:headerReference w:type="first" r:id="rId12"/>
      <w:pgSz w:w="11906" w:h="16838"/>
      <w:pgMar w:top="2127" w:right="1274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962F" w14:textId="77777777" w:rsidR="00C85C0C" w:rsidRDefault="00C85C0C">
      <w:pPr>
        <w:spacing w:after="0" w:line="240" w:lineRule="auto"/>
      </w:pPr>
      <w:r>
        <w:separator/>
      </w:r>
    </w:p>
  </w:endnote>
  <w:endnote w:type="continuationSeparator" w:id="0">
    <w:p w14:paraId="3C83F1D1" w14:textId="77777777" w:rsidR="00C85C0C" w:rsidRDefault="00C8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EBEC" w14:textId="77777777" w:rsidR="00944D85" w:rsidRDefault="00944D85" w:rsidP="00E5727B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28E5" w14:textId="77777777" w:rsidR="00C85C0C" w:rsidRDefault="00C85C0C">
      <w:pPr>
        <w:spacing w:after="0" w:line="240" w:lineRule="auto"/>
      </w:pPr>
      <w:r>
        <w:separator/>
      </w:r>
    </w:p>
  </w:footnote>
  <w:footnote w:type="continuationSeparator" w:id="0">
    <w:p w14:paraId="46E94BB9" w14:textId="77777777" w:rsidR="00C85C0C" w:rsidRDefault="00C8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F5FC" w14:textId="77777777" w:rsidR="00944D85" w:rsidRDefault="00944D85" w:rsidP="009F06D7">
    <w:pPr>
      <w:pStyle w:val="Capalera"/>
      <w:jc w:val="right"/>
    </w:pPr>
    <w:r w:rsidRPr="001065E0">
      <w:rPr>
        <w:noProof/>
        <w:lang w:eastAsia="ca-ES"/>
      </w:rPr>
      <w:drawing>
        <wp:inline distT="0" distB="0" distL="0" distR="0" wp14:anchorId="6702A3B5" wp14:editId="6B4F4160">
          <wp:extent cx="718457" cy="694103"/>
          <wp:effectExtent l="0" t="0" r="5715" b="0"/>
          <wp:docPr id="2" name="Imatge 14" descr="U:\SERVEIS JURIDICS\Varis\PLANTILLES\PLANTILLES 2017\logos\S-TNC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ERVEIS JURIDICS\Varis\PLANTILLES\PLANTILLES 2017\logos\S-TNC -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19" cy="73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994B9" w14:textId="77777777" w:rsidR="00944D85" w:rsidRDefault="00944D8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944D85" w14:paraId="410BCB3B" w14:textId="77777777" w:rsidTr="00EA7F47">
      <w:tc>
        <w:tcPr>
          <w:tcW w:w="4253" w:type="dxa"/>
        </w:tcPr>
        <w:p w14:paraId="5CC3DBBA" w14:textId="77777777" w:rsidR="00944D85" w:rsidRPr="00430CE2" w:rsidRDefault="00944D85" w:rsidP="003E4704">
          <w:pPr>
            <w:pStyle w:val="Ttol7"/>
            <w:spacing w:line="240" w:lineRule="auto"/>
            <w:ind w:left="-108"/>
            <w:rPr>
              <w:rFonts w:ascii="Arial" w:hAnsi="Arial" w:cs="Arial"/>
              <w:b/>
              <w:bCs/>
              <w:color w:val="333333"/>
              <w:sz w:val="16"/>
              <w:szCs w:val="16"/>
            </w:rPr>
          </w:pPr>
          <w:r w:rsidRPr="00430CE2">
            <w:rPr>
              <w:rFonts w:ascii="Arial" w:hAnsi="Arial" w:cs="Arial"/>
              <w:b/>
              <w:bCs/>
              <w:color w:val="333333"/>
              <w:sz w:val="16"/>
              <w:szCs w:val="16"/>
            </w:rPr>
            <w:t xml:space="preserve">Teatre Nacional </w:t>
          </w:r>
        </w:p>
        <w:p w14:paraId="60D1693A" w14:textId="77777777" w:rsidR="00944D85" w:rsidRPr="00430CE2" w:rsidRDefault="00944D85" w:rsidP="003E4704">
          <w:pPr>
            <w:spacing w:after="0" w:line="240" w:lineRule="auto"/>
            <w:ind w:left="-108"/>
            <w:rPr>
              <w:rFonts w:ascii="Arial" w:hAnsi="Arial" w:cs="Arial"/>
              <w:b/>
              <w:bCs/>
              <w:color w:val="333333"/>
              <w:sz w:val="16"/>
              <w:szCs w:val="16"/>
              <w:lang w:eastAsia="es-ES"/>
            </w:rPr>
          </w:pPr>
          <w:r w:rsidRPr="00430CE2">
            <w:rPr>
              <w:rFonts w:ascii="Arial" w:hAnsi="Arial" w:cs="Arial"/>
              <w:b/>
              <w:bCs/>
              <w:color w:val="333333"/>
              <w:sz w:val="16"/>
              <w:szCs w:val="16"/>
              <w:lang w:eastAsia="es-ES"/>
            </w:rPr>
            <w:t>de Catalunya</w:t>
          </w:r>
        </w:p>
        <w:p w14:paraId="5CBEBD2C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color w:val="333333"/>
              <w:sz w:val="16"/>
              <w:szCs w:val="16"/>
              <w:lang w:eastAsia="es-ES"/>
            </w:rPr>
            <w:t>Plaça de les Arts, 1</w:t>
          </w:r>
        </w:p>
        <w:p w14:paraId="1C6C186E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color w:val="333333"/>
              <w:sz w:val="16"/>
              <w:szCs w:val="16"/>
              <w:lang w:eastAsia="es-ES"/>
            </w:rPr>
            <w:t>E 08013 Barcelona</w:t>
          </w:r>
        </w:p>
        <w:p w14:paraId="79F1E676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color w:val="333333"/>
              <w:sz w:val="16"/>
              <w:szCs w:val="16"/>
              <w:lang w:eastAsia="es-ES"/>
            </w:rPr>
            <w:t>Tel. 34 933 065 700</w:t>
          </w:r>
        </w:p>
        <w:p w14:paraId="5023270A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sz w:val="16"/>
              <w:szCs w:val="16"/>
            </w:rPr>
          </w:pPr>
          <w:r w:rsidRPr="00155CC2">
            <w:rPr>
              <w:rFonts w:ascii="Arial" w:hAnsi="Arial" w:cs="Arial"/>
              <w:sz w:val="16"/>
              <w:szCs w:val="16"/>
            </w:rPr>
            <w:t>info@tnc.cat</w:t>
          </w:r>
        </w:p>
        <w:p w14:paraId="6F9D934E" w14:textId="77777777" w:rsidR="00944D85" w:rsidRPr="007C44E2" w:rsidRDefault="00944D85" w:rsidP="003E4704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sz w:val="16"/>
              <w:szCs w:val="16"/>
            </w:rPr>
            <w:t>www.tnc.cat</w:t>
          </w:r>
        </w:p>
      </w:tc>
      <w:tc>
        <w:tcPr>
          <w:tcW w:w="5827" w:type="dxa"/>
        </w:tcPr>
        <w:p w14:paraId="0B290E07" w14:textId="77777777" w:rsidR="00944D85" w:rsidRDefault="00944D85" w:rsidP="003E4704">
          <w:pPr>
            <w:ind w:left="708" w:hanging="708"/>
            <w:jc w:val="right"/>
            <w:rPr>
              <w:b/>
            </w:rPr>
          </w:pPr>
          <w:r w:rsidRPr="00841F22">
            <w:rPr>
              <w:b/>
              <w:noProof/>
              <w:lang w:eastAsia="ca-ES"/>
            </w:rPr>
            <w:drawing>
              <wp:inline distT="0" distB="0" distL="0" distR="0" wp14:anchorId="21CE3494" wp14:editId="7EC3C683">
                <wp:extent cx="1397471" cy="1256400"/>
                <wp:effectExtent l="0" t="0" r="0" b="1270"/>
                <wp:docPr id="3" name="Imatge 15" descr="U:\SERVEIS JURIDICS\Varis\PLANTILLES\plantilles NOVES 2013\logos\Logotips TNC — Versió verti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SERVEIS JURIDICS\Varis\PLANTILLES\plantilles NOVES 2013\logos\Logotips TNC — Versió vertic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471" cy="12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80621C" w14:textId="77777777" w:rsidR="00944D85" w:rsidRDefault="00944D8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abstractNum w:abstractNumId="3" w15:restartNumberingAfterBreak="0">
    <w:nsid w:val="72EA52F5"/>
    <w:multiLevelType w:val="hybridMultilevel"/>
    <w:tmpl w:val="562A1CCA"/>
    <w:lvl w:ilvl="0" w:tplc="A0EAB7A0">
      <w:start w:val="1"/>
      <w:numFmt w:val="lowerLetter"/>
      <w:lvlText w:val="%1)"/>
      <w:lvlJc w:val="left"/>
      <w:pPr>
        <w:ind w:left="836" w:hanging="360"/>
      </w:pPr>
      <w:rPr>
        <w:rFonts w:eastAsia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56" w:hanging="360"/>
      </w:pPr>
    </w:lvl>
    <w:lvl w:ilvl="2" w:tplc="0403001B" w:tentative="1">
      <w:start w:val="1"/>
      <w:numFmt w:val="lowerRoman"/>
      <w:lvlText w:val="%3."/>
      <w:lvlJc w:val="right"/>
      <w:pPr>
        <w:ind w:left="2276" w:hanging="180"/>
      </w:pPr>
    </w:lvl>
    <w:lvl w:ilvl="3" w:tplc="0403000F" w:tentative="1">
      <w:start w:val="1"/>
      <w:numFmt w:val="decimal"/>
      <w:lvlText w:val="%4."/>
      <w:lvlJc w:val="left"/>
      <w:pPr>
        <w:ind w:left="2996" w:hanging="360"/>
      </w:pPr>
    </w:lvl>
    <w:lvl w:ilvl="4" w:tplc="04030019" w:tentative="1">
      <w:start w:val="1"/>
      <w:numFmt w:val="lowerLetter"/>
      <w:lvlText w:val="%5."/>
      <w:lvlJc w:val="left"/>
      <w:pPr>
        <w:ind w:left="3716" w:hanging="360"/>
      </w:pPr>
    </w:lvl>
    <w:lvl w:ilvl="5" w:tplc="0403001B" w:tentative="1">
      <w:start w:val="1"/>
      <w:numFmt w:val="lowerRoman"/>
      <w:lvlText w:val="%6."/>
      <w:lvlJc w:val="right"/>
      <w:pPr>
        <w:ind w:left="4436" w:hanging="180"/>
      </w:pPr>
    </w:lvl>
    <w:lvl w:ilvl="6" w:tplc="0403000F" w:tentative="1">
      <w:start w:val="1"/>
      <w:numFmt w:val="decimal"/>
      <w:lvlText w:val="%7."/>
      <w:lvlJc w:val="left"/>
      <w:pPr>
        <w:ind w:left="5156" w:hanging="360"/>
      </w:pPr>
    </w:lvl>
    <w:lvl w:ilvl="7" w:tplc="04030019" w:tentative="1">
      <w:start w:val="1"/>
      <w:numFmt w:val="lowerLetter"/>
      <w:lvlText w:val="%8."/>
      <w:lvlJc w:val="left"/>
      <w:pPr>
        <w:ind w:left="5876" w:hanging="360"/>
      </w:pPr>
    </w:lvl>
    <w:lvl w:ilvl="8" w:tplc="0403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1052777542">
    <w:abstractNumId w:val="1"/>
  </w:num>
  <w:num w:numId="2" w16cid:durableId="1787654868">
    <w:abstractNumId w:val="0"/>
  </w:num>
  <w:num w:numId="3" w16cid:durableId="1205673019">
    <w:abstractNumId w:val="2"/>
  </w:num>
  <w:num w:numId="4" w16cid:durableId="129541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8"/>
    <w:rsid w:val="00430CE2"/>
    <w:rsid w:val="004F0475"/>
    <w:rsid w:val="006A78EE"/>
    <w:rsid w:val="009449E3"/>
    <w:rsid w:val="00944D85"/>
    <w:rsid w:val="00BC5828"/>
    <w:rsid w:val="00C85C0C"/>
    <w:rsid w:val="00DA5127"/>
    <w:rsid w:val="00F26402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1280"/>
  <w15:chartTrackingRefBased/>
  <w15:docId w15:val="{A0398768-FE50-4511-B848-1C148828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85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C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C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C5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C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C5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C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nhideWhenUsed/>
    <w:qFormat/>
    <w:rsid w:val="00BC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C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C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C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C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C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C582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C582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C582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rsid w:val="00BC582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C582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C582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C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C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C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C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C5828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BC582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C582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C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C582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C582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4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4D85"/>
    <w:rPr>
      <w:kern w:val="0"/>
      <w:sz w:val="22"/>
      <w:szCs w:val="22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44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4D85"/>
    <w:rPr>
      <w:kern w:val="0"/>
      <w:sz w:val="22"/>
      <w:szCs w:val="22"/>
      <w:lang w:val="ca-ES"/>
      <w14:ligatures w14:val="none"/>
    </w:rPr>
  </w:style>
  <w:style w:type="paragraph" w:customStyle="1" w:styleId="Default">
    <w:name w:val="Default"/>
    <w:rsid w:val="00944D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ca-ES"/>
      <w14:ligatures w14:val="none"/>
    </w:rPr>
  </w:style>
  <w:style w:type="character" w:customStyle="1" w:styleId="PargrafdellistaCar">
    <w:name w:val="Paràgraf de llista Car"/>
    <w:link w:val="Pargrafdellista"/>
    <w:uiPriority w:val="34"/>
    <w:locked/>
    <w:rsid w:val="00944D85"/>
  </w:style>
  <w:style w:type="character" w:styleId="Enlla">
    <w:name w:val="Hyperlink"/>
    <w:basedOn w:val="Lletraperdefectedelpargraf"/>
    <w:uiPriority w:val="99"/>
    <w:rsid w:val="00944D8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15B1F-710D-4637-A7A0-D3093A928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FD5B6-C6B7-4373-9985-5B35765342B1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9618B1E6-BEF3-46EF-86CC-20614898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Lourdes Sánchez</cp:lastModifiedBy>
  <cp:revision>5</cp:revision>
  <dcterms:created xsi:type="dcterms:W3CDTF">2026-04-30T12:22:00Z</dcterms:created>
  <dcterms:modified xsi:type="dcterms:W3CDTF">2026-04-30T13:39:00Z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