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ind w:hanging="0" w:left="624"/>
        <w:jc w:val="lef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numPr>
          <w:ilvl w:val="0"/>
          <w:numId w:val="2"/>
        </w:numPr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72415" cy="224155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12.9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color w:val="auto"/>
          <w:highlight w:val="none"/>
          <w:shd w:fill="auto" w:val="clear"/>
        </w:rPr>
      </w:pPr>
      <w: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72415" cy="224155"/>
                <wp:effectExtent l="0" t="0" r="0" b="0"/>
                <wp:wrapNone/>
                <wp:docPr id="2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  <w:shd w:fill="auto" w:val="clear"/>
        </w:rPr>
        <w:t>Informació continguda en el sobre núm. 2 “Documentació Tècnica avaluable mitjançant criteris de judici de valor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2415" cy="224155"/>
                <wp:effectExtent l="0" t="0" r="0" b="0"/>
                <wp:wrapNone/>
                <wp:docPr id="3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2415" cy="224155"/>
                <wp:effectExtent l="0" t="0" r="0" b="0"/>
                <wp:wrapNone/>
                <wp:docPr id="4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4pt;height:17.6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numPr>
          <w:ilvl w:val="0"/>
          <w:numId w:val="2"/>
        </w:numPr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sz w:val="22"/>
          <w:szCs w:val="22"/>
          <w:lang w:eastAsia="es-ES"/>
        </w:rPr>
        <w:t>(Lloc, data i signatura del licitador)</w:t>
      </w:r>
      <w:r>
        <w:rPr>
          <w:color w:val="000000"/>
          <w:sz w:val="22"/>
          <w:szCs w:val="22"/>
        </w:rPr>
        <w:t>.»</w:t>
      </w:r>
    </w:p>
    <w:p>
      <w:pPr>
        <w:pStyle w:val="Textbody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numPr>
          <w:ilvl w:val="0"/>
          <w:numId w:val="2"/>
        </w:numPr>
        <w:spacing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2026-04-29T09:49:39Z</dcterms:created>
  <dc:creator/>
  <dc:description/>
  <dc:language>es-ES</dc:language>
  <cp:lastModifiedBy/>
  <dcterms:modified xsi:type="dcterms:W3CDTF">2026-04-29T13:03:48Z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