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50F5" w14:textId="77777777" w:rsidR="00F3642D" w:rsidRDefault="00F3642D" w:rsidP="00F3642D">
      <w:pPr>
        <w:suppressAutoHyphens w:val="0"/>
        <w:rPr>
          <w:noProof/>
          <w:szCs w:val="22"/>
          <w:highlight w:val="cyan"/>
          <w:lang w:eastAsia="es-ES"/>
        </w:rPr>
      </w:pPr>
    </w:p>
    <w:p w14:paraId="506A8E56" w14:textId="77777777" w:rsidR="00F3642D" w:rsidRDefault="00F3642D" w:rsidP="00F3642D">
      <w:pPr>
        <w:suppressAutoHyphens w:val="0"/>
        <w:rPr>
          <w:noProof/>
          <w:szCs w:val="22"/>
          <w:highlight w:val="cyan"/>
          <w:lang w:eastAsia="es-ES"/>
        </w:rPr>
      </w:pPr>
    </w:p>
    <w:p w14:paraId="22E35016" w14:textId="77777777" w:rsidR="00F3642D" w:rsidRDefault="00F3642D" w:rsidP="00F3642D">
      <w:pPr>
        <w:suppressAutoHyphens w:val="0"/>
        <w:rPr>
          <w:noProof/>
          <w:szCs w:val="22"/>
          <w:highlight w:val="cyan"/>
          <w:lang w:eastAsia="es-ES"/>
        </w:rPr>
      </w:pPr>
    </w:p>
    <w:p w14:paraId="0584237A" w14:textId="77777777" w:rsidR="00F3642D" w:rsidRPr="00E53939" w:rsidRDefault="00F3642D" w:rsidP="00F3642D">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E53939">
        <w:rPr>
          <w:noProof/>
          <w:szCs w:val="22"/>
          <w:lang w:eastAsia="es-ES"/>
        </w:rPr>
        <w:t>Lot núm.</w:t>
      </w:r>
      <w:r w:rsidRPr="00E53939">
        <w:rPr>
          <w:noProof/>
          <w:szCs w:val="22"/>
          <w:lang w:eastAsia="es-ES"/>
        </w:rPr>
        <w:tab/>
      </w:r>
      <w:r w:rsidRPr="00E53939">
        <w:rPr>
          <w:b/>
          <w:noProof/>
          <w:szCs w:val="22"/>
          <w:lang w:eastAsia="es-ES"/>
        </w:rPr>
        <w:t>14</w:t>
      </w:r>
    </w:p>
    <w:p w14:paraId="3951BDBC" w14:textId="77777777" w:rsidR="00F3642D" w:rsidRPr="00E53939" w:rsidRDefault="00F3642D" w:rsidP="00F3642D">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0FE8BAE7" w14:textId="77777777" w:rsidR="00F3642D" w:rsidRPr="00E53939" w:rsidRDefault="00F3642D" w:rsidP="00F3642D">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E53939">
        <w:rPr>
          <w:b/>
          <w:color w:val="000000"/>
        </w:rPr>
        <w:t>REVISIÓ + IMPLANTACIÓ BÀSICA O NOMÉS IMPLANTACIÓ BÀSICA DEL DUPROCIM DELS MUNICIPIS DE MOIÀ, MONISTROL DE CALDERS, SANT QUIRZE SAFAJA, SANTA MARIA D'OLÓ, BALSARENY, MONISTROL DE MONTSERRAT, SANT VICENÇ DE CASTELLET, CASTELLBELL I EL VILAR, CASTELLGALÍ, GAIÀ, MARGANELL, VALLCEBRE I VIVER I SERRATEIX</w:t>
      </w:r>
    </w:p>
    <w:p w14:paraId="6E56EF14" w14:textId="77777777" w:rsidR="00F3642D" w:rsidRPr="00E53939" w:rsidRDefault="00F3642D" w:rsidP="00F3642D">
      <w:pPr>
        <w:suppressAutoHyphens w:val="0"/>
        <w:ind w:left="426"/>
        <w:rPr>
          <w:b/>
          <w:noProof/>
          <w:szCs w:val="22"/>
          <w:lang w:eastAsia="es-ES"/>
        </w:rPr>
      </w:pPr>
    </w:p>
    <w:p w14:paraId="181ED731" w14:textId="77777777" w:rsidR="00F3642D" w:rsidRPr="00E53939" w:rsidRDefault="00F3642D" w:rsidP="00F3642D">
      <w:pPr>
        <w:suppressAutoHyphens w:val="0"/>
        <w:ind w:left="426"/>
        <w:rPr>
          <w:b/>
          <w:noProof/>
          <w:szCs w:val="22"/>
          <w:lang w:eastAsia="es-ES"/>
        </w:rPr>
      </w:pPr>
      <w:r w:rsidRPr="00E53939">
        <w:rPr>
          <w:b/>
          <w:noProof/>
          <w:szCs w:val="22"/>
          <w:lang w:eastAsia="es-ES"/>
        </w:rPr>
        <w:t>1) La proposició econòmica, basada en el preu, haurà d’ajustar-se al model següent:</w:t>
      </w:r>
    </w:p>
    <w:p w14:paraId="72322F44" w14:textId="77777777" w:rsidR="00F3642D" w:rsidRPr="00E53939" w:rsidRDefault="00F3642D" w:rsidP="00F3642D">
      <w:pPr>
        <w:suppressAutoHyphens w:val="0"/>
        <w:ind w:left="426"/>
        <w:jc w:val="left"/>
        <w:rPr>
          <w:noProof/>
          <w:szCs w:val="22"/>
          <w:lang w:eastAsia="es-ES"/>
        </w:rPr>
      </w:pPr>
    </w:p>
    <w:p w14:paraId="0A4C33F3" w14:textId="77777777" w:rsidR="00F3642D" w:rsidRPr="00E53939" w:rsidRDefault="00F3642D" w:rsidP="00F3642D">
      <w:pPr>
        <w:suppressAutoHyphens w:val="0"/>
        <w:ind w:left="426"/>
        <w:rPr>
          <w:noProof/>
          <w:szCs w:val="22"/>
          <w:lang w:eastAsia="es-ES"/>
        </w:rPr>
      </w:pPr>
      <w:r w:rsidRPr="00E53939">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E53939">
        <w:rPr>
          <w:b/>
          <w:color w:val="000000"/>
        </w:rPr>
        <w:t>REVISIÓ + IMPLANTACIÓ BÀSICA O NOMÉS IMPLANTACIÓ BÀSICA DEL DUPROCIM DELS MUNICIPIS DE MOIÀ, MONISTROL DE CALDERS, SANT QUIRZE SAFAJA, SANTA MARIA D'OLÓ, BALSARENY, MONISTROL DE MONTSERRAT, SANT VICENÇ DE CASTELLET, CASTELLBELL I EL VILAR, CASTELLGALÍ, GAIÀ, MARGANELL, VALLCEBRE I VIVER I SERRATEIX</w:t>
      </w:r>
      <w:r w:rsidRPr="00E53939">
        <w:rPr>
          <w:noProof/>
          <w:szCs w:val="22"/>
          <w:lang w:eastAsia="es-ES"/>
        </w:rPr>
        <w:t>, es compromet a portar-la a terme amb subjecció al Plec de Clàusules Administratives Particulars i al Plec de Prescripcions Tècniques Particulars, que accepta íntegrament:</w:t>
      </w:r>
    </w:p>
    <w:p w14:paraId="2871A8A7" w14:textId="77777777" w:rsidR="00F3642D" w:rsidRDefault="00F3642D" w:rsidP="00F3642D">
      <w:pPr>
        <w:suppressAutoHyphens w:val="0"/>
        <w:ind w:left="426"/>
        <w:rPr>
          <w:noProof/>
          <w:szCs w:val="22"/>
          <w:highlight w:val="yellow"/>
          <w:lang w:eastAsia="es-ES"/>
        </w:rPr>
      </w:pPr>
    </w:p>
    <w:p w14:paraId="7327A055" w14:textId="77777777" w:rsidR="00FF4145" w:rsidRDefault="00FF4145" w:rsidP="00F3642D">
      <w:pPr>
        <w:suppressAutoHyphens w:val="0"/>
        <w:ind w:left="426"/>
        <w:rPr>
          <w:noProof/>
          <w:szCs w:val="22"/>
          <w:highlight w:val="yellow"/>
          <w:lang w:eastAsia="es-ES"/>
        </w:rPr>
      </w:pPr>
    </w:p>
    <w:p w14:paraId="5021A6E5" w14:textId="77777777" w:rsidR="00FF4145" w:rsidRDefault="00FF4145" w:rsidP="00F3642D">
      <w:pPr>
        <w:suppressAutoHyphens w:val="0"/>
        <w:ind w:left="426"/>
        <w:rPr>
          <w:noProof/>
          <w:szCs w:val="22"/>
          <w:highlight w:val="yellow"/>
          <w:lang w:eastAsia="es-ES"/>
        </w:rPr>
      </w:pPr>
    </w:p>
    <w:p w14:paraId="1A3AFAAC" w14:textId="77777777" w:rsidR="00FF4145" w:rsidRDefault="00FF4145" w:rsidP="00F3642D">
      <w:pPr>
        <w:suppressAutoHyphens w:val="0"/>
        <w:ind w:left="426"/>
        <w:rPr>
          <w:noProof/>
          <w:szCs w:val="22"/>
          <w:highlight w:val="yellow"/>
          <w:lang w:eastAsia="es-ES"/>
        </w:rPr>
      </w:pPr>
    </w:p>
    <w:p w14:paraId="58D0B937" w14:textId="77777777" w:rsidR="00FF4145" w:rsidRDefault="00FF4145" w:rsidP="00F3642D">
      <w:pPr>
        <w:suppressAutoHyphens w:val="0"/>
        <w:ind w:left="426"/>
        <w:rPr>
          <w:noProof/>
          <w:szCs w:val="22"/>
          <w:highlight w:val="yellow"/>
          <w:lang w:eastAsia="es-ES"/>
        </w:rPr>
      </w:pPr>
    </w:p>
    <w:p w14:paraId="72B2580C" w14:textId="77777777" w:rsidR="00FF4145" w:rsidRDefault="00FF4145" w:rsidP="00F3642D">
      <w:pPr>
        <w:suppressAutoHyphens w:val="0"/>
        <w:ind w:left="426"/>
        <w:rPr>
          <w:noProof/>
          <w:szCs w:val="22"/>
          <w:highlight w:val="yellow"/>
          <w:lang w:eastAsia="es-ES"/>
        </w:rPr>
      </w:pPr>
    </w:p>
    <w:p w14:paraId="01F203B0" w14:textId="77777777" w:rsidR="00FF4145" w:rsidRDefault="00FF4145" w:rsidP="00F3642D">
      <w:pPr>
        <w:suppressAutoHyphens w:val="0"/>
        <w:ind w:left="426"/>
        <w:rPr>
          <w:noProof/>
          <w:szCs w:val="22"/>
          <w:highlight w:val="yellow"/>
          <w:lang w:eastAsia="es-ES"/>
        </w:rPr>
      </w:pPr>
    </w:p>
    <w:p w14:paraId="359E1335" w14:textId="77777777" w:rsidR="00FF4145" w:rsidRDefault="00FF4145" w:rsidP="00F3642D">
      <w:pPr>
        <w:suppressAutoHyphens w:val="0"/>
        <w:ind w:left="426"/>
        <w:rPr>
          <w:noProof/>
          <w:szCs w:val="22"/>
          <w:highlight w:val="yellow"/>
          <w:lang w:eastAsia="es-ES"/>
        </w:rPr>
      </w:pPr>
    </w:p>
    <w:p w14:paraId="02908CA3" w14:textId="77777777" w:rsidR="00FF4145" w:rsidRDefault="00FF4145" w:rsidP="00F3642D">
      <w:pPr>
        <w:suppressAutoHyphens w:val="0"/>
        <w:ind w:left="426"/>
        <w:rPr>
          <w:noProof/>
          <w:szCs w:val="22"/>
          <w:highlight w:val="yellow"/>
          <w:lang w:eastAsia="es-ES"/>
        </w:rPr>
      </w:pPr>
    </w:p>
    <w:p w14:paraId="269D423D" w14:textId="77777777" w:rsidR="00FF4145" w:rsidRDefault="00FF4145" w:rsidP="00F3642D">
      <w:pPr>
        <w:suppressAutoHyphens w:val="0"/>
        <w:ind w:left="426"/>
        <w:rPr>
          <w:noProof/>
          <w:szCs w:val="22"/>
          <w:highlight w:val="yellow"/>
          <w:lang w:eastAsia="es-ES"/>
        </w:rPr>
      </w:pPr>
    </w:p>
    <w:p w14:paraId="5D5E7BC7" w14:textId="77777777" w:rsidR="00FF4145" w:rsidRDefault="00FF4145" w:rsidP="00F3642D">
      <w:pPr>
        <w:suppressAutoHyphens w:val="0"/>
        <w:ind w:left="426"/>
        <w:rPr>
          <w:noProof/>
          <w:szCs w:val="22"/>
          <w:highlight w:val="yellow"/>
          <w:lang w:eastAsia="es-ES"/>
        </w:rPr>
      </w:pPr>
    </w:p>
    <w:p w14:paraId="2445F6F5" w14:textId="77777777" w:rsidR="00FF4145" w:rsidRDefault="00FF4145" w:rsidP="00F3642D">
      <w:pPr>
        <w:suppressAutoHyphens w:val="0"/>
        <w:ind w:left="426"/>
        <w:rPr>
          <w:noProof/>
          <w:szCs w:val="22"/>
          <w:highlight w:val="yellow"/>
          <w:lang w:eastAsia="es-ES"/>
        </w:rPr>
      </w:pPr>
    </w:p>
    <w:p w14:paraId="7EE79681" w14:textId="77777777" w:rsidR="00FF4145" w:rsidRDefault="00FF4145" w:rsidP="00F3642D">
      <w:pPr>
        <w:suppressAutoHyphens w:val="0"/>
        <w:ind w:left="426"/>
        <w:rPr>
          <w:noProof/>
          <w:szCs w:val="22"/>
          <w:highlight w:val="yellow"/>
          <w:lang w:eastAsia="es-ES"/>
        </w:rPr>
      </w:pPr>
    </w:p>
    <w:p w14:paraId="4AF07A0F" w14:textId="77777777" w:rsidR="00FF4145" w:rsidRDefault="00FF4145" w:rsidP="00F3642D">
      <w:pPr>
        <w:suppressAutoHyphens w:val="0"/>
        <w:ind w:left="426"/>
        <w:rPr>
          <w:noProof/>
          <w:szCs w:val="22"/>
          <w:highlight w:val="yellow"/>
          <w:lang w:eastAsia="es-ES"/>
        </w:rPr>
      </w:pPr>
    </w:p>
    <w:p w14:paraId="15035DDC" w14:textId="77777777" w:rsidR="00FF4145" w:rsidRDefault="00FF4145" w:rsidP="00F3642D">
      <w:pPr>
        <w:suppressAutoHyphens w:val="0"/>
        <w:ind w:left="426"/>
        <w:rPr>
          <w:noProof/>
          <w:szCs w:val="22"/>
          <w:highlight w:val="yellow"/>
          <w:lang w:eastAsia="es-ES"/>
        </w:rPr>
      </w:pPr>
    </w:p>
    <w:p w14:paraId="1FFDA341" w14:textId="77777777" w:rsidR="00FF4145" w:rsidRDefault="00FF4145" w:rsidP="00F3642D">
      <w:pPr>
        <w:suppressAutoHyphens w:val="0"/>
        <w:ind w:left="426"/>
        <w:rPr>
          <w:noProof/>
          <w:szCs w:val="22"/>
          <w:highlight w:val="yellow"/>
          <w:lang w:eastAsia="es-ES"/>
        </w:rPr>
      </w:pPr>
    </w:p>
    <w:p w14:paraId="47C63A7F" w14:textId="77777777" w:rsidR="00FF4145" w:rsidRDefault="00FF4145" w:rsidP="00F3642D">
      <w:pPr>
        <w:suppressAutoHyphens w:val="0"/>
        <w:ind w:left="426"/>
        <w:rPr>
          <w:noProof/>
          <w:szCs w:val="22"/>
          <w:highlight w:val="yellow"/>
          <w:lang w:eastAsia="es-ES"/>
        </w:rPr>
      </w:pPr>
    </w:p>
    <w:p w14:paraId="29BF79B6" w14:textId="77777777" w:rsidR="00FF4145" w:rsidRDefault="00FF4145" w:rsidP="00F3642D">
      <w:pPr>
        <w:suppressAutoHyphens w:val="0"/>
        <w:ind w:left="426"/>
        <w:rPr>
          <w:noProof/>
          <w:szCs w:val="22"/>
          <w:highlight w:val="yellow"/>
          <w:lang w:eastAsia="es-ES"/>
        </w:rPr>
      </w:pPr>
    </w:p>
    <w:p w14:paraId="55048F77" w14:textId="77777777" w:rsidR="00FF4145" w:rsidRDefault="00FF4145" w:rsidP="00F3642D">
      <w:pPr>
        <w:suppressAutoHyphens w:val="0"/>
        <w:ind w:left="426"/>
        <w:rPr>
          <w:noProof/>
          <w:szCs w:val="22"/>
          <w:highlight w:val="yellow"/>
          <w:lang w:eastAsia="es-ES"/>
        </w:rPr>
      </w:pPr>
    </w:p>
    <w:p w14:paraId="2B5FCB10" w14:textId="77777777" w:rsidR="00F3642D" w:rsidRDefault="00F3642D" w:rsidP="00F3642D">
      <w:pPr>
        <w:suppressAutoHyphens w:val="0"/>
        <w:ind w:left="426"/>
        <w:rPr>
          <w:noProof/>
          <w:szCs w:val="22"/>
          <w:highlight w:val="yellow"/>
          <w:lang w:eastAsia="es-ES"/>
        </w:rPr>
      </w:pPr>
    </w:p>
    <w:p w14:paraId="2EA4AC10" w14:textId="77777777" w:rsidR="00FF4145" w:rsidRDefault="00FF4145" w:rsidP="00F3642D">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F3642D" w:rsidRPr="00CF259E" w14:paraId="47B13674"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14FDE7BA" w14:textId="77777777" w:rsidR="00F3642D" w:rsidRPr="00CF259E" w:rsidRDefault="00F3642D" w:rsidP="00527C6A">
            <w:pPr>
              <w:suppressAutoHyphens w:val="0"/>
              <w:rPr>
                <w:b/>
                <w:bCs/>
                <w:color w:val="000000"/>
                <w:szCs w:val="22"/>
              </w:rPr>
            </w:pPr>
            <w:r w:rsidRPr="00CF259E">
              <w:rPr>
                <w:b/>
                <w:bCs/>
                <w:color w:val="000000"/>
                <w:szCs w:val="22"/>
              </w:rPr>
              <w:lastRenderedPageBreak/>
              <w:t>LOT Nº 14:</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6BAF85E9" w14:textId="77777777" w:rsidR="00F3642D" w:rsidRPr="00CF259E" w:rsidRDefault="00F3642D" w:rsidP="00527C6A">
            <w:pPr>
              <w:suppressAutoHyphens w:val="0"/>
              <w:jc w:val="center"/>
              <w:rPr>
                <w:b/>
                <w:bCs/>
                <w:color w:val="000000"/>
                <w:szCs w:val="22"/>
              </w:rPr>
            </w:pPr>
            <w:r w:rsidRPr="00CF259E">
              <w:rPr>
                <w:b/>
                <w:bCs/>
                <w:color w:val="000000"/>
                <w:szCs w:val="22"/>
              </w:rPr>
              <w:t>OFERTA DEL LICITADOR</w:t>
            </w:r>
          </w:p>
        </w:tc>
      </w:tr>
      <w:tr w:rsidR="00F3642D" w:rsidRPr="00CF259E" w14:paraId="065FD9A4"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482CEE3" w14:textId="383A6FA3" w:rsidR="00F3642D" w:rsidRPr="00CF259E" w:rsidRDefault="00F3642D" w:rsidP="00527C6A">
            <w:pPr>
              <w:suppressAutoHyphens w:val="0"/>
              <w:jc w:val="center"/>
              <w:rPr>
                <w:b/>
                <w:bCs/>
                <w:color w:val="000000"/>
                <w:szCs w:val="22"/>
              </w:rPr>
            </w:pPr>
            <w:r w:rsidRPr="00CF259E">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5947D6FF" w14:textId="77777777" w:rsidR="00F3642D" w:rsidRPr="00CF259E" w:rsidRDefault="00F3642D" w:rsidP="00527C6A">
            <w:pPr>
              <w:suppressAutoHyphens w:val="0"/>
              <w:jc w:val="center"/>
              <w:rPr>
                <w:b/>
                <w:bCs/>
                <w:color w:val="000000"/>
                <w:szCs w:val="22"/>
              </w:rPr>
            </w:pPr>
            <w:r w:rsidRPr="00CF259E">
              <w:rPr>
                <w:b/>
                <w:bCs/>
                <w:color w:val="000000"/>
                <w:szCs w:val="22"/>
              </w:rPr>
              <w:t>Preu licitació</w:t>
            </w:r>
          </w:p>
        </w:tc>
        <w:tc>
          <w:tcPr>
            <w:tcW w:w="1172" w:type="dxa"/>
            <w:tcBorders>
              <w:top w:val="nil"/>
              <w:left w:val="nil"/>
              <w:bottom w:val="single" w:sz="4" w:space="0" w:color="auto"/>
              <w:right w:val="single" w:sz="4" w:space="0" w:color="auto"/>
            </w:tcBorders>
            <w:shd w:val="clear" w:color="000000" w:fill="BFBFBF"/>
            <w:vAlign w:val="center"/>
            <w:hideMark/>
          </w:tcPr>
          <w:p w14:paraId="340FCA48" w14:textId="77777777" w:rsidR="00F3642D" w:rsidRPr="00CF259E" w:rsidRDefault="00F3642D" w:rsidP="00527C6A">
            <w:pPr>
              <w:suppressAutoHyphens w:val="0"/>
              <w:jc w:val="center"/>
              <w:rPr>
                <w:b/>
                <w:bCs/>
                <w:color w:val="000000"/>
                <w:szCs w:val="22"/>
              </w:rPr>
            </w:pPr>
            <w:r w:rsidRPr="00CF259E">
              <w:rPr>
                <w:b/>
                <w:bCs/>
                <w:color w:val="000000"/>
                <w:szCs w:val="22"/>
              </w:rPr>
              <w:t xml:space="preserve">Preu </w:t>
            </w:r>
            <w:proofErr w:type="spellStart"/>
            <w:r w:rsidRPr="00CF259E">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5CCFF73C" w14:textId="77777777" w:rsidR="00F3642D" w:rsidRPr="00CF259E" w:rsidRDefault="00F3642D" w:rsidP="00527C6A">
            <w:pPr>
              <w:suppressAutoHyphens w:val="0"/>
              <w:jc w:val="center"/>
              <w:rPr>
                <w:b/>
                <w:bCs/>
                <w:color w:val="000000"/>
                <w:szCs w:val="22"/>
              </w:rPr>
            </w:pPr>
            <w:r w:rsidRPr="00CF259E">
              <w:rPr>
                <w:b/>
                <w:bCs/>
                <w:color w:val="000000"/>
                <w:szCs w:val="22"/>
              </w:rPr>
              <w:t>Tipus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14C92C9" w14:textId="77777777" w:rsidR="00F3642D" w:rsidRPr="00CF259E" w:rsidRDefault="00F3642D" w:rsidP="00527C6A">
            <w:pPr>
              <w:suppressAutoHyphens w:val="0"/>
              <w:jc w:val="center"/>
              <w:rPr>
                <w:b/>
                <w:bCs/>
                <w:color w:val="000000"/>
                <w:szCs w:val="22"/>
              </w:rPr>
            </w:pPr>
            <w:r w:rsidRPr="00CF259E">
              <w:rPr>
                <w:b/>
                <w:bCs/>
                <w:color w:val="000000"/>
                <w:szCs w:val="22"/>
              </w:rPr>
              <w:t>Import IVA</w:t>
            </w:r>
          </w:p>
        </w:tc>
        <w:tc>
          <w:tcPr>
            <w:tcW w:w="1308" w:type="dxa"/>
            <w:tcBorders>
              <w:top w:val="nil"/>
              <w:left w:val="nil"/>
              <w:bottom w:val="single" w:sz="4" w:space="0" w:color="auto"/>
              <w:right w:val="single" w:sz="4" w:space="0" w:color="auto"/>
            </w:tcBorders>
            <w:shd w:val="clear" w:color="000000" w:fill="BFBFBF"/>
            <w:vAlign w:val="center"/>
            <w:hideMark/>
          </w:tcPr>
          <w:p w14:paraId="61A808A0" w14:textId="77777777" w:rsidR="00F3642D" w:rsidRPr="00CF259E" w:rsidRDefault="00F3642D" w:rsidP="00527C6A">
            <w:pPr>
              <w:suppressAutoHyphens w:val="0"/>
              <w:jc w:val="center"/>
              <w:rPr>
                <w:b/>
                <w:bCs/>
                <w:color w:val="000000"/>
                <w:szCs w:val="22"/>
              </w:rPr>
            </w:pPr>
            <w:r w:rsidRPr="00CF259E">
              <w:rPr>
                <w:b/>
                <w:bCs/>
                <w:color w:val="000000"/>
                <w:szCs w:val="22"/>
              </w:rPr>
              <w:t xml:space="preserve">Total preu </w:t>
            </w:r>
            <w:proofErr w:type="spellStart"/>
            <w:r w:rsidRPr="00CF259E">
              <w:rPr>
                <w:b/>
                <w:bCs/>
                <w:color w:val="000000"/>
                <w:szCs w:val="22"/>
              </w:rPr>
              <w:t>ofertat</w:t>
            </w:r>
            <w:proofErr w:type="spellEnd"/>
          </w:p>
        </w:tc>
      </w:tr>
      <w:tr w:rsidR="00F3642D" w:rsidRPr="00CF259E" w14:paraId="118B4F38"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262D1131" w14:textId="77777777" w:rsidR="00F3642D" w:rsidRPr="00CF259E" w:rsidRDefault="00F3642D" w:rsidP="00527C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29F94983" w14:textId="77777777" w:rsidR="00F3642D" w:rsidRPr="00CF259E" w:rsidRDefault="00F3642D" w:rsidP="00527C6A">
            <w:pPr>
              <w:suppressAutoHyphens w:val="0"/>
              <w:jc w:val="center"/>
              <w:rPr>
                <w:b/>
                <w:bCs/>
                <w:color w:val="000000"/>
                <w:szCs w:val="22"/>
              </w:rPr>
            </w:pPr>
            <w:r w:rsidRPr="00CF259E">
              <w:rPr>
                <w:b/>
                <w:bCs/>
                <w:color w:val="000000"/>
                <w:szCs w:val="22"/>
              </w:rPr>
              <w:t>(IVA exclòs)</w:t>
            </w:r>
          </w:p>
        </w:tc>
        <w:tc>
          <w:tcPr>
            <w:tcW w:w="1172" w:type="dxa"/>
            <w:tcBorders>
              <w:top w:val="nil"/>
              <w:left w:val="nil"/>
              <w:bottom w:val="single" w:sz="4" w:space="0" w:color="auto"/>
              <w:right w:val="single" w:sz="4" w:space="0" w:color="auto"/>
            </w:tcBorders>
            <w:shd w:val="clear" w:color="000000" w:fill="BFBFBF"/>
            <w:vAlign w:val="center"/>
            <w:hideMark/>
          </w:tcPr>
          <w:p w14:paraId="5B85EFB8" w14:textId="77777777" w:rsidR="00F3642D" w:rsidRPr="00CF259E" w:rsidRDefault="00F3642D" w:rsidP="00527C6A">
            <w:pPr>
              <w:suppressAutoHyphens w:val="0"/>
              <w:jc w:val="center"/>
              <w:rPr>
                <w:b/>
                <w:bCs/>
                <w:color w:val="000000"/>
                <w:szCs w:val="22"/>
              </w:rPr>
            </w:pPr>
            <w:r w:rsidRPr="00CF259E">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3C4A4A79" w14:textId="77777777" w:rsidR="00F3642D" w:rsidRPr="00CF259E" w:rsidRDefault="00F3642D" w:rsidP="00527C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0917DBA0" w14:textId="77777777" w:rsidR="00F3642D" w:rsidRPr="00CF259E" w:rsidRDefault="00F3642D" w:rsidP="00527C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73515087" w14:textId="77777777" w:rsidR="00F3642D" w:rsidRPr="00CF259E" w:rsidRDefault="00F3642D" w:rsidP="00527C6A">
            <w:pPr>
              <w:suppressAutoHyphens w:val="0"/>
              <w:jc w:val="center"/>
              <w:rPr>
                <w:b/>
                <w:bCs/>
                <w:color w:val="000000"/>
                <w:szCs w:val="22"/>
              </w:rPr>
            </w:pPr>
            <w:r w:rsidRPr="00CF259E">
              <w:rPr>
                <w:b/>
                <w:bCs/>
                <w:color w:val="000000"/>
                <w:szCs w:val="22"/>
              </w:rPr>
              <w:t>(IVA inclòs)</w:t>
            </w:r>
          </w:p>
        </w:tc>
      </w:tr>
      <w:tr w:rsidR="00F3642D" w:rsidRPr="00CF259E" w14:paraId="07549781"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86ADAB5" w14:textId="77777777" w:rsidR="00F3642D" w:rsidRPr="00CF259E" w:rsidRDefault="00F3642D" w:rsidP="00527C6A">
            <w:pPr>
              <w:suppressAutoHyphens w:val="0"/>
              <w:jc w:val="left"/>
              <w:rPr>
                <w:color w:val="000000"/>
                <w:szCs w:val="22"/>
              </w:rPr>
            </w:pPr>
            <w:r w:rsidRPr="00CF259E">
              <w:rPr>
                <w:color w:val="000000"/>
                <w:szCs w:val="22"/>
              </w:rPr>
              <w:t>Moià</w:t>
            </w:r>
          </w:p>
        </w:tc>
        <w:tc>
          <w:tcPr>
            <w:tcW w:w="1380" w:type="dxa"/>
            <w:tcBorders>
              <w:top w:val="nil"/>
              <w:left w:val="nil"/>
              <w:bottom w:val="single" w:sz="4" w:space="0" w:color="auto"/>
              <w:right w:val="single" w:sz="4" w:space="0" w:color="auto"/>
            </w:tcBorders>
            <w:shd w:val="clear" w:color="000000" w:fill="FFFFFF"/>
            <w:vAlign w:val="center"/>
            <w:hideMark/>
          </w:tcPr>
          <w:p w14:paraId="2655108C" w14:textId="77777777" w:rsidR="00F3642D" w:rsidRPr="00CF259E" w:rsidRDefault="00F3642D" w:rsidP="00527C6A">
            <w:pPr>
              <w:suppressAutoHyphens w:val="0"/>
              <w:jc w:val="center"/>
              <w:rPr>
                <w:color w:val="000000"/>
                <w:szCs w:val="22"/>
              </w:rPr>
            </w:pPr>
            <w:r w:rsidRPr="00CF259E">
              <w:rPr>
                <w:color w:val="000000"/>
                <w:szCs w:val="22"/>
              </w:rPr>
              <w:t>8.590,00 €</w:t>
            </w:r>
          </w:p>
        </w:tc>
        <w:tc>
          <w:tcPr>
            <w:tcW w:w="1172" w:type="dxa"/>
            <w:tcBorders>
              <w:top w:val="nil"/>
              <w:left w:val="nil"/>
              <w:bottom w:val="single" w:sz="4" w:space="0" w:color="auto"/>
              <w:right w:val="single" w:sz="4" w:space="0" w:color="auto"/>
            </w:tcBorders>
            <w:vAlign w:val="center"/>
            <w:hideMark/>
          </w:tcPr>
          <w:p w14:paraId="28688694" w14:textId="77777777" w:rsidR="00F3642D" w:rsidRPr="00CF259E" w:rsidRDefault="00F3642D" w:rsidP="00527C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4CFFACB0" w14:textId="77777777" w:rsidR="00F3642D" w:rsidRPr="00CF259E" w:rsidRDefault="00F3642D" w:rsidP="00527C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0790BC60" w14:textId="77777777" w:rsidR="00F3642D" w:rsidRPr="00CF259E" w:rsidRDefault="00F3642D" w:rsidP="00527C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56975995" w14:textId="77777777" w:rsidR="00F3642D" w:rsidRPr="00CF259E" w:rsidRDefault="00F3642D" w:rsidP="00527C6A">
            <w:pPr>
              <w:suppressAutoHyphens w:val="0"/>
              <w:jc w:val="center"/>
              <w:rPr>
                <w:color w:val="000000"/>
                <w:szCs w:val="22"/>
              </w:rPr>
            </w:pPr>
            <w:r w:rsidRPr="00CF259E">
              <w:rPr>
                <w:color w:val="000000"/>
                <w:szCs w:val="22"/>
              </w:rPr>
              <w:t> </w:t>
            </w:r>
          </w:p>
        </w:tc>
      </w:tr>
      <w:tr w:rsidR="00F3642D" w:rsidRPr="00CF259E" w14:paraId="131088AF"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344D254" w14:textId="77777777" w:rsidR="00F3642D" w:rsidRPr="00CF259E" w:rsidRDefault="00F3642D" w:rsidP="00527C6A">
            <w:pPr>
              <w:suppressAutoHyphens w:val="0"/>
              <w:jc w:val="left"/>
              <w:rPr>
                <w:color w:val="000000"/>
                <w:szCs w:val="22"/>
              </w:rPr>
            </w:pPr>
            <w:r w:rsidRPr="00CF259E">
              <w:rPr>
                <w:color w:val="000000"/>
                <w:szCs w:val="22"/>
              </w:rPr>
              <w:t>Monistrol de Calders</w:t>
            </w:r>
          </w:p>
        </w:tc>
        <w:tc>
          <w:tcPr>
            <w:tcW w:w="1380" w:type="dxa"/>
            <w:tcBorders>
              <w:top w:val="nil"/>
              <w:left w:val="nil"/>
              <w:bottom w:val="single" w:sz="4" w:space="0" w:color="auto"/>
              <w:right w:val="single" w:sz="4" w:space="0" w:color="auto"/>
            </w:tcBorders>
            <w:shd w:val="clear" w:color="000000" w:fill="FFFFFF"/>
            <w:vAlign w:val="center"/>
            <w:hideMark/>
          </w:tcPr>
          <w:p w14:paraId="1245CFA3" w14:textId="77777777" w:rsidR="00F3642D" w:rsidRPr="00CF259E" w:rsidRDefault="00F3642D" w:rsidP="00527C6A">
            <w:pPr>
              <w:suppressAutoHyphens w:val="0"/>
              <w:jc w:val="center"/>
              <w:rPr>
                <w:color w:val="000000"/>
                <w:szCs w:val="22"/>
              </w:rPr>
            </w:pPr>
            <w:r w:rsidRPr="00CF259E">
              <w:rPr>
                <w:color w:val="000000"/>
                <w:szCs w:val="22"/>
              </w:rPr>
              <w:t>5.210,00 €</w:t>
            </w:r>
          </w:p>
        </w:tc>
        <w:tc>
          <w:tcPr>
            <w:tcW w:w="1172" w:type="dxa"/>
            <w:tcBorders>
              <w:top w:val="nil"/>
              <w:left w:val="nil"/>
              <w:bottom w:val="single" w:sz="4" w:space="0" w:color="auto"/>
              <w:right w:val="single" w:sz="4" w:space="0" w:color="auto"/>
            </w:tcBorders>
            <w:vAlign w:val="center"/>
            <w:hideMark/>
          </w:tcPr>
          <w:p w14:paraId="1B3B6201" w14:textId="77777777" w:rsidR="00F3642D" w:rsidRPr="00CF259E" w:rsidRDefault="00F3642D" w:rsidP="00527C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502B8645" w14:textId="77777777" w:rsidR="00F3642D" w:rsidRPr="00CF259E" w:rsidRDefault="00F3642D" w:rsidP="00527C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30CAF0F7" w14:textId="77777777" w:rsidR="00F3642D" w:rsidRPr="00CF259E" w:rsidRDefault="00F3642D" w:rsidP="00527C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748AFCC8" w14:textId="77777777" w:rsidR="00F3642D" w:rsidRPr="00CF259E" w:rsidRDefault="00F3642D" w:rsidP="00527C6A">
            <w:pPr>
              <w:suppressAutoHyphens w:val="0"/>
              <w:jc w:val="center"/>
              <w:rPr>
                <w:color w:val="000000"/>
                <w:szCs w:val="22"/>
              </w:rPr>
            </w:pPr>
            <w:r w:rsidRPr="00CF259E">
              <w:rPr>
                <w:color w:val="000000"/>
                <w:szCs w:val="22"/>
              </w:rPr>
              <w:t> </w:t>
            </w:r>
          </w:p>
        </w:tc>
      </w:tr>
      <w:tr w:rsidR="00F3642D" w:rsidRPr="00CF259E" w14:paraId="01626D5D"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C585725" w14:textId="77777777" w:rsidR="00F3642D" w:rsidRPr="00CF259E" w:rsidRDefault="00F3642D" w:rsidP="00527C6A">
            <w:pPr>
              <w:suppressAutoHyphens w:val="0"/>
              <w:jc w:val="left"/>
              <w:rPr>
                <w:color w:val="000000"/>
                <w:szCs w:val="22"/>
              </w:rPr>
            </w:pPr>
            <w:r w:rsidRPr="00CF259E">
              <w:rPr>
                <w:color w:val="000000"/>
                <w:szCs w:val="22"/>
              </w:rPr>
              <w:t>Sant Quirze Safaja</w:t>
            </w:r>
          </w:p>
        </w:tc>
        <w:tc>
          <w:tcPr>
            <w:tcW w:w="1380" w:type="dxa"/>
            <w:tcBorders>
              <w:top w:val="nil"/>
              <w:left w:val="nil"/>
              <w:bottom w:val="single" w:sz="4" w:space="0" w:color="auto"/>
              <w:right w:val="single" w:sz="4" w:space="0" w:color="auto"/>
            </w:tcBorders>
            <w:shd w:val="clear" w:color="000000" w:fill="FFFFFF"/>
            <w:vAlign w:val="center"/>
            <w:hideMark/>
          </w:tcPr>
          <w:p w14:paraId="641421C6" w14:textId="77777777" w:rsidR="00F3642D" w:rsidRPr="00CF259E" w:rsidRDefault="00F3642D" w:rsidP="00527C6A">
            <w:pPr>
              <w:suppressAutoHyphens w:val="0"/>
              <w:jc w:val="center"/>
              <w:rPr>
                <w:color w:val="000000"/>
                <w:szCs w:val="22"/>
              </w:rPr>
            </w:pPr>
            <w:r w:rsidRPr="00CF259E">
              <w:rPr>
                <w:color w:val="000000"/>
                <w:szCs w:val="22"/>
              </w:rPr>
              <w:t>5.210,00 €</w:t>
            </w:r>
          </w:p>
        </w:tc>
        <w:tc>
          <w:tcPr>
            <w:tcW w:w="1172" w:type="dxa"/>
            <w:tcBorders>
              <w:top w:val="nil"/>
              <w:left w:val="nil"/>
              <w:bottom w:val="single" w:sz="4" w:space="0" w:color="auto"/>
              <w:right w:val="single" w:sz="4" w:space="0" w:color="auto"/>
            </w:tcBorders>
            <w:vAlign w:val="center"/>
            <w:hideMark/>
          </w:tcPr>
          <w:p w14:paraId="7360822B" w14:textId="77777777" w:rsidR="00F3642D" w:rsidRPr="00CF259E" w:rsidRDefault="00F3642D" w:rsidP="00527C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586E9246" w14:textId="77777777" w:rsidR="00F3642D" w:rsidRPr="00CF259E" w:rsidRDefault="00F3642D" w:rsidP="00527C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24EE5B93" w14:textId="77777777" w:rsidR="00F3642D" w:rsidRPr="00CF259E" w:rsidRDefault="00F3642D" w:rsidP="00527C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673BEF91" w14:textId="77777777" w:rsidR="00F3642D" w:rsidRPr="00CF259E" w:rsidRDefault="00F3642D" w:rsidP="00527C6A">
            <w:pPr>
              <w:suppressAutoHyphens w:val="0"/>
              <w:jc w:val="center"/>
              <w:rPr>
                <w:color w:val="000000"/>
                <w:szCs w:val="22"/>
              </w:rPr>
            </w:pPr>
            <w:r w:rsidRPr="00CF259E">
              <w:rPr>
                <w:color w:val="000000"/>
                <w:szCs w:val="22"/>
              </w:rPr>
              <w:t> </w:t>
            </w:r>
          </w:p>
        </w:tc>
      </w:tr>
      <w:tr w:rsidR="00F3642D" w:rsidRPr="00CF259E" w14:paraId="132DDEA4"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80A3A8A" w14:textId="77777777" w:rsidR="00F3642D" w:rsidRPr="00CF259E" w:rsidRDefault="00F3642D" w:rsidP="00527C6A">
            <w:pPr>
              <w:suppressAutoHyphens w:val="0"/>
              <w:jc w:val="left"/>
              <w:rPr>
                <w:color w:val="000000"/>
                <w:szCs w:val="22"/>
              </w:rPr>
            </w:pPr>
            <w:r w:rsidRPr="00CF259E">
              <w:rPr>
                <w:color w:val="000000"/>
                <w:szCs w:val="22"/>
              </w:rPr>
              <w:t>Santa Maria d'Oló</w:t>
            </w:r>
          </w:p>
        </w:tc>
        <w:tc>
          <w:tcPr>
            <w:tcW w:w="1380" w:type="dxa"/>
            <w:tcBorders>
              <w:top w:val="nil"/>
              <w:left w:val="nil"/>
              <w:bottom w:val="single" w:sz="4" w:space="0" w:color="auto"/>
              <w:right w:val="single" w:sz="4" w:space="0" w:color="auto"/>
            </w:tcBorders>
            <w:shd w:val="clear" w:color="000000" w:fill="FFFFFF"/>
            <w:vAlign w:val="center"/>
            <w:hideMark/>
          </w:tcPr>
          <w:p w14:paraId="7B748AFC" w14:textId="77777777" w:rsidR="00F3642D" w:rsidRPr="00CF259E" w:rsidRDefault="00F3642D" w:rsidP="00527C6A">
            <w:pPr>
              <w:suppressAutoHyphens w:val="0"/>
              <w:jc w:val="center"/>
              <w:rPr>
                <w:color w:val="000000"/>
                <w:szCs w:val="22"/>
              </w:rPr>
            </w:pPr>
            <w:r w:rsidRPr="00CF259E">
              <w:rPr>
                <w:color w:val="000000"/>
                <w:szCs w:val="22"/>
              </w:rPr>
              <w:t>6.210,00 €</w:t>
            </w:r>
          </w:p>
        </w:tc>
        <w:tc>
          <w:tcPr>
            <w:tcW w:w="1172" w:type="dxa"/>
            <w:tcBorders>
              <w:top w:val="nil"/>
              <w:left w:val="nil"/>
              <w:bottom w:val="single" w:sz="4" w:space="0" w:color="auto"/>
              <w:right w:val="single" w:sz="4" w:space="0" w:color="auto"/>
            </w:tcBorders>
            <w:vAlign w:val="center"/>
            <w:hideMark/>
          </w:tcPr>
          <w:p w14:paraId="4104DC75" w14:textId="77777777" w:rsidR="00F3642D" w:rsidRPr="00CF259E" w:rsidRDefault="00F3642D" w:rsidP="00527C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728A5888" w14:textId="77777777" w:rsidR="00F3642D" w:rsidRPr="00CF259E" w:rsidRDefault="00F3642D" w:rsidP="00527C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4073460D" w14:textId="77777777" w:rsidR="00F3642D" w:rsidRPr="00CF259E" w:rsidRDefault="00F3642D" w:rsidP="00527C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21534940" w14:textId="77777777" w:rsidR="00F3642D" w:rsidRPr="00CF259E" w:rsidRDefault="00F3642D" w:rsidP="00527C6A">
            <w:pPr>
              <w:suppressAutoHyphens w:val="0"/>
              <w:jc w:val="center"/>
              <w:rPr>
                <w:color w:val="000000"/>
                <w:szCs w:val="22"/>
              </w:rPr>
            </w:pPr>
            <w:r w:rsidRPr="00CF259E">
              <w:rPr>
                <w:color w:val="000000"/>
                <w:szCs w:val="22"/>
              </w:rPr>
              <w:t> </w:t>
            </w:r>
          </w:p>
        </w:tc>
      </w:tr>
      <w:tr w:rsidR="00F3642D" w:rsidRPr="00CF259E" w14:paraId="6C88DD4A"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2EA81" w14:textId="77777777" w:rsidR="00F3642D" w:rsidRPr="00CF259E" w:rsidRDefault="00F3642D" w:rsidP="00527C6A">
            <w:pPr>
              <w:suppressAutoHyphens w:val="0"/>
              <w:jc w:val="left"/>
              <w:rPr>
                <w:color w:val="000000"/>
                <w:szCs w:val="22"/>
              </w:rPr>
            </w:pPr>
            <w:r w:rsidRPr="00CF259E">
              <w:rPr>
                <w:color w:val="000000"/>
                <w:szCs w:val="22"/>
              </w:rPr>
              <w:t>Balsareny</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0DAB4829" w14:textId="77777777" w:rsidR="00F3642D" w:rsidRPr="00CF259E" w:rsidRDefault="00F3642D" w:rsidP="00527C6A">
            <w:pPr>
              <w:suppressAutoHyphens w:val="0"/>
              <w:jc w:val="center"/>
              <w:rPr>
                <w:color w:val="000000"/>
                <w:szCs w:val="22"/>
              </w:rPr>
            </w:pPr>
            <w:r w:rsidRPr="00CF259E">
              <w:rPr>
                <w:color w:val="000000"/>
                <w:szCs w:val="22"/>
              </w:rPr>
              <w:t>3.950,00 €</w:t>
            </w:r>
          </w:p>
        </w:tc>
        <w:tc>
          <w:tcPr>
            <w:tcW w:w="1172" w:type="dxa"/>
            <w:tcBorders>
              <w:top w:val="single" w:sz="4" w:space="0" w:color="auto"/>
              <w:left w:val="nil"/>
              <w:bottom w:val="single" w:sz="4" w:space="0" w:color="auto"/>
              <w:right w:val="single" w:sz="4" w:space="0" w:color="auto"/>
            </w:tcBorders>
            <w:noWrap/>
            <w:vAlign w:val="bottom"/>
            <w:hideMark/>
          </w:tcPr>
          <w:p w14:paraId="7EFBF294"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29625FB"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753BDEBB"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14DC8FE4"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19590451"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E5A50" w14:textId="77777777" w:rsidR="00F3642D" w:rsidRPr="00CF259E" w:rsidRDefault="00F3642D" w:rsidP="00527C6A">
            <w:pPr>
              <w:suppressAutoHyphens w:val="0"/>
              <w:jc w:val="left"/>
              <w:rPr>
                <w:color w:val="000000"/>
                <w:szCs w:val="22"/>
              </w:rPr>
            </w:pPr>
            <w:r w:rsidRPr="00CF259E">
              <w:rPr>
                <w:color w:val="000000"/>
                <w:szCs w:val="22"/>
              </w:rPr>
              <w:t>Monistrol de Montserrat</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2AFBA7C6" w14:textId="77777777" w:rsidR="00F3642D" w:rsidRPr="00CF259E" w:rsidRDefault="00F3642D" w:rsidP="00527C6A">
            <w:pPr>
              <w:suppressAutoHyphens w:val="0"/>
              <w:jc w:val="center"/>
              <w:rPr>
                <w:color w:val="000000"/>
                <w:szCs w:val="22"/>
              </w:rPr>
            </w:pPr>
            <w:r w:rsidRPr="00CF259E">
              <w:rPr>
                <w:color w:val="000000"/>
                <w:szCs w:val="22"/>
              </w:rPr>
              <w:t>3.950,00 €</w:t>
            </w:r>
          </w:p>
        </w:tc>
        <w:tc>
          <w:tcPr>
            <w:tcW w:w="1172" w:type="dxa"/>
            <w:tcBorders>
              <w:top w:val="single" w:sz="4" w:space="0" w:color="auto"/>
              <w:left w:val="nil"/>
              <w:bottom w:val="single" w:sz="4" w:space="0" w:color="auto"/>
              <w:right w:val="single" w:sz="4" w:space="0" w:color="auto"/>
            </w:tcBorders>
            <w:noWrap/>
            <w:vAlign w:val="bottom"/>
            <w:hideMark/>
          </w:tcPr>
          <w:p w14:paraId="13602250"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A110032"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294173A7"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4EFEA050"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2D707460"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75672" w14:textId="77777777" w:rsidR="00F3642D" w:rsidRPr="00CF259E" w:rsidRDefault="00F3642D" w:rsidP="00527C6A">
            <w:pPr>
              <w:suppressAutoHyphens w:val="0"/>
              <w:jc w:val="left"/>
              <w:rPr>
                <w:color w:val="000000"/>
                <w:szCs w:val="22"/>
              </w:rPr>
            </w:pPr>
            <w:r w:rsidRPr="00CF259E">
              <w:rPr>
                <w:color w:val="000000"/>
                <w:szCs w:val="22"/>
              </w:rPr>
              <w:t>Sant Vicenç de Castellet</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3F8BFDAD" w14:textId="77777777" w:rsidR="00F3642D" w:rsidRPr="00CF259E" w:rsidRDefault="00F3642D" w:rsidP="00527C6A">
            <w:pPr>
              <w:suppressAutoHyphens w:val="0"/>
              <w:jc w:val="center"/>
              <w:rPr>
                <w:color w:val="000000"/>
                <w:szCs w:val="22"/>
              </w:rPr>
            </w:pPr>
            <w:r w:rsidRPr="00CF259E">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788F9A67"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8236957"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418CF543"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57A9F031"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2598AAA3"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E2D41EB" w14:textId="77777777" w:rsidR="00F3642D" w:rsidRPr="00CF259E" w:rsidRDefault="00F3642D" w:rsidP="00527C6A">
            <w:pPr>
              <w:suppressAutoHyphens w:val="0"/>
              <w:jc w:val="left"/>
              <w:rPr>
                <w:color w:val="000000"/>
                <w:szCs w:val="22"/>
              </w:rPr>
            </w:pPr>
            <w:r w:rsidRPr="00CF259E">
              <w:rPr>
                <w:color w:val="000000"/>
                <w:szCs w:val="22"/>
              </w:rPr>
              <w:t>Castellbell i el Vilar</w:t>
            </w:r>
          </w:p>
        </w:tc>
        <w:tc>
          <w:tcPr>
            <w:tcW w:w="1380" w:type="dxa"/>
            <w:tcBorders>
              <w:top w:val="nil"/>
              <w:left w:val="nil"/>
              <w:bottom w:val="single" w:sz="4" w:space="0" w:color="auto"/>
              <w:right w:val="single" w:sz="4" w:space="0" w:color="auto"/>
            </w:tcBorders>
            <w:shd w:val="clear" w:color="000000" w:fill="FFFFFF"/>
            <w:vAlign w:val="center"/>
            <w:hideMark/>
          </w:tcPr>
          <w:p w14:paraId="3946B34E" w14:textId="77777777" w:rsidR="00F3642D" w:rsidRPr="00CF259E" w:rsidRDefault="00F3642D" w:rsidP="00527C6A">
            <w:pPr>
              <w:suppressAutoHyphens w:val="0"/>
              <w:jc w:val="center"/>
              <w:rPr>
                <w:color w:val="000000"/>
                <w:szCs w:val="22"/>
              </w:rPr>
            </w:pPr>
            <w:r w:rsidRPr="00CF259E">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6859967E"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FEF53D6"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B702072"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79977E1"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41DDA362"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CD6F605" w14:textId="77777777" w:rsidR="00F3642D" w:rsidRPr="00CF259E" w:rsidRDefault="00F3642D" w:rsidP="00527C6A">
            <w:pPr>
              <w:suppressAutoHyphens w:val="0"/>
              <w:jc w:val="left"/>
              <w:rPr>
                <w:color w:val="000000"/>
                <w:szCs w:val="22"/>
              </w:rPr>
            </w:pPr>
            <w:r w:rsidRPr="00CF259E">
              <w:rPr>
                <w:color w:val="000000"/>
                <w:szCs w:val="22"/>
              </w:rPr>
              <w:t>Castellgalí</w:t>
            </w:r>
          </w:p>
        </w:tc>
        <w:tc>
          <w:tcPr>
            <w:tcW w:w="1380" w:type="dxa"/>
            <w:tcBorders>
              <w:top w:val="nil"/>
              <w:left w:val="nil"/>
              <w:bottom w:val="single" w:sz="4" w:space="0" w:color="auto"/>
              <w:right w:val="single" w:sz="4" w:space="0" w:color="auto"/>
            </w:tcBorders>
            <w:shd w:val="clear" w:color="000000" w:fill="FFFFFF"/>
            <w:vAlign w:val="center"/>
            <w:hideMark/>
          </w:tcPr>
          <w:p w14:paraId="0DA9109C" w14:textId="77777777" w:rsidR="00F3642D" w:rsidRPr="00CF259E" w:rsidRDefault="00F3642D" w:rsidP="00527C6A">
            <w:pPr>
              <w:suppressAutoHyphens w:val="0"/>
              <w:jc w:val="center"/>
              <w:rPr>
                <w:color w:val="000000"/>
                <w:szCs w:val="22"/>
              </w:rPr>
            </w:pPr>
            <w:r w:rsidRPr="00CF259E">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29EEEEA4"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E45C55F"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5B1A567"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B233CBA"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76E8765A"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ED1AB29" w14:textId="77777777" w:rsidR="00F3642D" w:rsidRPr="00CF259E" w:rsidRDefault="00F3642D" w:rsidP="00527C6A">
            <w:pPr>
              <w:suppressAutoHyphens w:val="0"/>
              <w:jc w:val="left"/>
              <w:rPr>
                <w:color w:val="000000"/>
                <w:szCs w:val="22"/>
              </w:rPr>
            </w:pPr>
            <w:r w:rsidRPr="00CF259E">
              <w:rPr>
                <w:color w:val="000000"/>
                <w:szCs w:val="22"/>
              </w:rPr>
              <w:t>Gaià</w:t>
            </w:r>
          </w:p>
        </w:tc>
        <w:tc>
          <w:tcPr>
            <w:tcW w:w="1380" w:type="dxa"/>
            <w:tcBorders>
              <w:top w:val="nil"/>
              <w:left w:val="nil"/>
              <w:bottom w:val="single" w:sz="4" w:space="0" w:color="auto"/>
              <w:right w:val="single" w:sz="4" w:space="0" w:color="auto"/>
            </w:tcBorders>
            <w:shd w:val="clear" w:color="000000" w:fill="FFFFFF"/>
            <w:vAlign w:val="center"/>
            <w:hideMark/>
          </w:tcPr>
          <w:p w14:paraId="7CA02573" w14:textId="77777777" w:rsidR="00F3642D" w:rsidRPr="00CF259E" w:rsidRDefault="00F3642D" w:rsidP="00527C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26C999CD"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F1E0C0A"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EC0A8CF"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018EA7D"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52360F52"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F115CB2" w14:textId="77777777" w:rsidR="00F3642D" w:rsidRPr="00CF259E" w:rsidRDefault="00F3642D" w:rsidP="00527C6A">
            <w:pPr>
              <w:suppressAutoHyphens w:val="0"/>
              <w:jc w:val="left"/>
              <w:rPr>
                <w:color w:val="000000"/>
                <w:szCs w:val="22"/>
              </w:rPr>
            </w:pPr>
            <w:r w:rsidRPr="00CF259E">
              <w:rPr>
                <w:color w:val="000000"/>
                <w:szCs w:val="22"/>
              </w:rPr>
              <w:t>Marganell</w:t>
            </w:r>
          </w:p>
        </w:tc>
        <w:tc>
          <w:tcPr>
            <w:tcW w:w="1380" w:type="dxa"/>
            <w:tcBorders>
              <w:top w:val="nil"/>
              <w:left w:val="nil"/>
              <w:bottom w:val="single" w:sz="4" w:space="0" w:color="auto"/>
              <w:right w:val="single" w:sz="4" w:space="0" w:color="auto"/>
            </w:tcBorders>
            <w:shd w:val="clear" w:color="000000" w:fill="FFFFFF"/>
            <w:vAlign w:val="center"/>
            <w:hideMark/>
          </w:tcPr>
          <w:p w14:paraId="681DF832" w14:textId="77777777" w:rsidR="00F3642D" w:rsidRPr="00CF259E" w:rsidRDefault="00F3642D" w:rsidP="00527C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60C786B4"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187A0D9"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B328F88"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DB9210F"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0391E581"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EF69294" w14:textId="77777777" w:rsidR="00F3642D" w:rsidRPr="00CF259E" w:rsidRDefault="00F3642D" w:rsidP="00527C6A">
            <w:pPr>
              <w:suppressAutoHyphens w:val="0"/>
              <w:jc w:val="left"/>
              <w:rPr>
                <w:color w:val="000000"/>
                <w:szCs w:val="22"/>
              </w:rPr>
            </w:pPr>
            <w:r w:rsidRPr="00CF259E">
              <w:rPr>
                <w:color w:val="000000"/>
                <w:szCs w:val="22"/>
              </w:rPr>
              <w:t>Vallcebre</w:t>
            </w:r>
          </w:p>
        </w:tc>
        <w:tc>
          <w:tcPr>
            <w:tcW w:w="1380" w:type="dxa"/>
            <w:tcBorders>
              <w:top w:val="nil"/>
              <w:left w:val="nil"/>
              <w:bottom w:val="single" w:sz="4" w:space="0" w:color="auto"/>
              <w:right w:val="single" w:sz="4" w:space="0" w:color="auto"/>
            </w:tcBorders>
            <w:shd w:val="clear" w:color="000000" w:fill="FFFFFF"/>
            <w:vAlign w:val="center"/>
            <w:hideMark/>
          </w:tcPr>
          <w:p w14:paraId="54623725" w14:textId="77777777" w:rsidR="00F3642D" w:rsidRPr="00CF259E" w:rsidRDefault="00F3642D" w:rsidP="00527C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6EA5830"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74609CB"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4F2A136"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B1F872E"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5B6F2D4A"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F1E27A9" w14:textId="77777777" w:rsidR="00F3642D" w:rsidRPr="00CF259E" w:rsidRDefault="00F3642D" w:rsidP="00527C6A">
            <w:pPr>
              <w:suppressAutoHyphens w:val="0"/>
              <w:jc w:val="left"/>
              <w:rPr>
                <w:color w:val="000000"/>
                <w:szCs w:val="22"/>
              </w:rPr>
            </w:pPr>
            <w:r w:rsidRPr="00CF259E">
              <w:rPr>
                <w:color w:val="000000"/>
                <w:szCs w:val="22"/>
              </w:rPr>
              <w:t>Viver i Serrateix</w:t>
            </w:r>
          </w:p>
        </w:tc>
        <w:tc>
          <w:tcPr>
            <w:tcW w:w="1380" w:type="dxa"/>
            <w:tcBorders>
              <w:top w:val="nil"/>
              <w:left w:val="nil"/>
              <w:bottom w:val="single" w:sz="4" w:space="0" w:color="auto"/>
              <w:right w:val="single" w:sz="4" w:space="0" w:color="auto"/>
            </w:tcBorders>
            <w:shd w:val="clear" w:color="000000" w:fill="FFFFFF"/>
            <w:vAlign w:val="center"/>
            <w:hideMark/>
          </w:tcPr>
          <w:p w14:paraId="12E42ECD" w14:textId="77777777" w:rsidR="00F3642D" w:rsidRPr="00CF259E" w:rsidRDefault="00F3642D" w:rsidP="00527C6A">
            <w:pPr>
              <w:suppressAutoHyphens w:val="0"/>
              <w:jc w:val="center"/>
              <w:rPr>
                <w:color w:val="000000"/>
                <w:szCs w:val="22"/>
              </w:rPr>
            </w:pPr>
            <w:r w:rsidRPr="00CF259E">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6E42EFC"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AEB6273"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32C94A5"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04F40A0" w14:textId="77777777" w:rsidR="00F3642D" w:rsidRPr="00CF259E" w:rsidRDefault="00F3642D" w:rsidP="00527C6A">
            <w:pPr>
              <w:suppressAutoHyphens w:val="0"/>
              <w:jc w:val="left"/>
              <w:rPr>
                <w:rFonts w:ascii="Aptos Narrow" w:hAnsi="Aptos Narrow" w:cs="Times New Roman"/>
                <w:color w:val="000000"/>
                <w:szCs w:val="22"/>
              </w:rPr>
            </w:pPr>
            <w:r w:rsidRPr="00CF259E">
              <w:rPr>
                <w:rFonts w:ascii="Aptos Narrow" w:hAnsi="Aptos Narrow" w:cs="Times New Roman"/>
                <w:color w:val="000000"/>
                <w:szCs w:val="22"/>
              </w:rPr>
              <w:t> </w:t>
            </w:r>
          </w:p>
        </w:tc>
      </w:tr>
      <w:tr w:rsidR="00F3642D" w:rsidRPr="00CF259E" w14:paraId="6397194C"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532967B1" w14:textId="77777777" w:rsidR="00F3642D" w:rsidRPr="00CF259E" w:rsidRDefault="00F3642D" w:rsidP="00527C6A">
            <w:pPr>
              <w:suppressAutoHyphens w:val="0"/>
              <w:rPr>
                <w:b/>
                <w:bCs/>
                <w:color w:val="000000"/>
                <w:szCs w:val="22"/>
              </w:rPr>
            </w:pPr>
            <w:r w:rsidRPr="00CF259E">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767BDC25" w14:textId="77777777" w:rsidR="00F3642D" w:rsidRPr="00CF259E" w:rsidRDefault="00F3642D" w:rsidP="00527C6A">
            <w:pPr>
              <w:suppressAutoHyphens w:val="0"/>
              <w:jc w:val="center"/>
              <w:rPr>
                <w:color w:val="000000"/>
                <w:szCs w:val="22"/>
              </w:rPr>
            </w:pPr>
            <w:r w:rsidRPr="00CF259E">
              <w:rPr>
                <w:color w:val="000000"/>
                <w:szCs w:val="22"/>
              </w:rPr>
              <w:t>58.380,00 €</w:t>
            </w:r>
          </w:p>
        </w:tc>
        <w:tc>
          <w:tcPr>
            <w:tcW w:w="1172" w:type="dxa"/>
            <w:tcBorders>
              <w:top w:val="nil"/>
              <w:left w:val="nil"/>
              <w:bottom w:val="single" w:sz="4" w:space="0" w:color="auto"/>
              <w:right w:val="single" w:sz="4" w:space="0" w:color="auto"/>
            </w:tcBorders>
            <w:vAlign w:val="center"/>
            <w:hideMark/>
          </w:tcPr>
          <w:p w14:paraId="08B97866" w14:textId="77777777" w:rsidR="00F3642D" w:rsidRPr="00CF259E" w:rsidRDefault="00F3642D" w:rsidP="00527C6A">
            <w:pPr>
              <w:suppressAutoHyphens w:val="0"/>
              <w:rPr>
                <w:color w:val="000000"/>
                <w:szCs w:val="22"/>
              </w:rPr>
            </w:pPr>
            <w:r w:rsidRPr="00CF259E">
              <w:rPr>
                <w:color w:val="000000"/>
                <w:szCs w:val="22"/>
              </w:rPr>
              <w:t> </w:t>
            </w:r>
          </w:p>
        </w:tc>
        <w:tc>
          <w:tcPr>
            <w:tcW w:w="1134" w:type="dxa"/>
            <w:tcBorders>
              <w:top w:val="nil"/>
              <w:left w:val="nil"/>
              <w:bottom w:val="single" w:sz="4" w:space="0" w:color="auto"/>
              <w:right w:val="single" w:sz="4" w:space="0" w:color="auto"/>
            </w:tcBorders>
            <w:vAlign w:val="center"/>
            <w:hideMark/>
          </w:tcPr>
          <w:p w14:paraId="4E4C8565" w14:textId="77777777" w:rsidR="00F3642D" w:rsidRPr="00CF259E" w:rsidRDefault="00F3642D" w:rsidP="00527C6A">
            <w:pPr>
              <w:suppressAutoHyphens w:val="0"/>
              <w:jc w:val="center"/>
              <w:rPr>
                <w:color w:val="000000"/>
                <w:szCs w:val="22"/>
              </w:rPr>
            </w:pPr>
            <w:r w:rsidRPr="00CF259E">
              <w:rPr>
                <w:color w:val="000000"/>
                <w:szCs w:val="22"/>
              </w:rPr>
              <w:t> </w:t>
            </w:r>
          </w:p>
        </w:tc>
        <w:tc>
          <w:tcPr>
            <w:tcW w:w="960" w:type="dxa"/>
            <w:tcBorders>
              <w:top w:val="nil"/>
              <w:left w:val="nil"/>
              <w:bottom w:val="single" w:sz="4" w:space="0" w:color="auto"/>
              <w:right w:val="single" w:sz="4" w:space="0" w:color="auto"/>
            </w:tcBorders>
            <w:vAlign w:val="center"/>
            <w:hideMark/>
          </w:tcPr>
          <w:p w14:paraId="68A65133" w14:textId="77777777" w:rsidR="00F3642D" w:rsidRPr="00CF259E" w:rsidRDefault="00F3642D" w:rsidP="00527C6A">
            <w:pPr>
              <w:suppressAutoHyphens w:val="0"/>
              <w:jc w:val="center"/>
              <w:rPr>
                <w:color w:val="000000"/>
                <w:szCs w:val="22"/>
              </w:rPr>
            </w:pPr>
            <w:r w:rsidRPr="00CF259E">
              <w:rPr>
                <w:color w:val="000000"/>
                <w:szCs w:val="22"/>
              </w:rPr>
              <w:t> </w:t>
            </w:r>
          </w:p>
        </w:tc>
        <w:tc>
          <w:tcPr>
            <w:tcW w:w="1308" w:type="dxa"/>
            <w:tcBorders>
              <w:top w:val="nil"/>
              <w:left w:val="nil"/>
              <w:bottom w:val="single" w:sz="4" w:space="0" w:color="auto"/>
              <w:right w:val="single" w:sz="4" w:space="0" w:color="auto"/>
            </w:tcBorders>
            <w:vAlign w:val="center"/>
            <w:hideMark/>
          </w:tcPr>
          <w:p w14:paraId="4F8605BE" w14:textId="77777777" w:rsidR="00F3642D" w:rsidRPr="00CF259E" w:rsidRDefault="00F3642D" w:rsidP="00527C6A">
            <w:pPr>
              <w:suppressAutoHyphens w:val="0"/>
              <w:jc w:val="center"/>
              <w:rPr>
                <w:color w:val="000000"/>
                <w:szCs w:val="22"/>
              </w:rPr>
            </w:pPr>
            <w:r w:rsidRPr="00CF259E">
              <w:rPr>
                <w:color w:val="000000"/>
                <w:szCs w:val="22"/>
              </w:rPr>
              <w:t> </w:t>
            </w:r>
          </w:p>
        </w:tc>
      </w:tr>
    </w:tbl>
    <w:p w14:paraId="36B25931" w14:textId="77777777" w:rsidR="00F3642D" w:rsidRPr="00AA0C64" w:rsidRDefault="00F3642D" w:rsidP="00F3642D">
      <w:pPr>
        <w:suppressAutoHyphens w:val="0"/>
        <w:ind w:left="426"/>
        <w:rPr>
          <w:noProof/>
          <w:szCs w:val="22"/>
          <w:highlight w:val="yellow"/>
          <w:lang w:eastAsia="es-ES"/>
        </w:rPr>
      </w:pPr>
    </w:p>
    <w:p w14:paraId="3630009F" w14:textId="77777777" w:rsidR="00FF4145" w:rsidRDefault="00FF4145" w:rsidP="00F3642D">
      <w:pPr>
        <w:suppressAutoHyphens w:val="0"/>
        <w:ind w:left="426"/>
        <w:rPr>
          <w:b/>
          <w:noProof/>
          <w:szCs w:val="22"/>
          <w:lang w:eastAsia="es-ES"/>
        </w:rPr>
      </w:pPr>
    </w:p>
    <w:p w14:paraId="6168060F" w14:textId="77777777" w:rsidR="00FF4145" w:rsidRDefault="00FF4145" w:rsidP="00F3642D">
      <w:pPr>
        <w:suppressAutoHyphens w:val="0"/>
        <w:ind w:left="426"/>
        <w:rPr>
          <w:b/>
          <w:noProof/>
          <w:szCs w:val="22"/>
          <w:lang w:eastAsia="es-ES"/>
        </w:rPr>
      </w:pPr>
    </w:p>
    <w:p w14:paraId="72B761C3" w14:textId="77777777" w:rsidR="00FF4145" w:rsidRDefault="00FF4145" w:rsidP="00F3642D">
      <w:pPr>
        <w:suppressAutoHyphens w:val="0"/>
        <w:ind w:left="426"/>
        <w:rPr>
          <w:b/>
          <w:noProof/>
          <w:szCs w:val="22"/>
          <w:lang w:eastAsia="es-ES"/>
        </w:rPr>
      </w:pPr>
    </w:p>
    <w:p w14:paraId="0F56EE0F" w14:textId="77777777" w:rsidR="00FF4145" w:rsidRDefault="00FF4145" w:rsidP="00F3642D">
      <w:pPr>
        <w:suppressAutoHyphens w:val="0"/>
        <w:ind w:left="426"/>
        <w:rPr>
          <w:b/>
          <w:noProof/>
          <w:szCs w:val="22"/>
          <w:lang w:eastAsia="es-ES"/>
        </w:rPr>
      </w:pPr>
    </w:p>
    <w:p w14:paraId="749AB3F3" w14:textId="77777777" w:rsidR="00FF4145" w:rsidRDefault="00FF4145" w:rsidP="00F3642D">
      <w:pPr>
        <w:suppressAutoHyphens w:val="0"/>
        <w:ind w:left="426"/>
        <w:rPr>
          <w:b/>
          <w:noProof/>
          <w:szCs w:val="22"/>
          <w:lang w:eastAsia="es-ES"/>
        </w:rPr>
      </w:pPr>
    </w:p>
    <w:p w14:paraId="224ED6B4" w14:textId="77777777" w:rsidR="00FF4145" w:rsidRDefault="00FF4145" w:rsidP="00F3642D">
      <w:pPr>
        <w:suppressAutoHyphens w:val="0"/>
        <w:ind w:left="426"/>
        <w:rPr>
          <w:b/>
          <w:noProof/>
          <w:szCs w:val="22"/>
          <w:lang w:eastAsia="es-ES"/>
        </w:rPr>
      </w:pPr>
    </w:p>
    <w:p w14:paraId="2ACCCF45" w14:textId="77777777" w:rsidR="00FF4145" w:rsidRDefault="00FF4145" w:rsidP="00F3642D">
      <w:pPr>
        <w:suppressAutoHyphens w:val="0"/>
        <w:ind w:left="426"/>
        <w:rPr>
          <w:b/>
          <w:noProof/>
          <w:szCs w:val="22"/>
          <w:lang w:eastAsia="es-ES"/>
        </w:rPr>
      </w:pPr>
    </w:p>
    <w:p w14:paraId="214FB022" w14:textId="77777777" w:rsidR="00FF4145" w:rsidRDefault="00FF4145" w:rsidP="00F3642D">
      <w:pPr>
        <w:suppressAutoHyphens w:val="0"/>
        <w:ind w:left="426"/>
        <w:rPr>
          <w:b/>
          <w:noProof/>
          <w:szCs w:val="22"/>
          <w:lang w:eastAsia="es-ES"/>
        </w:rPr>
      </w:pPr>
    </w:p>
    <w:p w14:paraId="627737FA" w14:textId="77777777" w:rsidR="00FF4145" w:rsidRDefault="00FF4145" w:rsidP="00F3642D">
      <w:pPr>
        <w:suppressAutoHyphens w:val="0"/>
        <w:ind w:left="426"/>
        <w:rPr>
          <w:b/>
          <w:noProof/>
          <w:szCs w:val="22"/>
          <w:lang w:eastAsia="es-ES"/>
        </w:rPr>
      </w:pPr>
    </w:p>
    <w:p w14:paraId="53F7BC3C" w14:textId="77777777" w:rsidR="00FF4145" w:rsidRDefault="00FF4145" w:rsidP="00F3642D">
      <w:pPr>
        <w:suppressAutoHyphens w:val="0"/>
        <w:ind w:left="426"/>
        <w:rPr>
          <w:b/>
          <w:noProof/>
          <w:szCs w:val="22"/>
          <w:lang w:eastAsia="es-ES"/>
        </w:rPr>
      </w:pPr>
    </w:p>
    <w:p w14:paraId="46BD3C5A" w14:textId="77777777" w:rsidR="00FF4145" w:rsidRDefault="00FF4145" w:rsidP="00F3642D">
      <w:pPr>
        <w:suppressAutoHyphens w:val="0"/>
        <w:ind w:left="426"/>
        <w:rPr>
          <w:b/>
          <w:noProof/>
          <w:szCs w:val="22"/>
          <w:lang w:eastAsia="es-ES"/>
        </w:rPr>
      </w:pPr>
    </w:p>
    <w:p w14:paraId="62679BA5" w14:textId="77777777" w:rsidR="00FF4145" w:rsidRDefault="00FF4145" w:rsidP="00F3642D">
      <w:pPr>
        <w:suppressAutoHyphens w:val="0"/>
        <w:ind w:left="426"/>
        <w:rPr>
          <w:b/>
          <w:noProof/>
          <w:szCs w:val="22"/>
          <w:lang w:eastAsia="es-ES"/>
        </w:rPr>
      </w:pPr>
    </w:p>
    <w:p w14:paraId="72B29595" w14:textId="77777777" w:rsidR="00FF4145" w:rsidRDefault="00FF4145" w:rsidP="00F3642D">
      <w:pPr>
        <w:suppressAutoHyphens w:val="0"/>
        <w:ind w:left="426"/>
        <w:rPr>
          <w:b/>
          <w:noProof/>
          <w:szCs w:val="22"/>
          <w:lang w:eastAsia="es-ES"/>
        </w:rPr>
      </w:pPr>
    </w:p>
    <w:p w14:paraId="4523A0B2" w14:textId="77777777" w:rsidR="00FF4145" w:rsidRDefault="00FF4145" w:rsidP="00F3642D">
      <w:pPr>
        <w:suppressAutoHyphens w:val="0"/>
        <w:ind w:left="426"/>
        <w:rPr>
          <w:b/>
          <w:noProof/>
          <w:szCs w:val="22"/>
          <w:lang w:eastAsia="es-ES"/>
        </w:rPr>
      </w:pPr>
    </w:p>
    <w:p w14:paraId="4E7AFD63" w14:textId="77777777" w:rsidR="00FF4145" w:rsidRDefault="00FF4145" w:rsidP="00F3642D">
      <w:pPr>
        <w:suppressAutoHyphens w:val="0"/>
        <w:ind w:left="426"/>
        <w:rPr>
          <w:b/>
          <w:noProof/>
          <w:szCs w:val="22"/>
          <w:lang w:eastAsia="es-ES"/>
        </w:rPr>
      </w:pPr>
    </w:p>
    <w:p w14:paraId="3D2C6F6B" w14:textId="77777777" w:rsidR="00FF4145" w:rsidRDefault="00FF4145" w:rsidP="00F3642D">
      <w:pPr>
        <w:suppressAutoHyphens w:val="0"/>
        <w:ind w:left="426"/>
        <w:rPr>
          <w:b/>
          <w:noProof/>
          <w:szCs w:val="22"/>
          <w:lang w:eastAsia="es-ES"/>
        </w:rPr>
      </w:pPr>
    </w:p>
    <w:p w14:paraId="2B847ABE" w14:textId="5F578F97" w:rsidR="00F3642D" w:rsidRPr="008606C1" w:rsidRDefault="00F3642D" w:rsidP="00F3642D">
      <w:pPr>
        <w:suppressAutoHyphens w:val="0"/>
        <w:ind w:left="426"/>
        <w:rPr>
          <w:b/>
          <w:noProof/>
          <w:szCs w:val="22"/>
          <w:lang w:eastAsia="es-ES"/>
        </w:rPr>
      </w:pPr>
      <w:r w:rsidRPr="008606C1">
        <w:rPr>
          <w:b/>
          <w:noProof/>
          <w:szCs w:val="22"/>
          <w:lang w:eastAsia="es-ES"/>
        </w:rPr>
        <w:lastRenderedPageBreak/>
        <w:t xml:space="preserve">2) Millora de l’equip professional i de les qualitats profesionals per sobre del  mínim exigit a la clàusula 1.10 PCAP </w:t>
      </w:r>
    </w:p>
    <w:p w14:paraId="14658CD0" w14:textId="77777777" w:rsidR="00F3642D" w:rsidRPr="008606C1" w:rsidRDefault="00F3642D" w:rsidP="00F3642D">
      <w:pPr>
        <w:pStyle w:val="Pargrafdellista"/>
        <w:suppressAutoHyphens w:val="0"/>
        <w:ind w:left="1146"/>
        <w:rPr>
          <w:b/>
          <w:noProof/>
          <w:szCs w:val="22"/>
          <w:lang w:eastAsia="es-ES"/>
        </w:rPr>
      </w:pPr>
      <w:r w:rsidRPr="008606C1">
        <w:rPr>
          <w:b/>
          <w:noProof/>
          <w:szCs w:val="22"/>
          <w:lang w:eastAsia="es-ES"/>
        </w:rPr>
        <w:t xml:space="preserve"> </w:t>
      </w:r>
    </w:p>
    <w:p w14:paraId="16D7CD79" w14:textId="77777777" w:rsidR="00F3642D" w:rsidRPr="008606C1" w:rsidRDefault="00F3642D" w:rsidP="00F3642D">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6FF2607D" w14:textId="77777777" w:rsidR="00F3642D" w:rsidRPr="008606C1" w:rsidRDefault="00F3642D" w:rsidP="00F3642D">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F3642D" w:rsidRPr="008606C1" w14:paraId="1C4B626D"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06C8AD4" w14:textId="77777777" w:rsidR="00F3642D" w:rsidRPr="008606C1" w:rsidRDefault="00F3642D"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F16C4C1" w14:textId="77777777" w:rsidR="00F3642D" w:rsidRPr="008606C1" w:rsidRDefault="00F3642D" w:rsidP="00527C6A">
            <w:pPr>
              <w:suppressAutoHyphens w:val="0"/>
              <w:rPr>
                <w:b/>
                <w:bCs/>
                <w:szCs w:val="22"/>
              </w:rPr>
            </w:pPr>
            <w:r w:rsidRPr="008606C1">
              <w:rPr>
                <w:b/>
                <w:bCs/>
                <w:szCs w:val="22"/>
              </w:rPr>
              <w:t>Indiqueu número de DUPROCIM elaborats</w:t>
            </w:r>
          </w:p>
          <w:p w14:paraId="4786DC81" w14:textId="77777777" w:rsidR="00F3642D" w:rsidRPr="008606C1" w:rsidRDefault="00F3642D" w:rsidP="00527C6A">
            <w:pPr>
              <w:suppressAutoHyphens w:val="0"/>
              <w:rPr>
                <w:b/>
                <w:bCs/>
                <w:szCs w:val="22"/>
              </w:rPr>
            </w:pPr>
          </w:p>
          <w:p w14:paraId="1BC62A24" w14:textId="77777777" w:rsidR="00F3642D" w:rsidRPr="008606C1" w:rsidRDefault="00F3642D" w:rsidP="00527C6A">
            <w:pPr>
              <w:suppressAutoHyphens w:val="0"/>
              <w:rPr>
                <w:b/>
                <w:bCs/>
                <w:szCs w:val="22"/>
              </w:rPr>
            </w:pPr>
            <w:r w:rsidRPr="008606C1">
              <w:rPr>
                <w:b/>
                <w:bCs/>
                <w:szCs w:val="22"/>
              </w:rPr>
              <w:t xml:space="preserve">(número de DUPROCIM  en què ha estat autor, en els darrers 5 anys, fins a un màxim de 10) </w:t>
            </w:r>
          </w:p>
        </w:tc>
      </w:tr>
      <w:tr w:rsidR="00F3642D" w:rsidRPr="008606C1" w14:paraId="580B1054"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130B9DAE" w14:textId="77777777" w:rsidR="00F3642D" w:rsidRPr="008606C1" w:rsidRDefault="00F3642D" w:rsidP="00527C6A">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3FACEAE3" w14:textId="77777777" w:rsidR="00F3642D" w:rsidRPr="008606C1" w:rsidRDefault="00F3642D"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7BBD5A9" w14:textId="77777777" w:rsidR="00F3642D" w:rsidRPr="008606C1" w:rsidRDefault="00F3642D" w:rsidP="00527C6A">
            <w:pPr>
              <w:suppressAutoHyphens w:val="0"/>
              <w:rPr>
                <w:szCs w:val="22"/>
              </w:rPr>
            </w:pPr>
          </w:p>
          <w:p w14:paraId="2C00B460" w14:textId="77777777" w:rsidR="00F3642D" w:rsidRPr="008606C1" w:rsidRDefault="00F3642D" w:rsidP="00527C6A">
            <w:pPr>
              <w:ind w:left="128" w:right="68"/>
              <w:rPr>
                <w:szCs w:val="22"/>
              </w:rPr>
            </w:pPr>
            <w:r w:rsidRPr="008606C1">
              <w:rPr>
                <w:szCs w:val="22"/>
              </w:rPr>
              <w:t xml:space="preserve">Participació en la elaboració ___(indicar número de treballs) DUPROCIM homologats o aprovats pel Ple municipal. </w:t>
            </w:r>
          </w:p>
          <w:p w14:paraId="321483A5" w14:textId="77777777" w:rsidR="00F3642D" w:rsidRPr="008606C1" w:rsidRDefault="00F3642D" w:rsidP="00527C6A">
            <w:pPr>
              <w:suppressAutoHyphens w:val="0"/>
              <w:rPr>
                <w:sz w:val="28"/>
                <w:szCs w:val="28"/>
              </w:rPr>
            </w:pPr>
          </w:p>
        </w:tc>
      </w:tr>
    </w:tbl>
    <w:p w14:paraId="3B7E59FB" w14:textId="77777777" w:rsidR="00F3642D" w:rsidRPr="008606C1" w:rsidRDefault="00F3642D" w:rsidP="00F3642D">
      <w:pPr>
        <w:suppressAutoHyphens w:val="0"/>
        <w:rPr>
          <w:szCs w:val="22"/>
        </w:rPr>
      </w:pPr>
    </w:p>
    <w:p w14:paraId="794EC87F" w14:textId="77777777" w:rsidR="00F3642D" w:rsidRPr="008606C1" w:rsidRDefault="00F3642D" w:rsidP="00F3642D">
      <w:pPr>
        <w:ind w:left="708"/>
        <w:rPr>
          <w:szCs w:val="22"/>
          <w:lang w:eastAsia="zh-CN"/>
        </w:rPr>
      </w:pPr>
      <w:r w:rsidRPr="008606C1">
        <w:rPr>
          <w:szCs w:val="22"/>
        </w:rPr>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5E6EB9EE" w14:textId="77777777" w:rsidR="00F3642D" w:rsidRPr="008606C1" w:rsidRDefault="00F3642D" w:rsidP="00F3642D">
      <w:pPr>
        <w:suppressAutoHyphens w:val="0"/>
        <w:rPr>
          <w:szCs w:val="22"/>
        </w:rPr>
      </w:pPr>
    </w:p>
    <w:p w14:paraId="58DFBACC" w14:textId="77777777" w:rsidR="00F3642D" w:rsidRPr="008606C1" w:rsidRDefault="00F3642D" w:rsidP="00F3642D">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1A0E0E10" w14:textId="77777777" w:rsidR="00F3642D" w:rsidRPr="008606C1" w:rsidRDefault="00F3642D" w:rsidP="00F3642D">
      <w:pPr>
        <w:suppressAutoHyphens w:val="0"/>
        <w:ind w:left="709"/>
        <w:rPr>
          <w:bCs/>
          <w:szCs w:val="22"/>
        </w:rPr>
      </w:pPr>
    </w:p>
    <w:p w14:paraId="69EA3D9B" w14:textId="77777777" w:rsidR="00FF4145" w:rsidRPr="00CF2247" w:rsidRDefault="00FF4145" w:rsidP="00FF4145">
      <w:pPr>
        <w:suppressAutoHyphens w:val="0"/>
        <w:rPr>
          <w:noProof/>
          <w:szCs w:val="22"/>
          <w:lang w:eastAsia="es-ES"/>
        </w:rPr>
      </w:pPr>
      <w:r w:rsidRPr="00562C2B">
        <w:rPr>
          <w:noProof/>
          <w:szCs w:val="22"/>
          <w:lang w:eastAsia="es-ES"/>
        </w:rPr>
        <w:t>(</w:t>
      </w:r>
      <w:r w:rsidRPr="00562C2B">
        <w:rPr>
          <w:i/>
          <w:noProof/>
          <w:szCs w:val="22"/>
          <w:lang w:eastAsia="es-ES"/>
        </w:rPr>
        <w:t>Data i signatura</w:t>
      </w:r>
      <w:r w:rsidRPr="00562C2B">
        <w:rPr>
          <w:noProof/>
          <w:szCs w:val="22"/>
          <w:lang w:eastAsia="es-ES"/>
        </w:rPr>
        <w:t>)</w:t>
      </w:r>
      <w:r w:rsidRPr="00562C2B">
        <w:rPr>
          <w:i/>
          <w:noProof/>
          <w:szCs w:val="22"/>
          <w:lang w:eastAsia="es-ES"/>
        </w:rPr>
        <w:t>.</w:t>
      </w:r>
    </w:p>
    <w:p w14:paraId="3A42B8E4" w14:textId="77777777" w:rsidR="000A0D09" w:rsidRPr="00F3642D" w:rsidRDefault="000A0D09" w:rsidP="00F3642D"/>
    <w:sectPr w:rsidR="000A0D09" w:rsidRPr="00F3642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19C1" w14:textId="77777777" w:rsidR="00DE5F20" w:rsidRDefault="00DE5F20" w:rsidP="00386AD8">
      <w:r>
        <w:separator/>
      </w:r>
    </w:p>
  </w:endnote>
  <w:endnote w:type="continuationSeparator" w:id="0">
    <w:p w14:paraId="2B7C774A" w14:textId="77777777" w:rsidR="00DE5F20" w:rsidRDefault="00DE5F20"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585F" w14:textId="77777777" w:rsidR="00DE5F20" w:rsidRDefault="00DE5F20" w:rsidP="00386AD8">
      <w:r>
        <w:separator/>
      </w:r>
    </w:p>
  </w:footnote>
  <w:footnote w:type="continuationSeparator" w:id="0">
    <w:p w14:paraId="6A1DF34F" w14:textId="77777777" w:rsidR="00DE5F20" w:rsidRDefault="00DE5F20"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386AD8"/>
    <w:rsid w:val="005B5EFE"/>
    <w:rsid w:val="007A1302"/>
    <w:rsid w:val="00921074"/>
    <w:rsid w:val="00927C22"/>
    <w:rsid w:val="009E5049"/>
    <w:rsid w:val="00C470DF"/>
    <w:rsid w:val="00DE5F20"/>
    <w:rsid w:val="00F3642D"/>
    <w:rsid w:val="00FF41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2026-04-24T10:50:00Z</dcterms:created>
  <dcterms:modified xsi:type="dcterms:W3CDTF">2026-04-27T10:22:00Z</dcterms:modified>
</cp:coreProperties>
</file>