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166116</wp:posOffset>
            </wp:positionH>
            <wp:positionV relativeFrom="page">
              <wp:posOffset>321731</wp:posOffset>
            </wp:positionV>
            <wp:extent cx="678179" cy="9357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line="243" w:lineRule="exact" w:before="0"/>
        <w:ind w:left="143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9102" w:val="left" w:leader="none"/>
        </w:tabs>
        <w:spacing w:line="243" w:lineRule="exact" w:before="0"/>
        <w:ind w:left="114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Heading1"/>
        <w:spacing w:before="283"/>
        <w:ind w:left="143" w:right="135"/>
        <w:jc w:val="both"/>
      </w:pPr>
      <w:r>
        <w:rPr/>
        <w:t>ANNEX III: MODEL DE DECLARACIÓ D’ABSÈNCIA DE CONFLICTE</w:t>
      </w:r>
      <w:r>
        <w:rPr>
          <w:spacing w:val="80"/>
        </w:rPr>
        <w:t> </w:t>
      </w:r>
      <w:r>
        <w:rPr/>
        <w:t>D’INTERÈS DE LES PERSONES PARTICIPANTS EN EL PROCEDIMENT </w:t>
      </w:r>
      <w:r>
        <w:rPr/>
        <w:t>DE PREPARACIÓ I TRAMITACIÓ DE L’EXPEDIENT DE CONTRACTACIÓ.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/>
        <w:jc w:val="both"/>
        <w:rPr>
          <w:rFonts w:ascii="Arial" w:hAnsi="Arial"/>
          <w:b/>
        </w:rPr>
      </w:pPr>
      <w:r>
        <w:rPr/>
        <w:t>Expedient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contractació núm.</w:t>
      </w:r>
      <w:r>
        <w:rPr>
          <w:spacing w:val="-3"/>
        </w:rPr>
        <w:t> </w:t>
      </w:r>
      <w:r>
        <w:rPr>
          <w:rFonts w:ascii="Arial" w:hAnsi="Arial"/>
          <w:b/>
          <w:spacing w:val="-2"/>
        </w:rPr>
        <w:t>19/2026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3" w:right="138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Identificació de l’actuació: </w:t>
      </w:r>
      <w:r>
        <w:rPr>
          <w:rFonts w:ascii="Arial" w:hAnsi="Arial"/>
          <w:b/>
          <w:sz w:val="24"/>
        </w:rPr>
        <w:t>EDIFICI D’ACOLLIDA DE VISITANTS/TALLERS </w:t>
      </w:r>
      <w:r>
        <w:rPr>
          <w:rFonts w:ascii="Arial" w:hAnsi="Arial"/>
          <w:b/>
          <w:sz w:val="24"/>
        </w:rPr>
        <w:t>FASE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I DE LA FORTALESA DELS VILARS D'ARBECA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4567" w:val="left" w:leader="none"/>
        </w:tabs>
        <w:ind w:left="162"/>
        <w:jc w:val="both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amb</w:t>
      </w:r>
      <w:r>
        <w:rPr>
          <w:spacing w:val="4"/>
        </w:rPr>
        <w:t> </w:t>
      </w:r>
      <w:r>
        <w:rPr/>
        <w:t>domicili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l'efecte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notificacions</w:t>
      </w:r>
      <w:r>
        <w:rPr>
          <w:spacing w:val="7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3100" w:val="left" w:leader="none"/>
          <w:tab w:pos="5955" w:val="left" w:leader="none"/>
        </w:tabs>
        <w:ind w:left="162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2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núm.</w:t>
      </w:r>
      <w:r>
        <w:rPr>
          <w:spacing w:val="53"/>
        </w:rPr>
        <w:t> </w:t>
      </w:r>
      <w:r>
        <w:rPr>
          <w:rFonts w:ascii="Times New Roman" w:hAnsi="Times New Roman"/>
          <w:spacing w:val="73"/>
          <w:u w:val="single"/>
        </w:rPr>
        <w:t>   </w:t>
      </w:r>
      <w:r>
        <w:rPr/>
        <w:t>,</w:t>
      </w:r>
      <w:r>
        <w:rPr>
          <w:spacing w:val="52"/>
        </w:rPr>
        <w:t> </w:t>
      </w:r>
      <w:r>
        <w:rPr/>
        <w:t>amb</w:t>
      </w:r>
      <w:r>
        <w:rPr>
          <w:spacing w:val="53"/>
        </w:rPr>
        <w:t> </w:t>
      </w:r>
      <w:r>
        <w:rPr/>
        <w:t>NIF</w:t>
      </w:r>
      <w:r>
        <w:rPr>
          <w:spacing w:val="53"/>
        </w:rPr>
        <w:t> </w:t>
      </w:r>
      <w:r>
        <w:rPr>
          <w:spacing w:val="-4"/>
        </w:rPr>
        <w:t>núm.</w:t>
      </w:r>
    </w:p>
    <w:p>
      <w:pPr>
        <w:tabs>
          <w:tab w:pos="1022" w:val="left" w:leader="none"/>
          <w:tab w:pos="2235" w:val="left" w:leader="none"/>
          <w:tab w:pos="2298" w:val="left" w:leader="none"/>
          <w:tab w:pos="7955" w:val="left" w:leader="none"/>
        </w:tabs>
        <w:spacing w:before="0"/>
        <w:ind w:left="162" w:right="194" w:firstLine="0"/>
        <w:jc w:val="both"/>
        <w:rPr>
          <w:rFonts w:ascii="Arial" w:hAnsi="Arial"/>
          <w:b/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en representació de l'Entitat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amb</w:t>
      </w:r>
      <w:r>
        <w:rPr>
          <w:spacing w:val="-12"/>
          <w:sz w:val="24"/>
        </w:rPr>
        <w:t> </w:t>
      </w:r>
      <w:r>
        <w:rPr>
          <w:sz w:val="24"/>
        </w:rPr>
        <w:t>NIF núm.</w:t>
      </w:r>
      <w:r>
        <w:rPr>
          <w:spacing w:val="67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sz w:val="24"/>
        </w:rPr>
        <w:t>, a l' efecte de la seva participació en la licitació </w:t>
      </w:r>
      <w:r>
        <w:rPr>
          <w:rFonts w:ascii="Arial" w:hAnsi="Arial"/>
          <w:b/>
          <w:sz w:val="24"/>
        </w:rPr>
        <w:t>EDIFICI D’ACOLLIDA DE VISITANTS / TALLERS FASE I DE LA FORTALESA DELS VILARS D'ARBECA.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DECLARA</w:t>
      </w:r>
      <w:r>
        <w:rPr>
          <w:spacing w:val="-4"/>
        </w:rPr>
        <w:t> </w:t>
      </w:r>
      <w:r>
        <w:rPr/>
        <w:t>SOTA</w:t>
      </w:r>
      <w:r>
        <w:rPr>
          <w:spacing w:val="3"/>
        </w:rPr>
        <w:t> </w:t>
      </w:r>
      <w:r>
        <w:rPr/>
        <w:t>LA</w:t>
      </w:r>
      <w:r>
        <w:rPr>
          <w:spacing w:val="-4"/>
        </w:rPr>
        <w:t> </w:t>
      </w:r>
      <w:r>
        <w:rPr/>
        <w:t>SEVA</w:t>
      </w:r>
      <w:r>
        <w:rPr>
          <w:spacing w:val="3"/>
        </w:rPr>
        <w:t> </w:t>
      </w:r>
      <w:r>
        <w:rPr>
          <w:spacing w:val="-2"/>
        </w:rPr>
        <w:t>RESPONSABILITAT: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Primer.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/>
        <w:jc w:val="both"/>
      </w:pPr>
      <w:r>
        <w:rPr/>
        <w:t>Estar</w:t>
      </w:r>
      <w:r>
        <w:rPr>
          <w:spacing w:val="-3"/>
        </w:rPr>
        <w:t> </w:t>
      </w:r>
      <w:r>
        <w:rPr/>
        <w:t>informat/s del</w:t>
      </w:r>
      <w:r>
        <w:rPr>
          <w:spacing w:val="1"/>
        </w:rPr>
        <w:t> </w:t>
      </w:r>
      <w:r>
        <w:rPr>
          <w:spacing w:val="-2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162" w:right="195" w:firstLine="0"/>
        <w:jc w:val="both"/>
        <w:rPr>
          <w:sz w:val="24"/>
        </w:rPr>
      </w:pPr>
      <w:r>
        <w:rPr>
          <w:sz w:val="24"/>
        </w:rPr>
        <w:t>Que l’article 61.3 «Conflicte d'interessos», del Reglament (UE, Euratom) 2018/1046 del Parlament Europeu i del Consell, de 18 de juliol (Reglament</w:t>
      </w:r>
      <w:r>
        <w:rPr>
          <w:spacing w:val="40"/>
          <w:sz w:val="24"/>
        </w:rPr>
        <w:t> </w:t>
      </w:r>
      <w:r>
        <w:rPr>
          <w:sz w:val="24"/>
        </w:rPr>
        <w:t>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162" w:right="194" w:firstLine="0"/>
        <w:jc w:val="both"/>
        <w:rPr>
          <w:sz w:val="24"/>
        </w:rPr>
      </w:pPr>
      <w:r>
        <w:rPr>
          <w:sz w:val="24"/>
        </w:rPr>
        <w:t>Que l'article 64 «Lluita contra la corrupció i la prevenció dels conflictes d'interessos» de la Llei 9/2017, de 8 de novembre, de Contractes del Sector</w:t>
      </w:r>
      <w:r>
        <w:rPr>
          <w:spacing w:val="40"/>
          <w:sz w:val="24"/>
        </w:rPr>
        <w:t> </w:t>
      </w:r>
      <w:r>
        <w:rPr>
          <w:sz w:val="24"/>
        </w:rPr>
        <w:t>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</w:t>
      </w:r>
      <w:r>
        <w:rPr>
          <w:spacing w:val="-2"/>
          <w:sz w:val="24"/>
        </w:rPr>
        <w:t>licitació».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50" w:right="0" w:hanging="288"/>
        <w:jc w:val="both"/>
        <w:rPr>
          <w:sz w:val="24"/>
        </w:rPr>
      </w:pP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l’apartat</w:t>
      </w:r>
      <w:r>
        <w:rPr>
          <w:spacing w:val="18"/>
          <w:sz w:val="24"/>
        </w:rPr>
        <w:t> </w:t>
      </w:r>
      <w:r>
        <w:rPr>
          <w:sz w:val="24"/>
        </w:rPr>
        <w:t>3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18"/>
          <w:sz w:val="24"/>
        </w:rPr>
        <w:t> </w:t>
      </w:r>
      <w:r>
        <w:rPr>
          <w:sz w:val="24"/>
        </w:rPr>
        <w:t>Disposició</w:t>
      </w:r>
      <w:r>
        <w:rPr>
          <w:spacing w:val="21"/>
          <w:sz w:val="24"/>
        </w:rPr>
        <w:t> </w:t>
      </w:r>
      <w:r>
        <w:rPr>
          <w:sz w:val="24"/>
        </w:rPr>
        <w:t>Addicional</w:t>
      </w:r>
      <w:r>
        <w:rPr>
          <w:spacing w:val="18"/>
          <w:sz w:val="24"/>
        </w:rPr>
        <w:t> </w:t>
      </w:r>
      <w:r>
        <w:rPr>
          <w:sz w:val="24"/>
        </w:rPr>
        <w:t>cent</w:t>
      </w:r>
      <w:r>
        <w:rPr>
          <w:spacing w:val="21"/>
          <w:sz w:val="24"/>
        </w:rPr>
        <w:t> </w:t>
      </w:r>
      <w:r>
        <w:rPr>
          <w:sz w:val="24"/>
        </w:rPr>
        <w:t>dotzena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18"/>
          <w:sz w:val="24"/>
        </w:rPr>
        <w:t> </w:t>
      </w:r>
      <w:r>
        <w:rPr>
          <w:sz w:val="24"/>
        </w:rPr>
        <w:t>Llei</w:t>
      </w:r>
      <w:r>
        <w:rPr>
          <w:spacing w:val="18"/>
          <w:sz w:val="24"/>
        </w:rPr>
        <w:t> </w:t>
      </w:r>
      <w:r>
        <w:rPr>
          <w:sz w:val="24"/>
        </w:rPr>
        <w:t>31/2022,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ind w:left="162"/>
        <w:jc w:val="both"/>
      </w:pPr>
      <w:r>
        <w:rPr/>
        <w:t>23</w:t>
      </w:r>
      <w:r>
        <w:rPr>
          <w:spacing w:val="51"/>
        </w:rPr>
        <w:t> </w:t>
      </w:r>
      <w:r>
        <w:rPr/>
        <w:t>de</w:t>
      </w:r>
      <w:r>
        <w:rPr>
          <w:spacing w:val="49"/>
        </w:rPr>
        <w:t> </w:t>
      </w:r>
      <w:r>
        <w:rPr/>
        <w:t>desembre,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Pressupostos</w:t>
      </w:r>
      <w:r>
        <w:rPr>
          <w:spacing w:val="50"/>
        </w:rPr>
        <w:t> </w:t>
      </w:r>
      <w:r>
        <w:rPr/>
        <w:t>Generals</w:t>
      </w:r>
      <w:r>
        <w:rPr>
          <w:spacing w:val="49"/>
        </w:rPr>
        <w:t> </w:t>
      </w:r>
      <w:r>
        <w:rPr/>
        <w:t>de</w:t>
      </w:r>
      <w:r>
        <w:rPr>
          <w:spacing w:val="53"/>
        </w:rPr>
        <w:t> </w:t>
      </w:r>
      <w:r>
        <w:rPr/>
        <w:t>l’Estat</w:t>
      </w:r>
      <w:r>
        <w:rPr>
          <w:spacing w:val="51"/>
        </w:rPr>
        <w:t> </w:t>
      </w:r>
      <w:r>
        <w:rPr/>
        <w:t>pel</w:t>
      </w:r>
      <w:r>
        <w:rPr>
          <w:spacing w:val="50"/>
        </w:rPr>
        <w:t> </w:t>
      </w:r>
      <w:r>
        <w:rPr/>
        <w:t>2023,</w:t>
      </w:r>
      <w:r>
        <w:rPr>
          <w:spacing w:val="49"/>
        </w:rPr>
        <w:t> </w:t>
      </w:r>
      <w:r>
        <w:rPr/>
        <w:t>estableix</w:t>
      </w:r>
      <w:r>
        <w:rPr>
          <w:spacing w:val="50"/>
        </w:rPr>
        <w:t> </w:t>
      </w:r>
      <w:r>
        <w:rPr>
          <w:spacing w:val="-5"/>
        </w:rPr>
        <w:t>que</w:t>
      </w:r>
    </w:p>
    <w:p>
      <w:pPr>
        <w:pStyle w:val="BodyText"/>
        <w:ind w:left="162" w:right="195"/>
        <w:jc w:val="both"/>
      </w:pPr>
      <w:r>
        <w:rPr/>
        <w:t>«L’anàlisi sistemàtic i automatitzat del risc de conflicte d’interès resulta d’aplicació als empleats públics i a la resta de personal al servei d’entitats decisores, executores</w:t>
      </w:r>
      <w:r>
        <w:rPr>
          <w:spacing w:val="10"/>
        </w:rPr>
        <w:t> </w:t>
      </w:r>
      <w:r>
        <w:rPr/>
        <w:t>i</w:t>
      </w:r>
      <w:r>
        <w:rPr>
          <w:spacing w:val="13"/>
        </w:rPr>
        <w:t> </w:t>
      </w:r>
      <w:r>
        <w:rPr/>
        <w:t>instrumentals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participen,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forma</w:t>
      </w:r>
      <w:r>
        <w:rPr>
          <w:spacing w:val="12"/>
        </w:rPr>
        <w:t> </w:t>
      </w:r>
      <w:r>
        <w:rPr/>
        <w:t>individual</w:t>
      </w:r>
      <w:r>
        <w:rPr>
          <w:spacing w:val="14"/>
        </w:rPr>
        <w:t> </w:t>
      </w:r>
      <w:r>
        <w:rPr/>
        <w:t>o</w:t>
      </w:r>
      <w:r>
        <w:rPr>
          <w:spacing w:val="12"/>
        </w:rPr>
        <w:t> </w:t>
      </w:r>
      <w:r>
        <w:rPr/>
        <w:t>mitjançant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>
          <w:spacing w:val="-4"/>
        </w:rPr>
        <w:t>seva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937" w:top="480" w:bottom="1120" w:left="1275" w:right="1417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166116</wp:posOffset>
            </wp:positionH>
            <wp:positionV relativeFrom="page">
              <wp:posOffset>321731</wp:posOffset>
            </wp:positionV>
            <wp:extent cx="678179" cy="93571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spacing w:line="243" w:lineRule="exact" w:before="0"/>
        <w:ind w:left="143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9102" w:val="left" w:leader="none"/>
        </w:tabs>
        <w:spacing w:line="243" w:lineRule="exact" w:before="0"/>
        <w:ind w:left="114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BodyText"/>
        <w:spacing w:before="283"/>
        <w:ind w:left="162" w:right="198"/>
        <w:jc w:val="both"/>
      </w:pPr>
      <w:r>
        <w:rPr/>
        <w:t>pertinença a òrgans col·legiats, en els procediments descrits d’adjudicació de contractes o de concessió de subvencions».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62" w:right="196" w:firstLine="0"/>
        <w:jc w:val="both"/>
        <w:rPr>
          <w:sz w:val="24"/>
        </w:rPr>
      </w:pPr>
      <w:r>
        <w:rPr>
          <w:sz w:val="24"/>
        </w:rPr>
        <w:t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54" w:val="left" w:leader="none"/>
        </w:tabs>
        <w:spacing w:line="240" w:lineRule="auto" w:before="0" w:after="0"/>
        <w:ind w:left="162" w:right="195" w:firstLine="0"/>
        <w:jc w:val="both"/>
        <w:rPr>
          <w:sz w:val="24"/>
        </w:rPr>
      </w:pPr>
      <w:r>
        <w:rPr>
          <w:sz w:val="24"/>
        </w:rPr>
        <w:t>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40" w:lineRule="auto" w:before="0" w:after="0"/>
        <w:ind w:left="162" w:right="194" w:firstLine="0"/>
        <w:jc w:val="both"/>
        <w:rPr>
          <w:sz w:val="24"/>
        </w:rPr>
      </w:pPr>
      <w:r>
        <w:rPr>
          <w:sz w:val="24"/>
        </w:rPr>
        <w:t>Tenir un vincle matrimonial o situació de fet assimilable i un parentiu de consanguinitat dins del quart grau o d’afinitat dins del segon amb qualsevol dels interessats, amb</w:t>
      </w:r>
      <w:r>
        <w:rPr>
          <w:spacing w:val="-1"/>
          <w:sz w:val="24"/>
        </w:rPr>
        <w:t> </w:t>
      </w:r>
      <w:r>
        <w:rPr>
          <w:sz w:val="24"/>
        </w:rPr>
        <w:t>els</w:t>
      </w:r>
      <w:r>
        <w:rPr>
          <w:spacing w:val="-2"/>
          <w:sz w:val="24"/>
        </w:rPr>
        <w:t> </w:t>
      </w:r>
      <w:r>
        <w:rPr>
          <w:sz w:val="24"/>
        </w:rPr>
        <w:t>administradors</w:t>
      </w:r>
      <w:r>
        <w:rPr>
          <w:spacing w:val="-2"/>
          <w:sz w:val="24"/>
        </w:rPr>
        <w:t> </w:t>
      </w:r>
      <w:r>
        <w:rPr>
          <w:sz w:val="24"/>
        </w:rPr>
        <w:t>d’entitats o societats</w:t>
      </w:r>
      <w:r>
        <w:rPr>
          <w:spacing w:val="-2"/>
          <w:sz w:val="24"/>
        </w:rPr>
        <w:t> </w:t>
      </w:r>
      <w:r>
        <w:rPr>
          <w:sz w:val="24"/>
        </w:rPr>
        <w:t>interessades i</w:t>
      </w:r>
      <w:r>
        <w:rPr>
          <w:spacing w:val="-2"/>
          <w:sz w:val="24"/>
        </w:rPr>
        <w:t> </w:t>
      </w:r>
      <w:r>
        <w:rPr>
          <w:sz w:val="24"/>
        </w:rPr>
        <w:t>també</w:t>
      </w:r>
      <w:r>
        <w:rPr>
          <w:spacing w:val="-1"/>
          <w:sz w:val="24"/>
        </w:rPr>
        <w:t> </w:t>
      </w:r>
      <w:r>
        <w:rPr>
          <w:sz w:val="24"/>
        </w:rPr>
        <w:t>amb els assessors, representants legals o mandataris que intervinguin en el procediment, així com compartir despatx professional o estar-hi associat per a l’assessorament, la representació o el mandat.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40" w:lineRule="auto" w:before="0" w:after="0"/>
        <w:ind w:left="162" w:right="195" w:firstLine="0"/>
        <w:jc w:val="both"/>
        <w:rPr>
          <w:sz w:val="24"/>
        </w:rPr>
      </w:pPr>
      <w:r>
        <w:rPr>
          <w:sz w:val="24"/>
        </w:rPr>
        <w:t>Tenir amistat íntima o enemistat manifesta amb alguna de les persones esmentades a l’apartat anterior.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40" w:lineRule="auto" w:before="0" w:after="0"/>
        <w:ind w:left="162" w:right="195" w:firstLine="0"/>
        <w:jc w:val="both"/>
        <w:rPr>
          <w:sz w:val="24"/>
        </w:rPr>
      </w:pPr>
      <w:r>
        <w:rPr>
          <w:sz w:val="24"/>
        </w:rPr>
        <w:t>Haver intervingut com a pèrit o com a testimoni en el procediment de què es </w:t>
      </w:r>
      <w:r>
        <w:rPr>
          <w:spacing w:val="-2"/>
          <w:sz w:val="24"/>
        </w:rPr>
        <w:t>tracti.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0" w:after="0"/>
        <w:ind w:left="162" w:right="198" w:firstLine="0"/>
        <w:jc w:val="both"/>
        <w:rPr>
          <w:sz w:val="24"/>
        </w:rPr>
      </w:pPr>
      <w:r>
        <w:rPr>
          <w:sz w:val="24"/>
        </w:rPr>
        <w:t>Tenir relació de servei amb una persona natural o jurídica interessada directament</w:t>
      </w:r>
      <w:r>
        <w:rPr>
          <w:spacing w:val="-1"/>
          <w:sz w:val="24"/>
        </w:rPr>
        <w:t> </w:t>
      </w:r>
      <w:r>
        <w:rPr>
          <w:sz w:val="24"/>
        </w:rPr>
        <w:t>en l’afer,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haver-li</w:t>
      </w:r>
      <w:r>
        <w:rPr>
          <w:spacing w:val="-1"/>
          <w:sz w:val="24"/>
        </w:rPr>
        <w:t> </w:t>
      </w:r>
      <w:r>
        <w:rPr>
          <w:sz w:val="24"/>
        </w:rPr>
        <w:t>prestat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els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últims</w:t>
      </w:r>
      <w:r>
        <w:rPr>
          <w:spacing w:val="-3"/>
          <w:sz w:val="24"/>
        </w:rPr>
        <w:t> </w:t>
      </w:r>
      <w:r>
        <w:rPr>
          <w:sz w:val="24"/>
        </w:rPr>
        <w:t>anys</w:t>
      </w:r>
      <w:r>
        <w:rPr>
          <w:spacing w:val="-3"/>
          <w:sz w:val="24"/>
        </w:rPr>
        <w:t> </w:t>
      </w:r>
      <w:r>
        <w:rPr>
          <w:sz w:val="24"/>
        </w:rPr>
        <w:t>serveis</w:t>
      </w:r>
      <w:r>
        <w:rPr>
          <w:spacing w:val="-1"/>
          <w:sz w:val="24"/>
        </w:rPr>
        <w:t> </w:t>
      </w:r>
      <w:r>
        <w:rPr>
          <w:sz w:val="24"/>
        </w:rPr>
        <w:t>professionals de qualsevol tipus i en qualsevol circumstància o lloc”.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Segon.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 w:right="195"/>
        <w:jc w:val="both"/>
      </w:pPr>
      <w:r>
        <w:rPr/>
        <w:t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Tercer.</w:t>
      </w:r>
    </w:p>
    <w:p>
      <w:pPr>
        <w:pStyle w:val="BodyText"/>
        <w:spacing w:before="276"/>
        <w:ind w:left="162" w:right="198"/>
        <w:jc w:val="both"/>
      </w:pPr>
      <w:r>
        <w:rPr/>
        <w:t>Que es comprometi/n a posar en coneixement de l’òrgan de contractació, sense dilació, qualsevol situació de conflicte d’interès que pogués conèixer i produir-se</w:t>
      </w:r>
      <w:r>
        <w:rPr>
          <w:spacing w:val="40"/>
        </w:rPr>
        <w:t> </w:t>
      </w:r>
      <w:r>
        <w:rPr/>
        <w:t>en qualsevol moment del procediment en curs.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Quart.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762" w:val="left" w:leader="none"/>
          <w:tab w:pos="4190" w:val="left" w:leader="none"/>
          <w:tab w:pos="6255" w:val="left" w:leader="none"/>
          <w:tab w:pos="7412" w:val="left" w:leader="none"/>
        </w:tabs>
        <w:ind w:left="162" w:right="195"/>
        <w:jc w:val="both"/>
      </w:pPr>
      <w:r>
        <w:rPr/>
        <w:t>Que coneix que una declaració d’absència de conflicte d’interès que es demostri </w:t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sigui</w:t>
      </w:r>
      <w:r>
        <w:rPr/>
        <w:tab/>
      </w:r>
      <w:r>
        <w:rPr>
          <w:spacing w:val="-2"/>
        </w:rPr>
        <w:t>falsa,</w:t>
      </w:r>
      <w:r>
        <w:rPr/>
        <w:tab/>
      </w:r>
      <w:r>
        <w:rPr>
          <w:spacing w:val="-2"/>
        </w:rPr>
        <w:t>comportarà</w:t>
      </w:r>
      <w:r>
        <w:rPr/>
        <w:tab/>
      </w:r>
      <w:r>
        <w:rPr>
          <w:spacing w:val="-4"/>
        </w:rPr>
        <w:t>les</w:t>
      </w:r>
      <w:r>
        <w:rPr/>
        <w:tab/>
      </w:r>
      <w:r>
        <w:rPr>
          <w:spacing w:val="-2"/>
        </w:rPr>
        <w:t>conseqüències </w:t>
      </w:r>
      <w:r>
        <w:rPr/>
        <w:t>disciplinàries/administratives/judicials que estableixi la normativa d’aplicació.</w:t>
      </w:r>
    </w:p>
    <w:p>
      <w:pPr>
        <w:pStyle w:val="BodyText"/>
        <w:spacing w:after="0"/>
        <w:jc w:val="both"/>
        <w:sectPr>
          <w:pgSz w:w="11910" w:h="16840"/>
          <w:pgMar w:header="0" w:footer="937" w:top="480" w:bottom="1120" w:left="1275" w:right="1417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166116</wp:posOffset>
            </wp:positionH>
            <wp:positionV relativeFrom="page">
              <wp:posOffset>321731</wp:posOffset>
            </wp:positionV>
            <wp:extent cx="678179" cy="93571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spacing w:line="243" w:lineRule="exact" w:before="0"/>
        <w:ind w:left="143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9102" w:val="left" w:leader="none"/>
        </w:tabs>
        <w:spacing w:line="243" w:lineRule="exact" w:before="0"/>
        <w:ind w:left="114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BodyText"/>
        <w:spacing w:before="267"/>
        <w:rPr>
          <w:rFonts w:ascii="Verdana"/>
        </w:rPr>
      </w:pPr>
    </w:p>
    <w:p>
      <w:pPr>
        <w:pStyle w:val="BodyText"/>
        <w:ind w:left="162"/>
      </w:pPr>
      <w:r>
        <w:rPr/>
        <w:t>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deixar-ne</w:t>
      </w:r>
      <w:r>
        <w:rPr>
          <w:spacing w:val="-1"/>
        </w:rPr>
        <w:t> </w:t>
      </w:r>
      <w:r>
        <w:rPr/>
        <w:t>constància,</w:t>
      </w:r>
      <w:r>
        <w:rPr>
          <w:spacing w:val="2"/>
        </w:rPr>
        <w:t> </w:t>
      </w:r>
      <w:r>
        <w:rPr/>
        <w:t>signo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 </w:t>
      </w:r>
      <w:r>
        <w:rPr>
          <w:spacing w:val="-2"/>
        </w:rPr>
        <w:t>declaració.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100" w:val="left" w:leader="none"/>
          <w:tab w:pos="3688" w:val="left" w:leader="none"/>
          <w:tab w:pos="5234" w:val="left" w:leader="none"/>
        </w:tabs>
        <w:ind w:left="162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spacing w:val="-4"/>
        </w:rPr>
        <w:t>2026</w:t>
      </w:r>
    </w:p>
    <w:sectPr>
      <w:pgSz w:w="11910" w:h="16840"/>
      <w:pgMar w:header="0" w:footer="937" w:top="480" w:bottom="112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451104</wp:posOffset>
              </wp:positionH>
              <wp:positionV relativeFrom="page">
                <wp:posOffset>9923026</wp:posOffset>
              </wp:positionV>
              <wp:extent cx="627189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71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1895" h="0">
                            <a:moveTo>
                              <a:pt x="0" y="0"/>
                            </a:moveTo>
                            <a:lnTo>
                              <a:pt x="6271623" y="0"/>
                            </a:lnTo>
                          </a:path>
                        </a:pathLst>
                      </a:custGeom>
                      <a:ln w="64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5472" from="35.520pt,781.340637pt" to="529.348655pt,781.340637pt" stroked="true" strokeweight=".510433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1811527</wp:posOffset>
              </wp:positionH>
              <wp:positionV relativeFrom="page">
                <wp:posOffset>10034032</wp:posOffset>
              </wp:positionV>
              <wp:extent cx="3850004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500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NIF-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P2503200D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Plaça Generalitat, 3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973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08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25140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Arbeca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(Lleida)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2.639999pt;margin-top:790.081299pt;width:303.150pt;height:11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NIF-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P2503200D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Plaça Generalitat, 3</w:t>
                    </w:r>
                    <w:r>
                      <w:rPr>
                        <w:spacing w:val="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973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08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25140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Arbeca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(Lleida)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2" w:hanging="3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62" w:hanging="2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970" w:hanging="29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76" w:hanging="29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781" w:hanging="29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7" w:hanging="29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92" w:hanging="29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498" w:hanging="29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03" w:hanging="293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62" w:right="195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PiquÃ©</dc:creator>
  <dc:title>Microsoft Word - PCAP_VILARS</dc:title>
  <dcterms:created xsi:type="dcterms:W3CDTF">2026-04-28T07:47:40Z</dcterms:created>
  <dcterms:modified xsi:type="dcterms:W3CDTF">2026-04-28T07:47:40Z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2026-04-28T00:00:00Z</vt:filetime>
  </property>
  <property fmtid="{D5CDD505-2E9C-101B-9397-08002B2CF9AE}" pid="5" name="Producer">
    <vt:lpwstr>Microsoft: Print To PDF</vt:lpwstr>
  </property>
</Properties>
</file>