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aambquadrcula"/>
        <w:tblpPr w:leftFromText="141" w:rightFromText="141" w:vertAnchor="text" w:horzAnchor="margin" w:tblpXSpec="right" w:tblpY="-3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"/>
      </w:tblGrid>
      <w:tr w:rsidR="00780EDB" w14:paraId="59DC7B64" w14:textId="77777777" w:rsidTr="00780EDB">
        <w:tc>
          <w:tcPr>
            <w:tcW w:w="0" w:type="auto"/>
            <w:hideMark/>
          </w:tcPr>
          <w:p w14:paraId="5ED2D905" w14:textId="6425DBB3" w:rsidR="00F24140" w:rsidRDefault="00F465BF">
            <w:r>
              <w:t>1</w:t>
            </w:r>
          </w:p>
        </w:tc>
      </w:tr>
    </w:tbl>
    <w:p w14:paraId="7A769EB7" w14:textId="77777777" w:rsidR="00695141" w:rsidRDefault="00695141" w:rsidP="00695141">
      <w:pPr>
        <w:sectPr w:rsidR="00695141" w:rsidSect="00C23F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268" w:right="1134" w:bottom="1985" w:left="1701" w:header="709" w:footer="709" w:gutter="0"/>
          <w:cols w:space="708"/>
          <w:docGrid w:linePitch="360"/>
        </w:sectPr>
      </w:pPr>
    </w:p>
    <w:p w14:paraId="33B3C832" w14:textId="77777777" w:rsidR="00A57E57" w:rsidRPr="00B91445" w:rsidRDefault="00A57E57" w:rsidP="00A57E57">
      <w:pPr>
        <w:pStyle w:val="Ttol1"/>
        <w:rPr>
          <w:rStyle w:val="Textennegreta"/>
          <w:b/>
          <w:bCs/>
          <w:u w:val="single"/>
        </w:rPr>
      </w:pPr>
      <w:r>
        <w:rPr>
          <w:rStyle w:val="Textennegreta"/>
          <w:b/>
          <w:bCs/>
          <w:u w:val="single"/>
        </w:rPr>
        <w:t>Resolució d’aprovació de l’expedient</w:t>
      </w:r>
    </w:p>
    <w:p w14:paraId="1313E76E" w14:textId="77777777" w:rsidR="00A57E57" w:rsidRDefault="00A57E57" w:rsidP="00A57E57">
      <w:pPr>
        <w:rPr>
          <w:rFonts w:cs="Arial"/>
          <w:b/>
          <w:u w:val="single"/>
        </w:rPr>
      </w:pPr>
    </w:p>
    <w:tbl>
      <w:tblPr>
        <w:tblStyle w:val="Taulaambquadrcula"/>
        <w:tblW w:w="906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2978"/>
        <w:gridCol w:w="1276"/>
        <w:gridCol w:w="3260"/>
      </w:tblGrid>
      <w:tr w:rsidR="00A57E57" w14:paraId="23CF6283" w14:textId="77777777" w:rsidTr="0009569B">
        <w:trPr>
          <w:trHeight w:val="459"/>
        </w:trPr>
        <w:tc>
          <w:tcPr>
            <w:tcW w:w="1553" w:type="dxa"/>
          </w:tcPr>
          <w:p w14:paraId="7DA22273" w14:textId="77777777" w:rsidR="00A57E57" w:rsidRDefault="00A57E57" w:rsidP="0009569B">
            <w:pPr>
              <w:spacing w:before="120" w:after="120"/>
              <w:rPr>
                <w:szCs w:val="24"/>
              </w:rPr>
            </w:pPr>
            <w:r w:rsidRPr="0018031E">
              <w:rPr>
                <w:b/>
                <w:szCs w:val="24"/>
              </w:rPr>
              <w:t>Expedient</w:t>
            </w:r>
          </w:p>
        </w:tc>
        <w:tc>
          <w:tcPr>
            <w:tcW w:w="2978" w:type="dxa"/>
          </w:tcPr>
          <w:p w14:paraId="50109E85" w14:textId="77777777" w:rsidR="00A57E57" w:rsidRPr="004A4A1D" w:rsidRDefault="00A57E57" w:rsidP="0009569B">
            <w:pPr>
              <w:spacing w:before="120" w:after="120"/>
              <w:rPr>
                <w:rStyle w:val="Textennegreta"/>
              </w:rPr>
            </w:pPr>
            <w:r>
              <w:rPr>
                <w:rStyle w:val="Textennegreta"/>
              </w:rPr>
              <w:t>CONCA-2026-29</w:t>
            </w:r>
          </w:p>
        </w:tc>
        <w:tc>
          <w:tcPr>
            <w:tcW w:w="1276" w:type="dxa"/>
          </w:tcPr>
          <w:p w14:paraId="289E4130" w14:textId="77777777" w:rsidR="00A57E57" w:rsidRDefault="00A57E57" w:rsidP="0009569B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Modalitat</w:t>
            </w:r>
          </w:p>
        </w:tc>
        <w:tc>
          <w:tcPr>
            <w:tcW w:w="3260" w:type="dxa"/>
          </w:tcPr>
          <w:p w14:paraId="5A37A55A" w14:textId="77777777" w:rsidR="00A57E57" w:rsidRDefault="00A57E57" w:rsidP="0009569B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Contracte Públic</w:t>
            </w:r>
          </w:p>
        </w:tc>
      </w:tr>
      <w:tr w:rsidR="00A57E57" w14:paraId="7E587245" w14:textId="77777777" w:rsidTr="0009569B">
        <w:trPr>
          <w:trHeight w:val="459"/>
        </w:trPr>
        <w:tc>
          <w:tcPr>
            <w:tcW w:w="1553" w:type="dxa"/>
          </w:tcPr>
          <w:p w14:paraId="6602F5E2" w14:textId="77777777" w:rsidR="00A57E57" w:rsidRPr="00F746C6" w:rsidRDefault="00A57E57" w:rsidP="0009569B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Unitat promotora</w:t>
            </w:r>
          </w:p>
        </w:tc>
        <w:tc>
          <w:tcPr>
            <w:tcW w:w="7514" w:type="dxa"/>
            <w:gridSpan w:val="3"/>
          </w:tcPr>
          <w:p w14:paraId="1A9FC515" w14:textId="77777777" w:rsidR="00A57E57" w:rsidRPr="00F746C6" w:rsidRDefault="00A57E57" w:rsidP="0009569B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Consell Nacional de la Cultura i de les Arts</w:t>
            </w:r>
          </w:p>
        </w:tc>
      </w:tr>
      <w:tr w:rsidR="00A57E57" w14:paraId="135890C0" w14:textId="77777777" w:rsidTr="0009569B">
        <w:trPr>
          <w:trHeight w:val="657"/>
        </w:trPr>
        <w:tc>
          <w:tcPr>
            <w:tcW w:w="1553" w:type="dxa"/>
          </w:tcPr>
          <w:p w14:paraId="2224B163" w14:textId="77777777" w:rsidR="00A57E57" w:rsidRDefault="00A57E57" w:rsidP="0009569B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Procediment</w:t>
            </w:r>
          </w:p>
        </w:tc>
        <w:tc>
          <w:tcPr>
            <w:tcW w:w="2978" w:type="dxa"/>
          </w:tcPr>
          <w:p w14:paraId="74B5E13A" w14:textId="77777777" w:rsidR="00A57E57" w:rsidRDefault="00A57E57" w:rsidP="0009569B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Obert simplificat</w:t>
            </w:r>
          </w:p>
        </w:tc>
        <w:tc>
          <w:tcPr>
            <w:tcW w:w="1276" w:type="dxa"/>
          </w:tcPr>
          <w:p w14:paraId="008E6C1B" w14:textId="77777777" w:rsidR="00A57E57" w:rsidRDefault="00A57E57" w:rsidP="0009569B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Tipus </w:t>
            </w:r>
          </w:p>
        </w:tc>
        <w:tc>
          <w:tcPr>
            <w:tcW w:w="3260" w:type="dxa"/>
          </w:tcPr>
          <w:p w14:paraId="72D5E900" w14:textId="77777777" w:rsidR="00A57E57" w:rsidRDefault="00A57E57" w:rsidP="0009569B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Serveis</w:t>
            </w:r>
          </w:p>
        </w:tc>
      </w:tr>
      <w:tr w:rsidR="00A57E57" w14:paraId="63CF416C" w14:textId="77777777" w:rsidTr="0009569B">
        <w:tc>
          <w:tcPr>
            <w:tcW w:w="1553" w:type="dxa"/>
          </w:tcPr>
          <w:p w14:paraId="47B5DC68" w14:textId="77777777" w:rsidR="00A57E57" w:rsidRDefault="00A57E57" w:rsidP="0009569B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Objecte</w:t>
            </w:r>
          </w:p>
        </w:tc>
        <w:tc>
          <w:tcPr>
            <w:tcW w:w="7514" w:type="dxa"/>
            <w:gridSpan w:val="3"/>
          </w:tcPr>
          <w:p w14:paraId="26D566A3" w14:textId="77777777" w:rsidR="00A57E57" w:rsidRDefault="00A57E57" w:rsidP="0009569B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Producció acte lliurament Premis Nacionals Cultura 2026</w:t>
            </w:r>
          </w:p>
        </w:tc>
      </w:tr>
    </w:tbl>
    <w:p w14:paraId="210DADA5" w14:textId="77777777" w:rsidR="00A57E57" w:rsidRDefault="00A57E57" w:rsidP="00A57E57">
      <w:pPr>
        <w:rPr>
          <w:rFonts w:cs="Arial"/>
          <w:b/>
          <w:u w:val="single"/>
        </w:rPr>
      </w:pPr>
    </w:p>
    <w:tbl>
      <w:tblPr>
        <w:tblStyle w:val="Taulaambquadrcula"/>
        <w:tblW w:w="0" w:type="auto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263"/>
        <w:gridCol w:w="2415"/>
        <w:gridCol w:w="2126"/>
        <w:gridCol w:w="2256"/>
      </w:tblGrid>
      <w:tr w:rsidR="00A57E57" w:rsidRPr="000C2E9B" w14:paraId="41370E25" w14:textId="77777777" w:rsidTr="0009569B"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B4B84" w14:textId="77777777" w:rsidR="00A57E57" w:rsidRPr="000C2E9B" w:rsidRDefault="00A57E57" w:rsidP="0009569B">
            <w:pPr>
              <w:rPr>
                <w:b/>
                <w:sz w:val="18"/>
                <w:szCs w:val="1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1CBFC0" w14:textId="77777777" w:rsidR="00A57E57" w:rsidRPr="00575CA1" w:rsidRDefault="00A57E57" w:rsidP="0009569B">
            <w:pPr>
              <w:jc w:val="center"/>
            </w:pPr>
            <w:r w:rsidRPr="00575CA1">
              <w:t>Import base €</w:t>
            </w:r>
          </w:p>
        </w:tc>
        <w:tc>
          <w:tcPr>
            <w:tcW w:w="2126" w:type="dxa"/>
            <w:shd w:val="clear" w:color="auto" w:fill="FFFFFF" w:themeFill="background1"/>
          </w:tcPr>
          <w:p w14:paraId="37F4F674" w14:textId="77777777" w:rsidR="00A57E57" w:rsidRPr="00575CA1" w:rsidRDefault="00A57E57" w:rsidP="0009569B">
            <w:pPr>
              <w:jc w:val="center"/>
            </w:pPr>
            <w:r w:rsidRPr="00575CA1">
              <w:t>IVA €</w:t>
            </w:r>
          </w:p>
        </w:tc>
        <w:tc>
          <w:tcPr>
            <w:tcW w:w="2256" w:type="dxa"/>
            <w:shd w:val="clear" w:color="auto" w:fill="FFFFFF" w:themeFill="background1"/>
          </w:tcPr>
          <w:p w14:paraId="4B9F817A" w14:textId="77777777" w:rsidR="00A57E57" w:rsidRPr="00575CA1" w:rsidRDefault="00A57E57" w:rsidP="0009569B">
            <w:pPr>
              <w:jc w:val="center"/>
            </w:pPr>
            <w:r w:rsidRPr="00575CA1">
              <w:t>Import amb IVA €</w:t>
            </w:r>
          </w:p>
        </w:tc>
      </w:tr>
      <w:tr w:rsidR="00A57E57" w:rsidRPr="000C2E9B" w14:paraId="75B3D902" w14:textId="77777777" w:rsidTr="0009569B">
        <w:tc>
          <w:tcPr>
            <w:tcW w:w="2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267FB3" w14:textId="77777777" w:rsidR="00A57E57" w:rsidRPr="00575CA1" w:rsidRDefault="00A57E57" w:rsidP="0009569B">
            <w:r>
              <w:t>Valor estimat</w:t>
            </w:r>
          </w:p>
        </w:tc>
        <w:tc>
          <w:tcPr>
            <w:tcW w:w="2415" w:type="dxa"/>
            <w:vAlign w:val="center"/>
          </w:tcPr>
          <w:p w14:paraId="77FDE332" w14:textId="77777777" w:rsidR="00A57E57" w:rsidRPr="00575CA1" w:rsidRDefault="00A57E57" w:rsidP="000956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32.500,00</w:t>
            </w:r>
          </w:p>
        </w:tc>
        <w:tc>
          <w:tcPr>
            <w:tcW w:w="2126" w:type="dxa"/>
            <w:vAlign w:val="center"/>
          </w:tcPr>
          <w:p w14:paraId="6201E807" w14:textId="77777777" w:rsidR="00A57E57" w:rsidRPr="00575CA1" w:rsidRDefault="00A57E57" w:rsidP="000956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56" w:type="dxa"/>
            <w:vAlign w:val="center"/>
          </w:tcPr>
          <w:p w14:paraId="7E2F3FE9" w14:textId="77777777" w:rsidR="00A57E57" w:rsidRPr="00575CA1" w:rsidRDefault="00A57E57" w:rsidP="000956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7E57" w:rsidRPr="000C2E9B" w14:paraId="0951E3E8" w14:textId="77777777" w:rsidTr="0009569B">
        <w:tc>
          <w:tcPr>
            <w:tcW w:w="2263" w:type="dxa"/>
            <w:shd w:val="clear" w:color="auto" w:fill="FFFFFF" w:themeFill="background1"/>
            <w:vAlign w:val="center"/>
          </w:tcPr>
          <w:p w14:paraId="0F991C3D" w14:textId="77777777" w:rsidR="00A57E57" w:rsidRPr="00575CA1" w:rsidRDefault="00A57E57" w:rsidP="0009569B">
            <w:r>
              <w:t>Pressupost licitació</w:t>
            </w:r>
          </w:p>
        </w:tc>
        <w:tc>
          <w:tcPr>
            <w:tcW w:w="2415" w:type="dxa"/>
            <w:vAlign w:val="center"/>
          </w:tcPr>
          <w:p w14:paraId="7FDD0308" w14:textId="77777777" w:rsidR="00A57E57" w:rsidRPr="00575CA1" w:rsidRDefault="00A57E57" w:rsidP="000956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32.500,00</w:t>
            </w:r>
          </w:p>
        </w:tc>
        <w:tc>
          <w:tcPr>
            <w:tcW w:w="2126" w:type="dxa"/>
            <w:vAlign w:val="center"/>
          </w:tcPr>
          <w:p w14:paraId="5CCA56EB" w14:textId="77777777" w:rsidR="00A57E57" w:rsidRPr="00575CA1" w:rsidRDefault="00A57E57" w:rsidP="000956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6.825,00</w:t>
            </w:r>
          </w:p>
        </w:tc>
        <w:tc>
          <w:tcPr>
            <w:tcW w:w="2256" w:type="dxa"/>
            <w:vAlign w:val="center"/>
          </w:tcPr>
          <w:p w14:paraId="59756FE1" w14:textId="77777777" w:rsidR="00A57E57" w:rsidRPr="00575CA1" w:rsidRDefault="00A57E57" w:rsidP="000956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39.325,00</w:t>
            </w:r>
          </w:p>
        </w:tc>
      </w:tr>
      <w:tr w:rsidR="00A57E57" w:rsidRPr="000C2E9B" w14:paraId="37A780AB" w14:textId="77777777" w:rsidTr="0009569B">
        <w:tc>
          <w:tcPr>
            <w:tcW w:w="2263" w:type="dxa"/>
            <w:shd w:val="clear" w:color="auto" w:fill="FFFFFF" w:themeFill="background1"/>
            <w:vAlign w:val="center"/>
          </w:tcPr>
          <w:p w14:paraId="25A0F49A" w14:textId="77777777" w:rsidR="00A57E57" w:rsidRPr="00575CA1" w:rsidRDefault="00A57E57" w:rsidP="0009569B">
            <w:r w:rsidRPr="00575CA1">
              <w:t>Termini d'execució</w:t>
            </w:r>
          </w:p>
        </w:tc>
        <w:tc>
          <w:tcPr>
            <w:tcW w:w="6797" w:type="dxa"/>
            <w:gridSpan w:val="3"/>
            <w:vAlign w:val="center"/>
          </w:tcPr>
          <w:p w14:paraId="2AD49010" w14:textId="77777777" w:rsidR="00A57E57" w:rsidRPr="00575CA1" w:rsidRDefault="00A57E57" w:rsidP="0009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75C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Mesos</w:t>
            </w:r>
          </w:p>
        </w:tc>
      </w:tr>
    </w:tbl>
    <w:p w14:paraId="2FFFE535" w14:textId="77777777" w:rsidR="00A57E57" w:rsidRDefault="00A57E57" w:rsidP="00A57E57">
      <w:pPr>
        <w:rPr>
          <w:rFonts w:cs="Arial"/>
          <w:b/>
          <w:u w:val="single"/>
        </w:rPr>
      </w:pP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559"/>
        <w:gridCol w:w="2127"/>
        <w:gridCol w:w="992"/>
        <w:gridCol w:w="3118"/>
      </w:tblGrid>
      <w:tr w:rsidR="00A57E57" w:rsidRPr="00D60468" w14:paraId="18C7D53C" w14:textId="77777777" w:rsidTr="0009569B"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08E7DE" w14:textId="77777777" w:rsidR="00A57E57" w:rsidRPr="00D60468" w:rsidRDefault="00A57E57" w:rsidP="0009569B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="Arial"/>
                <w:lang w:eastAsia="es-ES"/>
              </w:rPr>
            </w:pPr>
            <w:r w:rsidRPr="00D60468">
              <w:rPr>
                <w:rFonts w:eastAsia="Times New Roman" w:cs="Arial"/>
                <w:lang w:eastAsia="es-ES"/>
              </w:rPr>
              <w:t>Anualitats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B3D94E" w14:textId="77777777" w:rsidR="00A57E57" w:rsidRDefault="00A57E57" w:rsidP="0009569B">
            <w:pPr>
              <w:spacing w:before="100" w:beforeAutospacing="1" w:after="100" w:afterAutospacing="1"/>
              <w:contextualSpacing/>
              <w:jc w:val="center"/>
              <w:textAlignment w:val="baseline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Import</w:t>
            </w:r>
          </w:p>
          <w:p w14:paraId="3DA4853D" w14:textId="77777777" w:rsidR="00A57E57" w:rsidRPr="00D60468" w:rsidRDefault="00A57E57" w:rsidP="0009569B">
            <w:pPr>
              <w:spacing w:before="100" w:beforeAutospacing="1" w:after="100" w:afterAutospacing="1"/>
              <w:contextualSpacing/>
              <w:jc w:val="center"/>
              <w:textAlignment w:val="baseline"/>
              <w:rPr>
                <w:rFonts w:eastAsia="Times New Roman" w:cs="Arial"/>
                <w:lang w:eastAsia="es-ES"/>
              </w:rPr>
            </w:pPr>
            <w:r w:rsidRPr="00D60468">
              <w:rPr>
                <w:rFonts w:eastAsia="Times New Roman" w:cs="Arial"/>
                <w:lang w:eastAsia="es-ES"/>
              </w:rPr>
              <w:t>base €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985165" w14:textId="77777777" w:rsidR="00A57E57" w:rsidRPr="00D60468" w:rsidRDefault="00A57E57" w:rsidP="0009569B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="Arial"/>
                <w:lang w:eastAsia="es-ES"/>
              </w:rPr>
            </w:pPr>
            <w:r w:rsidRPr="00D60468">
              <w:rPr>
                <w:rFonts w:eastAsia="Times New Roman" w:cs="Arial"/>
                <w:lang w:eastAsia="es-ES"/>
              </w:rPr>
              <w:t>IVA €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778088" w14:textId="77777777" w:rsidR="00A57E57" w:rsidRDefault="00A57E57" w:rsidP="0009569B">
            <w:pPr>
              <w:spacing w:before="100" w:beforeAutospacing="1" w:after="100" w:afterAutospacing="1"/>
              <w:contextualSpacing/>
              <w:jc w:val="center"/>
              <w:textAlignment w:val="baseline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Centre</w:t>
            </w:r>
          </w:p>
          <w:p w14:paraId="7C8AD086" w14:textId="77777777" w:rsidR="00A57E57" w:rsidRPr="00D60468" w:rsidRDefault="00A57E57" w:rsidP="0009569B">
            <w:pPr>
              <w:spacing w:before="100" w:beforeAutospacing="1" w:after="100" w:afterAutospacing="1"/>
              <w:contextualSpacing/>
              <w:jc w:val="center"/>
              <w:textAlignment w:val="baseline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gestor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6E8CD4" w14:textId="77777777" w:rsidR="00A57E57" w:rsidRDefault="00A57E57" w:rsidP="0009569B">
            <w:pPr>
              <w:spacing w:before="100" w:beforeAutospacing="1" w:after="100" w:afterAutospacing="1"/>
              <w:contextualSpacing/>
              <w:jc w:val="center"/>
              <w:textAlignment w:val="baseline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Partida</w:t>
            </w:r>
          </w:p>
          <w:p w14:paraId="501D8D70" w14:textId="77777777" w:rsidR="00A57E57" w:rsidRPr="00D60468" w:rsidRDefault="00A57E57" w:rsidP="0009569B">
            <w:pPr>
              <w:spacing w:before="100" w:beforeAutospacing="1" w:after="100" w:afterAutospacing="1"/>
              <w:contextualSpacing/>
              <w:jc w:val="center"/>
              <w:textAlignment w:val="baseline"/>
              <w:rPr>
                <w:rFonts w:eastAsia="Times New Roman" w:cs="Arial"/>
                <w:lang w:eastAsia="es-ES"/>
              </w:rPr>
            </w:pPr>
            <w:r w:rsidRPr="00D60468">
              <w:rPr>
                <w:rFonts w:eastAsia="Times New Roman" w:cs="Arial"/>
                <w:lang w:eastAsia="es-ES"/>
              </w:rPr>
              <w:t>pressupostària</w:t>
            </w:r>
          </w:p>
        </w:tc>
      </w:tr>
      <w:tr w:rsidR="00A57E57" w:rsidRPr="006C392C" w14:paraId="38091B9B" w14:textId="77777777" w:rsidTr="0009569B"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4C2694" w14:textId="77777777" w:rsidR="00A57E57" w:rsidRPr="006C392C" w:rsidRDefault="00A57E57" w:rsidP="0009569B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="Arial"/>
                <w:sz w:val="20"/>
                <w:lang w:eastAsia="es-ES"/>
              </w:rPr>
            </w:pPr>
            <w:r>
              <w:rPr>
                <w:rFonts w:eastAsia="Times New Roman" w:cs="Arial"/>
                <w:sz w:val="20"/>
              </w:rPr>
              <w:t>2026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70D60F" w14:textId="77777777" w:rsidR="00A57E57" w:rsidRPr="006C392C" w:rsidRDefault="00A57E57" w:rsidP="0009569B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="Arial"/>
                <w:sz w:val="20"/>
                <w:lang w:eastAsia="es-ES"/>
              </w:rPr>
            </w:pPr>
            <w:r>
              <w:rPr>
                <w:rFonts w:eastAsia="Times New Roman" w:cs="Arial"/>
                <w:sz w:val="20"/>
              </w:rPr>
              <w:t>32.500,00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D0AC35" w14:textId="77777777" w:rsidR="00A57E57" w:rsidRPr="00B21D52" w:rsidRDefault="00A57E57" w:rsidP="0009569B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="Arial"/>
                <w:sz w:val="20"/>
                <w:lang w:eastAsia="es-ES"/>
              </w:rPr>
            </w:pPr>
            <w:r>
              <w:rPr>
                <w:rFonts w:eastAsia="Times New Roman" w:cs="Arial"/>
                <w:sz w:val="20"/>
              </w:rPr>
              <w:t>N8-IVA suportat no deduïble 21%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6B2DEA" w14:textId="77777777" w:rsidR="00A57E57" w:rsidRPr="006C392C" w:rsidRDefault="00A57E57" w:rsidP="00F024A4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="Arial"/>
                <w:sz w:val="20"/>
                <w:lang w:eastAsia="es-ES"/>
              </w:rPr>
            </w:pPr>
            <w:r>
              <w:rPr>
                <w:rFonts w:eastAsia="Times New Roman" w:cs="Arial"/>
                <w:sz w:val="20"/>
              </w:rPr>
              <w:t>7970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CD60D8" w14:textId="77777777" w:rsidR="00A57E57" w:rsidRPr="006C392C" w:rsidRDefault="00A57E57" w:rsidP="000A141A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="Arial"/>
                <w:sz w:val="20"/>
                <w:lang w:eastAsia="es-ES"/>
              </w:rPr>
            </w:pPr>
            <w:r>
              <w:rPr>
                <w:rFonts w:eastAsia="Times New Roman" w:cs="Arial"/>
                <w:sz w:val="20"/>
              </w:rPr>
              <w:t>D/2260001/441/0000</w:t>
            </w:r>
          </w:p>
        </w:tc>
      </w:tr>
    </w:tbl>
    <w:p w14:paraId="5074DAAE" w14:textId="77777777" w:rsidR="00A57E57" w:rsidRDefault="00A57E57" w:rsidP="00A57E57">
      <w:pPr>
        <w:rPr>
          <w:rFonts w:cs="Arial"/>
          <w:b/>
          <w:u w:val="single"/>
        </w:rPr>
      </w:pPr>
    </w:p>
    <w:p w14:paraId="2DF62917" w14:textId="77777777" w:rsidR="00A57E57" w:rsidRDefault="00A57E57" w:rsidP="00A57E57">
      <w:pPr>
        <w:rPr>
          <w:rFonts w:cs="Arial"/>
          <w:b/>
          <w:u w:val="single"/>
        </w:rPr>
      </w:pPr>
    </w:p>
    <w:p w14:paraId="57933610" w14:textId="77777777" w:rsidR="00A57E57" w:rsidRPr="00012ACE" w:rsidRDefault="00A57E57" w:rsidP="00A57E57">
      <w:pPr>
        <w:spacing w:before="120"/>
        <w:rPr>
          <w:rFonts w:cs="Arial"/>
        </w:rPr>
      </w:pPr>
      <w:r>
        <w:rPr>
          <w:rFonts w:cs="Arial"/>
        </w:rPr>
        <w:t>Vista la resolució d’inici de l’expedient de contracte de data 23 de març de 2026.</w:t>
      </w:r>
      <w:r>
        <w:rPr>
          <w:rFonts w:cs="Arial"/>
        </w:rPr>
        <w:br/>
      </w:r>
      <w:r>
        <w:rPr>
          <w:rFonts w:cs="Arial"/>
        </w:rPr>
        <w:br/>
        <w:t>D’acord amb el que estableix l’article 117 de la Llei 9/2017, de 8 de novembre, de contractes del sector públic, per la qual es transposen a l’ordenament jurídic espanyol les directives del Parlament Europeu i del Consell 2014/23/UE i 2014/24/UE, de 26 de febrer de 2014.</w:t>
      </w:r>
    </w:p>
    <w:p w14:paraId="458DF46E" w14:textId="77777777" w:rsidR="00A57E57" w:rsidRPr="00DD1A82" w:rsidRDefault="00A57E57" w:rsidP="00A57E57">
      <w:pPr>
        <w:rPr>
          <w:rFonts w:cs="Arial"/>
        </w:rPr>
      </w:pPr>
    </w:p>
    <w:p w14:paraId="71E6FA06" w14:textId="77777777" w:rsidR="00A57E57" w:rsidRPr="00DD1A82" w:rsidRDefault="00A57E57" w:rsidP="00A57E57">
      <w:pPr>
        <w:pStyle w:val="Ttol2"/>
      </w:pPr>
      <w:r w:rsidRPr="00DD1A82">
        <w:t>RESOLC:</w:t>
      </w:r>
    </w:p>
    <w:p w14:paraId="45129EC2" w14:textId="77777777" w:rsidR="00A57E57" w:rsidRDefault="00A57E57" w:rsidP="00A57E57">
      <w:pPr>
        <w:spacing w:before="120"/>
        <w:rPr>
          <w:rFonts w:cs="Arial"/>
        </w:rPr>
      </w:pPr>
      <w:r>
        <w:rPr>
          <w:rFonts w:cs="Arial"/>
        </w:rPr>
        <w:t>1. Aprovar l’expedient de contractació de Producció acte lliurament Premis Nacionals Cultura 2026  per un import total de 39.325,00 €, 32.500,00 i 6.825,00 d’IVA )</w:t>
      </w:r>
      <w:r>
        <w:rPr>
          <w:rFonts w:cs="Arial"/>
        </w:rPr>
        <w:br/>
      </w:r>
      <w:r>
        <w:rPr>
          <w:rFonts w:cs="Arial"/>
        </w:rPr>
        <w:br/>
        <w:t>2. Aprovar els plecs de clàusules administratives i de prescripcions tècniques.</w:t>
      </w:r>
      <w:r>
        <w:rPr>
          <w:rFonts w:cs="Arial"/>
        </w:rPr>
        <w:br/>
      </w:r>
      <w:r>
        <w:rPr>
          <w:rFonts w:cs="Arial"/>
        </w:rPr>
        <w:br/>
        <w:t>3. Autoritzar l’obertura de la fase d'adjudicació de l'expedient que serà tramitada per la Mesa de contractació, constituïda pels membres següents:</w:t>
      </w:r>
    </w:p>
    <w:p w14:paraId="76614593" w14:textId="77777777" w:rsidR="001F45A3" w:rsidRDefault="001F45A3" w:rsidP="00A57E57">
      <w:pPr>
        <w:spacing w:before="120"/>
        <w:rPr>
          <w:rFonts w:cs="Arial"/>
        </w:rPr>
      </w:pPr>
    </w:p>
    <w:p w14:paraId="0CB71516" w14:textId="77777777" w:rsidR="001F45A3" w:rsidRPr="001F45A3" w:rsidRDefault="001F45A3" w:rsidP="001F45A3">
      <w:pPr>
        <w:widowControl w:val="0"/>
        <w:numPr>
          <w:ilvl w:val="0"/>
          <w:numId w:val="1"/>
        </w:num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center" w:pos="4440"/>
          <w:tab w:val="left" w:pos="5160"/>
          <w:tab w:val="left" w:pos="5760"/>
          <w:tab w:val="right" w:pos="8760"/>
        </w:tabs>
        <w:spacing w:after="120" w:line="259" w:lineRule="auto"/>
        <w:jc w:val="both"/>
        <w:rPr>
          <w:rFonts w:ascii="Helvetica*" w:eastAsia="Times New Roman" w:hAnsi="Helvetica*" w:cs="Arial"/>
          <w:lang w:eastAsia="ca-ES"/>
        </w:rPr>
      </w:pPr>
      <w:r w:rsidRPr="001F45A3">
        <w:rPr>
          <w:rFonts w:ascii="Helvetica*" w:eastAsia="Times New Roman" w:hAnsi="Helvetica*" w:cs="Arial"/>
          <w:lang w:eastAsia="ca-ES"/>
        </w:rPr>
        <w:t>Vicepresidenta i presidenta en funcions del Plenari, que actuarà com a presidenta de la mesa. En cas d’absència, la substituirà un dels membres del Plenari.</w:t>
      </w:r>
    </w:p>
    <w:p w14:paraId="66B0AA0F" w14:textId="77777777" w:rsidR="001F45A3" w:rsidRPr="001F45A3" w:rsidRDefault="001F45A3" w:rsidP="001F45A3">
      <w:pPr>
        <w:widowControl w:val="0"/>
        <w:numPr>
          <w:ilvl w:val="0"/>
          <w:numId w:val="1"/>
        </w:num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center" w:pos="4440"/>
          <w:tab w:val="left" w:pos="5160"/>
          <w:tab w:val="left" w:pos="5760"/>
          <w:tab w:val="right" w:pos="8760"/>
        </w:tabs>
        <w:spacing w:after="120" w:line="259" w:lineRule="auto"/>
        <w:jc w:val="both"/>
        <w:rPr>
          <w:rFonts w:ascii="Helvetica*" w:eastAsia="Times New Roman" w:hAnsi="Helvetica*" w:cs="Arial"/>
          <w:lang w:eastAsia="ca-ES"/>
        </w:rPr>
      </w:pPr>
      <w:r w:rsidRPr="001F45A3">
        <w:rPr>
          <w:rFonts w:ascii="Helvetica*" w:eastAsia="Times New Roman" w:hAnsi="Helvetica*" w:cs="Arial"/>
          <w:lang w:eastAsia="ca-ES"/>
        </w:rPr>
        <w:t xml:space="preserve">Director del CoNCA, com a responsable del control econòmic-pressupostari del </w:t>
      </w:r>
      <w:r w:rsidRPr="001F45A3">
        <w:rPr>
          <w:rFonts w:ascii="Helvetica*" w:eastAsia="Times New Roman" w:hAnsi="Helvetica*" w:cs="Arial"/>
          <w:lang w:eastAsia="ca-ES"/>
        </w:rPr>
        <w:lastRenderedPageBreak/>
        <w:t>CoNCA.</w:t>
      </w:r>
    </w:p>
    <w:p w14:paraId="2278DCB7" w14:textId="77777777" w:rsidR="001F45A3" w:rsidRPr="001F45A3" w:rsidRDefault="001F45A3" w:rsidP="001F45A3">
      <w:pPr>
        <w:widowControl w:val="0"/>
        <w:numPr>
          <w:ilvl w:val="0"/>
          <w:numId w:val="1"/>
        </w:num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center" w:pos="4440"/>
          <w:tab w:val="left" w:pos="5160"/>
          <w:tab w:val="left" w:pos="5760"/>
          <w:tab w:val="right" w:pos="8760"/>
        </w:tabs>
        <w:spacing w:after="120" w:line="259" w:lineRule="auto"/>
        <w:jc w:val="both"/>
        <w:rPr>
          <w:rFonts w:ascii="Helvetica*" w:eastAsia="Times New Roman" w:hAnsi="Helvetica*" w:cs="Arial"/>
          <w:lang w:eastAsia="ca-ES"/>
        </w:rPr>
      </w:pPr>
      <w:r w:rsidRPr="001F45A3">
        <w:rPr>
          <w:rFonts w:ascii="Helvetica*" w:eastAsia="Times New Roman" w:hAnsi="Helvetica*" w:cs="Arial"/>
          <w:lang w:eastAsia="ca-ES"/>
        </w:rPr>
        <w:t>Membre del Plenari del CoNCA.</w:t>
      </w:r>
    </w:p>
    <w:p w14:paraId="11B8151A" w14:textId="77777777" w:rsidR="001F45A3" w:rsidRPr="001F45A3" w:rsidRDefault="001F45A3" w:rsidP="001F45A3">
      <w:pPr>
        <w:widowControl w:val="0"/>
        <w:numPr>
          <w:ilvl w:val="0"/>
          <w:numId w:val="1"/>
        </w:num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center" w:pos="4440"/>
          <w:tab w:val="left" w:pos="5160"/>
          <w:tab w:val="left" w:pos="5760"/>
          <w:tab w:val="right" w:pos="8760"/>
        </w:tabs>
        <w:spacing w:after="120" w:line="259" w:lineRule="auto"/>
        <w:jc w:val="both"/>
        <w:rPr>
          <w:rFonts w:ascii="Helvetica*" w:eastAsia="Times New Roman" w:hAnsi="Helvetica*" w:cs="Arial"/>
          <w:lang w:eastAsia="ca-ES"/>
        </w:rPr>
      </w:pPr>
      <w:r w:rsidRPr="001F45A3">
        <w:rPr>
          <w:rFonts w:ascii="Helvetica*" w:eastAsia="Times New Roman" w:hAnsi="Helvetica*" w:cs="Arial"/>
          <w:lang w:eastAsia="ca-ES"/>
        </w:rPr>
        <w:t>Responsable d’activitats del CoNCA i coordinadora dels Premis Nacionals de Cultura.</w:t>
      </w:r>
    </w:p>
    <w:p w14:paraId="5E0E37E5" w14:textId="77777777" w:rsidR="001F45A3" w:rsidRPr="001F45A3" w:rsidRDefault="001F45A3" w:rsidP="001F45A3">
      <w:pPr>
        <w:widowControl w:val="0"/>
        <w:numPr>
          <w:ilvl w:val="0"/>
          <w:numId w:val="1"/>
        </w:num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center" w:pos="4440"/>
          <w:tab w:val="left" w:pos="5160"/>
          <w:tab w:val="left" w:pos="5760"/>
          <w:tab w:val="right" w:pos="8760"/>
        </w:tabs>
        <w:spacing w:after="120" w:line="259" w:lineRule="auto"/>
        <w:jc w:val="both"/>
        <w:rPr>
          <w:rFonts w:ascii="Helvetica*" w:eastAsia="Times New Roman" w:hAnsi="Helvetica*" w:cs="Arial"/>
          <w:lang w:eastAsia="ca-ES"/>
        </w:rPr>
      </w:pPr>
      <w:r w:rsidRPr="001F45A3">
        <w:rPr>
          <w:rFonts w:ascii="Helvetica*" w:eastAsia="Times New Roman" w:hAnsi="Helvetica*" w:cs="Arial"/>
          <w:lang w:eastAsia="ca-ES"/>
        </w:rPr>
        <w:t>Representant de comunicació i premsa del CoNCA.</w:t>
      </w:r>
    </w:p>
    <w:p w14:paraId="628347E5" w14:textId="77777777" w:rsidR="001F45A3" w:rsidRPr="001F45A3" w:rsidRDefault="001F45A3" w:rsidP="001F45A3">
      <w:pPr>
        <w:widowControl w:val="0"/>
        <w:numPr>
          <w:ilvl w:val="0"/>
          <w:numId w:val="1"/>
        </w:num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center" w:pos="4440"/>
          <w:tab w:val="left" w:pos="5160"/>
          <w:tab w:val="left" w:pos="5760"/>
          <w:tab w:val="right" w:pos="8760"/>
        </w:tabs>
        <w:spacing w:after="120" w:line="259" w:lineRule="auto"/>
        <w:jc w:val="both"/>
        <w:rPr>
          <w:rFonts w:ascii="Helvetica*" w:eastAsia="Times New Roman" w:hAnsi="Helvetica*" w:cs="Arial"/>
          <w:lang w:eastAsia="ca-ES"/>
        </w:rPr>
      </w:pPr>
      <w:r w:rsidRPr="001F45A3">
        <w:rPr>
          <w:rFonts w:ascii="Helvetica*" w:eastAsia="Times New Roman" w:hAnsi="Helvetica*" w:cs="Arial"/>
          <w:lang w:eastAsia="ca-ES"/>
        </w:rPr>
        <w:t>Representants de la Corporació Catalana de Mitjans Audiovisuals (CCMA).</w:t>
      </w:r>
    </w:p>
    <w:p w14:paraId="616A181F" w14:textId="77777777" w:rsidR="001F45A3" w:rsidRPr="001F45A3" w:rsidRDefault="001F45A3" w:rsidP="001F45A3">
      <w:pPr>
        <w:widowControl w:val="0"/>
        <w:numPr>
          <w:ilvl w:val="0"/>
          <w:numId w:val="1"/>
        </w:num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center" w:pos="4440"/>
          <w:tab w:val="left" w:pos="5160"/>
          <w:tab w:val="left" w:pos="5760"/>
          <w:tab w:val="right" w:pos="8760"/>
        </w:tabs>
        <w:spacing w:after="120" w:line="259" w:lineRule="auto"/>
        <w:jc w:val="both"/>
        <w:rPr>
          <w:rFonts w:ascii="Helvetica*" w:eastAsia="Times New Roman" w:hAnsi="Helvetica*" w:cs="Arial"/>
          <w:lang w:eastAsia="ca-ES"/>
        </w:rPr>
      </w:pPr>
      <w:r w:rsidRPr="001F45A3">
        <w:rPr>
          <w:rFonts w:ascii="Helvetica*" w:eastAsia="Times New Roman" w:hAnsi="Helvetica*" w:cs="Arial"/>
          <w:lang w:eastAsia="ca-ES"/>
        </w:rPr>
        <w:t>Representant de l’Assessoria Jurídica del Departament de Cultura.</w:t>
      </w:r>
    </w:p>
    <w:p w14:paraId="3E2C47BC" w14:textId="77777777" w:rsidR="001F45A3" w:rsidRPr="001F45A3" w:rsidRDefault="001F45A3" w:rsidP="001F45A3">
      <w:pPr>
        <w:widowControl w:val="0"/>
        <w:numPr>
          <w:ilvl w:val="0"/>
          <w:numId w:val="1"/>
        </w:num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center" w:pos="4440"/>
          <w:tab w:val="left" w:pos="5160"/>
          <w:tab w:val="left" w:pos="5760"/>
          <w:tab w:val="right" w:pos="8760"/>
        </w:tabs>
        <w:spacing w:after="120" w:line="259" w:lineRule="auto"/>
        <w:jc w:val="both"/>
        <w:rPr>
          <w:rFonts w:ascii="Helvetica*" w:eastAsia="Times New Roman" w:hAnsi="Helvetica*" w:cs="Arial"/>
          <w:lang w:eastAsia="ca-ES"/>
        </w:rPr>
      </w:pPr>
      <w:r w:rsidRPr="001F45A3">
        <w:rPr>
          <w:rFonts w:ascii="Helvetica*" w:eastAsia="Times New Roman" w:hAnsi="Helvetica*" w:cs="Arial"/>
          <w:lang w:eastAsia="ca-ES"/>
        </w:rPr>
        <w:t>Assessora jurídica del CoNCA, que actuarà com a secretària de la mesa.</w:t>
      </w:r>
    </w:p>
    <w:p w14:paraId="43C8D568" w14:textId="77777777" w:rsidR="001F45A3" w:rsidRPr="00FA4D5F" w:rsidRDefault="001F45A3" w:rsidP="00A57E57">
      <w:pPr>
        <w:spacing w:before="120"/>
        <w:rPr>
          <w:rFonts w:cs="Arial"/>
        </w:rPr>
      </w:pPr>
    </w:p>
    <w:p w14:paraId="0AAFD605" w14:textId="77777777" w:rsidR="00A57E57" w:rsidRDefault="00A57E57" w:rsidP="00A57E57"/>
    <w:sectPr w:rsidR="00A57E57" w:rsidSect="00B376D3">
      <w:headerReference w:type="default" r:id="rId14"/>
      <w:type w:val="continuous"/>
      <w:pgSz w:w="11906" w:h="16838"/>
      <w:pgMar w:top="2268" w:right="1134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A2E5" w14:textId="77777777" w:rsidR="007F1B2A" w:rsidRDefault="007F1B2A" w:rsidP="00770C86">
      <w:r>
        <w:separator/>
      </w:r>
    </w:p>
  </w:endnote>
  <w:endnote w:type="continuationSeparator" w:id="0">
    <w:p w14:paraId="210AC1DE" w14:textId="77777777" w:rsidR="007F1B2A" w:rsidRDefault="007F1B2A" w:rsidP="0077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7C33" w14:textId="77777777" w:rsidR="007069A2" w:rsidRDefault="007069A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671A" w14:textId="77777777" w:rsidR="00054E2A" w:rsidRDefault="00054E2A" w:rsidP="00054E2A">
    <w:pPr>
      <w:pStyle w:val="Peu"/>
      <w:rPr>
        <w:sz w:val="14"/>
        <w:szCs w:val="14"/>
      </w:rPr>
    </w:pPr>
  </w:p>
  <w:tbl>
    <w:tblPr>
      <w:tblStyle w:val="Taulaambquadrcula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1417"/>
    </w:tblGrid>
    <w:tr w:rsidR="00054E2A" w14:paraId="11E8E345" w14:textId="77777777" w:rsidTr="00054E2A">
      <w:tc>
        <w:tcPr>
          <w:tcW w:w="7792" w:type="dxa"/>
          <w:hideMark/>
        </w:tcPr>
        <w:p w14:paraId="2A7D4676" w14:textId="77777777" w:rsidR="00054E2A" w:rsidRDefault="00054E2A" w:rsidP="00F77A4A">
          <w:pPr>
            <w:pStyle w:val="Peu"/>
            <w:ind w:left="-108"/>
            <w:rPr>
              <w:sz w:val="14"/>
              <w:szCs w:val="14"/>
            </w:rPr>
          </w:pPr>
          <w:r>
            <w:rPr>
              <w:sz w:val="14"/>
              <w:szCs w:val="14"/>
            </w:rPr>
            <w:t>Consell Nacional de la Cultura i de les Arts</w:t>
          </w:r>
          <w:r>
            <w:rPr>
              <w:sz w:val="14"/>
              <w:szCs w:val="14"/>
            </w:rPr>
            <w:br/>
            <w:t>Carrer de la Portaferrissa núm. 1, 3a.Planta  08002-Barcelona</w:t>
          </w:r>
          <w:r>
            <w:rPr>
              <w:sz w:val="14"/>
              <w:szCs w:val="14"/>
            </w:rPr>
            <w:br/>
            <w:t>933 162 786</w:t>
          </w:r>
          <w:r>
            <w:rPr>
              <w:sz w:val="14"/>
              <w:szCs w:val="14"/>
            </w:rPr>
            <w:br/>
            <w:t>info.conca@gencat.cat</w:t>
          </w:r>
          <w:r>
            <w:rPr>
              <w:sz w:val="14"/>
              <w:szCs w:val="14"/>
            </w:rPr>
            <w:br/>
            <w:t>https://conca.gencat.cat/ca/inici</w:t>
          </w:r>
        </w:p>
      </w:tc>
      <w:tc>
        <w:tcPr>
          <w:tcW w:w="1417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p w14:paraId="2304D391" w14:textId="77777777" w:rsidR="00054E2A" w:rsidRPr="007069A2" w:rsidRDefault="00054E2A" w:rsidP="00054E2A">
              <w:pPr>
                <w:pStyle w:val="Peu"/>
                <w:jc w:val="right"/>
                <w:rPr>
                  <w:sz w:val="20"/>
                  <w:szCs w:val="20"/>
                </w:rPr>
              </w:pPr>
              <w:r w:rsidRPr="007069A2">
                <w:rPr>
                  <w:b/>
                  <w:bCs/>
                  <w:sz w:val="20"/>
                  <w:szCs w:val="20"/>
                </w:rPr>
                <w:fldChar w:fldCharType="begin"/>
              </w:r>
              <w:r w:rsidRPr="007069A2">
                <w:rPr>
                  <w:b/>
                  <w:bCs/>
                  <w:sz w:val="20"/>
                  <w:szCs w:val="20"/>
                </w:rPr>
                <w:instrText>PAGE</w:instrText>
              </w:r>
              <w:r w:rsidRPr="007069A2">
                <w:rPr>
                  <w:b/>
                  <w:bCs/>
                  <w:sz w:val="20"/>
                  <w:szCs w:val="20"/>
                </w:rPr>
                <w:fldChar w:fldCharType="separate"/>
              </w:r>
              <w:r w:rsidR="00E041AD">
                <w:rPr>
                  <w:b/>
                  <w:bCs/>
                  <w:noProof/>
                  <w:sz w:val="20"/>
                  <w:szCs w:val="20"/>
                </w:rPr>
                <w:t>1</w:t>
              </w:r>
              <w:r w:rsidRPr="007069A2">
                <w:rPr>
                  <w:b/>
                  <w:bCs/>
                  <w:sz w:val="20"/>
                  <w:szCs w:val="20"/>
                </w:rPr>
                <w:fldChar w:fldCharType="end"/>
              </w:r>
              <w:r w:rsidRPr="007069A2">
                <w:rPr>
                  <w:sz w:val="20"/>
                  <w:szCs w:val="20"/>
                </w:rPr>
                <w:t xml:space="preserve"> / </w:t>
              </w:r>
              <w:r w:rsidRPr="007069A2">
                <w:rPr>
                  <w:b/>
                  <w:bCs/>
                  <w:sz w:val="20"/>
                  <w:szCs w:val="20"/>
                </w:rPr>
                <w:fldChar w:fldCharType="begin"/>
              </w:r>
              <w:r w:rsidRPr="007069A2">
                <w:rPr>
                  <w:b/>
                  <w:bCs/>
                  <w:sz w:val="20"/>
                  <w:szCs w:val="20"/>
                </w:rPr>
                <w:instrText>NUMPAGES</w:instrText>
              </w:r>
              <w:r w:rsidRPr="007069A2">
                <w:rPr>
                  <w:b/>
                  <w:bCs/>
                  <w:sz w:val="20"/>
                  <w:szCs w:val="20"/>
                </w:rPr>
                <w:fldChar w:fldCharType="separate"/>
              </w:r>
              <w:r w:rsidR="00E041AD">
                <w:rPr>
                  <w:b/>
                  <w:bCs/>
                  <w:noProof/>
                  <w:sz w:val="20"/>
                  <w:szCs w:val="20"/>
                </w:rPr>
                <w:t>1</w:t>
              </w:r>
              <w:r w:rsidRPr="007069A2">
                <w:rPr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  <w:p w14:paraId="0B352C15" w14:textId="77777777" w:rsidR="00054E2A" w:rsidRDefault="00054E2A" w:rsidP="00054E2A">
          <w:pPr>
            <w:pStyle w:val="Peu"/>
            <w:jc w:val="right"/>
            <w:rPr>
              <w:sz w:val="14"/>
              <w:szCs w:val="14"/>
            </w:rPr>
          </w:pPr>
        </w:p>
      </w:tc>
    </w:tr>
  </w:tbl>
  <w:p w14:paraId="2E63860A" w14:textId="77777777" w:rsidR="0057692A" w:rsidRPr="00696966" w:rsidRDefault="0057692A" w:rsidP="00054E2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A816" w14:textId="77777777" w:rsidR="007069A2" w:rsidRDefault="007069A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84D7" w14:textId="77777777" w:rsidR="007F1B2A" w:rsidRDefault="007F1B2A" w:rsidP="00770C86">
      <w:r>
        <w:separator/>
      </w:r>
    </w:p>
  </w:footnote>
  <w:footnote w:type="continuationSeparator" w:id="0">
    <w:p w14:paraId="3F6A2C13" w14:textId="77777777" w:rsidR="007F1B2A" w:rsidRDefault="007F1B2A" w:rsidP="0077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D17F" w14:textId="77777777" w:rsidR="007069A2" w:rsidRDefault="007069A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35"/>
      <w:gridCol w:w="4535"/>
    </w:tblGrid>
    <w:tr w:rsidR="00F24140" w14:paraId="4A4AE384" w14:textId="77777777">
      <w:tc>
        <w:tcPr>
          <w:tcW w:w="4535" w:type="dxa"/>
        </w:tcPr>
        <w:p w14:paraId="7E3DA94C" w14:textId="77777777" w:rsidR="00F24140" w:rsidRDefault="001F45A3">
          <w:r>
            <w:rPr>
              <w:noProof/>
            </w:rPr>
            <w:drawing>
              <wp:inline distT="0" distB="0" distL="0" distR="0" wp14:anchorId="4F8B16AE" wp14:editId="25F20281">
                <wp:extent cx="1390841" cy="990740"/>
                <wp:effectExtent l="0" t="0" r="0" b="0"/>
                <wp:docPr id="30088" name="logo_conca.png" descr="Logo CO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194" name="logo_conc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841" cy="990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1E94B75B" w14:textId="77777777" w:rsidR="00F24140" w:rsidRDefault="001F45A3">
          <w:pPr>
            <w:pStyle w:val="CapaleraGEEC"/>
            <w:jc w:val="right"/>
          </w:pPr>
          <w:r>
            <w:t>R/N: CONCA/CP00034 CONCA-2026-29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35"/>
      <w:gridCol w:w="4535"/>
    </w:tblGrid>
    <w:tr w:rsidR="00F24140" w14:paraId="15427852" w14:textId="77777777">
      <w:tc>
        <w:tcPr>
          <w:tcW w:w="4535" w:type="dxa"/>
        </w:tcPr>
        <w:p w14:paraId="6ECEB373" w14:textId="77777777" w:rsidR="00F24140" w:rsidRDefault="001F45A3">
          <w:r>
            <w:rPr>
              <w:noProof/>
            </w:rPr>
            <w:drawing>
              <wp:inline distT="0" distB="0" distL="0" distR="0" wp14:anchorId="5056DAEA" wp14:editId="2F192ADC">
                <wp:extent cx="1390841" cy="990740"/>
                <wp:effectExtent l="0" t="0" r="0" b="0"/>
                <wp:docPr id="1364992310" name="logo_conca.png" descr="Logo CO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194" name="logo_conc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841" cy="990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0AC7277C" w14:textId="77777777" w:rsidR="00F24140" w:rsidRDefault="001F45A3">
          <w:pPr>
            <w:pStyle w:val="CapaleraGEEC"/>
            <w:jc w:val="right"/>
          </w:pPr>
          <w:r>
            <w:t>R/N: CONCA/CP00034 CONCA-2026-29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35"/>
      <w:gridCol w:w="4535"/>
    </w:tblGrid>
    <w:tr w:rsidR="00F24140" w14:paraId="4EFE1A16" w14:textId="77777777">
      <w:tc>
        <w:tcPr>
          <w:tcW w:w="4535" w:type="dxa"/>
        </w:tcPr>
        <w:p w14:paraId="240560B7" w14:textId="77777777" w:rsidR="00F24140" w:rsidRDefault="001F45A3">
          <w:r>
            <w:rPr>
              <w:noProof/>
            </w:rPr>
            <w:drawing>
              <wp:inline distT="0" distB="0" distL="0" distR="0" wp14:anchorId="738E0A51" wp14:editId="2B2EC1CF">
                <wp:extent cx="1390841" cy="990740"/>
                <wp:effectExtent l="0" t="0" r="0" b="0"/>
                <wp:docPr id="1274356147" name="logo_conca.png" descr="Logo CO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194" name="logo_conc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841" cy="990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7D5C0A25" w14:textId="77777777" w:rsidR="00F24140" w:rsidRDefault="001F45A3">
          <w:pPr>
            <w:pStyle w:val="CapaleraGEEC"/>
            <w:jc w:val="right"/>
          </w:pPr>
          <w:r>
            <w:t>R/N: CONCA/CP00034 CONCA-2026-29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46666"/>
    <w:multiLevelType w:val="hybridMultilevel"/>
    <w:tmpl w:val="3EB876B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07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52"/>
    <w:rsid w:val="00034D65"/>
    <w:rsid w:val="00054E2A"/>
    <w:rsid w:val="00077FA2"/>
    <w:rsid w:val="000815C7"/>
    <w:rsid w:val="000A141A"/>
    <w:rsid w:val="000B06E7"/>
    <w:rsid w:val="000E213A"/>
    <w:rsid w:val="0012521D"/>
    <w:rsid w:val="00127F55"/>
    <w:rsid w:val="001745F2"/>
    <w:rsid w:val="00187A1C"/>
    <w:rsid w:val="00193742"/>
    <w:rsid w:val="001B625D"/>
    <w:rsid w:val="001F45A3"/>
    <w:rsid w:val="00257825"/>
    <w:rsid w:val="002841C0"/>
    <w:rsid w:val="002868CE"/>
    <w:rsid w:val="00293D95"/>
    <w:rsid w:val="002A1334"/>
    <w:rsid w:val="002A4F78"/>
    <w:rsid w:val="002C3BBE"/>
    <w:rsid w:val="002E0A1F"/>
    <w:rsid w:val="003309C9"/>
    <w:rsid w:val="003454B8"/>
    <w:rsid w:val="00357F30"/>
    <w:rsid w:val="003616F9"/>
    <w:rsid w:val="003962D1"/>
    <w:rsid w:val="00396E22"/>
    <w:rsid w:val="003B2789"/>
    <w:rsid w:val="003B7103"/>
    <w:rsid w:val="003C62FC"/>
    <w:rsid w:val="003E5CA8"/>
    <w:rsid w:val="003F102E"/>
    <w:rsid w:val="003F14ED"/>
    <w:rsid w:val="00445C14"/>
    <w:rsid w:val="00453C48"/>
    <w:rsid w:val="004545F7"/>
    <w:rsid w:val="0047495A"/>
    <w:rsid w:val="00497AAE"/>
    <w:rsid w:val="004B392C"/>
    <w:rsid w:val="004E71C4"/>
    <w:rsid w:val="00501E9C"/>
    <w:rsid w:val="005242AA"/>
    <w:rsid w:val="005405F0"/>
    <w:rsid w:val="00540836"/>
    <w:rsid w:val="0054340E"/>
    <w:rsid w:val="005750E7"/>
    <w:rsid w:val="0057692A"/>
    <w:rsid w:val="005A69D8"/>
    <w:rsid w:val="005D1631"/>
    <w:rsid w:val="005E4B49"/>
    <w:rsid w:val="005E6EFE"/>
    <w:rsid w:val="0062023A"/>
    <w:rsid w:val="00643E45"/>
    <w:rsid w:val="00663D26"/>
    <w:rsid w:val="00695141"/>
    <w:rsid w:val="00696966"/>
    <w:rsid w:val="006C392C"/>
    <w:rsid w:val="006E61A2"/>
    <w:rsid w:val="006F52D4"/>
    <w:rsid w:val="006F774D"/>
    <w:rsid w:val="007069A2"/>
    <w:rsid w:val="0072217F"/>
    <w:rsid w:val="00727F2F"/>
    <w:rsid w:val="007560EF"/>
    <w:rsid w:val="00770C86"/>
    <w:rsid w:val="00780EDB"/>
    <w:rsid w:val="007A4F49"/>
    <w:rsid w:val="007B5679"/>
    <w:rsid w:val="007C2752"/>
    <w:rsid w:val="007F1B2A"/>
    <w:rsid w:val="0080500A"/>
    <w:rsid w:val="008204A1"/>
    <w:rsid w:val="00884DEA"/>
    <w:rsid w:val="00887CB1"/>
    <w:rsid w:val="008A482D"/>
    <w:rsid w:val="009032CE"/>
    <w:rsid w:val="0090727F"/>
    <w:rsid w:val="00947032"/>
    <w:rsid w:val="00950466"/>
    <w:rsid w:val="00985425"/>
    <w:rsid w:val="009B1DDE"/>
    <w:rsid w:val="009C7F45"/>
    <w:rsid w:val="00A02554"/>
    <w:rsid w:val="00A03A41"/>
    <w:rsid w:val="00A06C85"/>
    <w:rsid w:val="00A12D6F"/>
    <w:rsid w:val="00A214A7"/>
    <w:rsid w:val="00A248AD"/>
    <w:rsid w:val="00A35A42"/>
    <w:rsid w:val="00A57E57"/>
    <w:rsid w:val="00A84EB1"/>
    <w:rsid w:val="00A972D3"/>
    <w:rsid w:val="00A97E31"/>
    <w:rsid w:val="00AA2A93"/>
    <w:rsid w:val="00AA63F2"/>
    <w:rsid w:val="00AF5BF1"/>
    <w:rsid w:val="00AF772A"/>
    <w:rsid w:val="00B20B09"/>
    <w:rsid w:val="00B21D52"/>
    <w:rsid w:val="00B52A51"/>
    <w:rsid w:val="00B91445"/>
    <w:rsid w:val="00BB486E"/>
    <w:rsid w:val="00BB6FB4"/>
    <w:rsid w:val="00BE41A2"/>
    <w:rsid w:val="00BE4E92"/>
    <w:rsid w:val="00BF4370"/>
    <w:rsid w:val="00C058B6"/>
    <w:rsid w:val="00C14629"/>
    <w:rsid w:val="00C15149"/>
    <w:rsid w:val="00C23F42"/>
    <w:rsid w:val="00C51F83"/>
    <w:rsid w:val="00C57068"/>
    <w:rsid w:val="00C8438F"/>
    <w:rsid w:val="00C90CEB"/>
    <w:rsid w:val="00CA496A"/>
    <w:rsid w:val="00CB333B"/>
    <w:rsid w:val="00CC58E1"/>
    <w:rsid w:val="00D25F4B"/>
    <w:rsid w:val="00D371D6"/>
    <w:rsid w:val="00D57F41"/>
    <w:rsid w:val="00D81AC7"/>
    <w:rsid w:val="00D8595C"/>
    <w:rsid w:val="00DA3320"/>
    <w:rsid w:val="00DA47AD"/>
    <w:rsid w:val="00DB552B"/>
    <w:rsid w:val="00E041AD"/>
    <w:rsid w:val="00E069A4"/>
    <w:rsid w:val="00E07277"/>
    <w:rsid w:val="00E1507C"/>
    <w:rsid w:val="00E408C3"/>
    <w:rsid w:val="00E56F9A"/>
    <w:rsid w:val="00E57FC6"/>
    <w:rsid w:val="00E61F36"/>
    <w:rsid w:val="00E67D6F"/>
    <w:rsid w:val="00E75341"/>
    <w:rsid w:val="00E80411"/>
    <w:rsid w:val="00E956F9"/>
    <w:rsid w:val="00EA6304"/>
    <w:rsid w:val="00ED670A"/>
    <w:rsid w:val="00F024A4"/>
    <w:rsid w:val="00F151F2"/>
    <w:rsid w:val="00F24140"/>
    <w:rsid w:val="00F465BF"/>
    <w:rsid w:val="00F56987"/>
    <w:rsid w:val="00F64D28"/>
    <w:rsid w:val="00F746C6"/>
    <w:rsid w:val="00F77A4A"/>
    <w:rsid w:val="00FA6847"/>
    <w:rsid w:val="00FB0EA2"/>
    <w:rsid w:val="00FB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8D7CDC"/>
  <w15:chartTrackingRefBased/>
  <w15:docId w15:val="{4505433B-F09B-4530-A704-14EF6B03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FA2"/>
    <w:pPr>
      <w:spacing w:after="0" w:line="240" w:lineRule="auto"/>
      <w:jc w:val="left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9"/>
    <w:qFormat/>
    <w:rsid w:val="00077FA2"/>
    <w:pPr>
      <w:keepNext/>
      <w:keepLines/>
      <w:outlineLvl w:val="0"/>
    </w:pPr>
    <w:rPr>
      <w:rFonts w:eastAsiaTheme="majorEastAsia" w:cstheme="majorBidi"/>
      <w:b/>
      <w:bCs/>
      <w:spacing w:val="4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77FA2"/>
    <w:pPr>
      <w:keepNext/>
      <w:keepLines/>
      <w:outlineLvl w:val="1"/>
    </w:pPr>
    <w:rPr>
      <w:rFonts w:eastAsiaTheme="majorEastAsia" w:cstheme="majorBidi"/>
      <w:b/>
      <w:bCs/>
      <w:sz w:val="24"/>
      <w:szCs w:val="28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77FA2"/>
    <w:pPr>
      <w:keepNext/>
      <w:keepLines/>
      <w:outlineLvl w:val="2"/>
    </w:pPr>
    <w:rPr>
      <w:rFonts w:eastAsiaTheme="majorEastAsia" w:cstheme="majorBidi"/>
      <w:spacing w:val="4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46C6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746C6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746C6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746C6"/>
    <w:pPr>
      <w:keepNext/>
      <w:keepLines/>
      <w:spacing w:before="120"/>
      <w:outlineLvl w:val="6"/>
    </w:pPr>
    <w:rPr>
      <w:i/>
      <w:iCs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746C6"/>
    <w:pPr>
      <w:keepNext/>
      <w:keepLines/>
      <w:spacing w:before="120"/>
      <w:outlineLvl w:val="7"/>
    </w:pPr>
    <w:rPr>
      <w:b/>
      <w:bCs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746C6"/>
    <w:pPr>
      <w:keepNext/>
      <w:keepLines/>
      <w:spacing w:before="120"/>
      <w:outlineLvl w:val="8"/>
    </w:pPr>
    <w:rPr>
      <w:i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Adreadelsobre">
    <w:name w:val="envelope address"/>
    <w:basedOn w:val="Normal"/>
    <w:rsid w:val="003E5CA8"/>
    <w:pPr>
      <w:framePr w:w="7920" w:h="1980" w:hRule="exact" w:hSpace="141" w:wrap="auto" w:hAnchor="page" w:xAlign="center" w:yAlign="bottom"/>
      <w:ind w:left="2880"/>
    </w:pPr>
    <w:rPr>
      <w:rFonts w:cs="Arial"/>
      <w:szCs w:val="24"/>
      <w:lang w:val="es-ES" w:eastAsia="es-ES"/>
    </w:rPr>
  </w:style>
  <w:style w:type="paragraph" w:styleId="AdreaHTML">
    <w:name w:val="HTML Address"/>
    <w:basedOn w:val="Normal"/>
    <w:link w:val="AdreaHTMLCar"/>
    <w:rsid w:val="003E5CA8"/>
    <w:rPr>
      <w:i/>
      <w:iCs/>
      <w:szCs w:val="24"/>
      <w:lang w:val="es-ES" w:eastAsia="es-ES"/>
    </w:rPr>
  </w:style>
  <w:style w:type="character" w:customStyle="1" w:styleId="AdreaHTMLCar">
    <w:name w:val="Adreça HTML Car"/>
    <w:basedOn w:val="Lletraperdefectedelpargraf"/>
    <w:link w:val="AdreaHTML"/>
    <w:rsid w:val="003E5CA8"/>
    <w:rPr>
      <w:rFonts w:ascii="Arial" w:eastAsia="Times New Roman" w:hAnsi="Arial" w:cs="Times New Roman"/>
      <w:i/>
      <w:iCs/>
      <w:sz w:val="20"/>
      <w:szCs w:val="24"/>
      <w:lang w:val="es-ES" w:eastAsia="es-ES"/>
    </w:rPr>
  </w:style>
  <w:style w:type="paragraph" w:styleId="Capalera">
    <w:name w:val="header"/>
    <w:basedOn w:val="Normal"/>
    <w:link w:val="CapaleraCar"/>
    <w:rsid w:val="003E5CA8"/>
    <w:pPr>
      <w:tabs>
        <w:tab w:val="center" w:pos="4252"/>
        <w:tab w:val="right" w:pos="8504"/>
      </w:tabs>
    </w:pPr>
    <w:rPr>
      <w:szCs w:val="24"/>
      <w:lang w:val="es-ES" w:eastAsia="es-ES"/>
    </w:rPr>
  </w:style>
  <w:style w:type="character" w:customStyle="1" w:styleId="CapaleraCar">
    <w:name w:val="Capçalera Car"/>
    <w:basedOn w:val="Lletraperdefectedelpargraf"/>
    <w:link w:val="Capalera"/>
    <w:rsid w:val="003E5CA8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Capalerademissatge">
    <w:name w:val="Message Header"/>
    <w:basedOn w:val="Normal"/>
    <w:link w:val="CapalerademissatgeCar"/>
    <w:rsid w:val="003E5C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  <w:lang w:val="es-ES" w:eastAsia="es-ES"/>
    </w:rPr>
  </w:style>
  <w:style w:type="character" w:customStyle="1" w:styleId="CapalerademissatgeCar">
    <w:name w:val="Capçalera de missatge Car"/>
    <w:basedOn w:val="Lletraperdefectedelpargraf"/>
    <w:link w:val="Capalerademissatge"/>
    <w:rsid w:val="003E5CA8"/>
    <w:rPr>
      <w:rFonts w:ascii="Arial" w:eastAsia="Times New Roman" w:hAnsi="Arial" w:cs="Arial"/>
      <w:sz w:val="20"/>
      <w:szCs w:val="24"/>
      <w:shd w:val="pct20" w:color="auto" w:fill="auto"/>
      <w:lang w:val="es-ES" w:eastAsia="es-ES"/>
    </w:rPr>
  </w:style>
  <w:style w:type="paragraph" w:styleId="Comiat">
    <w:name w:val="Closing"/>
    <w:basedOn w:val="Normal"/>
    <w:link w:val="ComiatCar"/>
    <w:rsid w:val="003E5CA8"/>
    <w:pPr>
      <w:ind w:left="4252"/>
    </w:pPr>
    <w:rPr>
      <w:szCs w:val="24"/>
      <w:lang w:val="es-ES" w:eastAsia="es-ES"/>
    </w:rPr>
  </w:style>
  <w:style w:type="character" w:customStyle="1" w:styleId="ComiatCar">
    <w:name w:val="Comiat Car"/>
    <w:basedOn w:val="Lletraperdefectedelpargraf"/>
    <w:link w:val="Comiat"/>
    <w:rsid w:val="003E5CA8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Continuacidellista">
    <w:name w:val="List Continue"/>
    <w:basedOn w:val="Normal"/>
    <w:rsid w:val="003E5CA8"/>
    <w:pPr>
      <w:spacing w:after="120"/>
      <w:ind w:left="283"/>
    </w:pPr>
    <w:rPr>
      <w:szCs w:val="24"/>
      <w:lang w:val="es-ES" w:eastAsia="es-ES"/>
    </w:rPr>
  </w:style>
  <w:style w:type="paragraph" w:styleId="Continuacidellista2">
    <w:name w:val="List Continue 2"/>
    <w:basedOn w:val="Normal"/>
    <w:rsid w:val="003E5CA8"/>
    <w:pPr>
      <w:spacing w:after="120"/>
      <w:ind w:left="566"/>
    </w:pPr>
    <w:rPr>
      <w:szCs w:val="24"/>
      <w:lang w:val="es-ES" w:eastAsia="es-ES"/>
    </w:rPr>
  </w:style>
  <w:style w:type="paragraph" w:styleId="Continuacidellista3">
    <w:name w:val="List Continue 3"/>
    <w:basedOn w:val="Normal"/>
    <w:rsid w:val="003E5CA8"/>
    <w:pPr>
      <w:spacing w:after="120"/>
      <w:ind w:left="849"/>
    </w:pPr>
    <w:rPr>
      <w:szCs w:val="24"/>
      <w:lang w:val="es-ES" w:eastAsia="es-ES"/>
    </w:rPr>
  </w:style>
  <w:style w:type="paragraph" w:styleId="Continuacidellista4">
    <w:name w:val="List Continue 4"/>
    <w:basedOn w:val="Normal"/>
    <w:rsid w:val="003E5CA8"/>
    <w:pPr>
      <w:spacing w:after="120"/>
      <w:ind w:left="1132"/>
    </w:pPr>
    <w:rPr>
      <w:szCs w:val="24"/>
      <w:lang w:val="es-ES" w:eastAsia="es-ES"/>
    </w:rPr>
  </w:style>
  <w:style w:type="paragraph" w:styleId="Continuacidellista5">
    <w:name w:val="List Continue 5"/>
    <w:basedOn w:val="Normal"/>
    <w:rsid w:val="003E5CA8"/>
    <w:pPr>
      <w:spacing w:after="120"/>
      <w:ind w:left="1415"/>
    </w:pPr>
    <w:rPr>
      <w:szCs w:val="24"/>
      <w:lang w:val="es-ES" w:eastAsia="es-ES"/>
    </w:rPr>
  </w:style>
  <w:style w:type="paragraph" w:styleId="Data">
    <w:name w:val="Date"/>
    <w:basedOn w:val="Normal"/>
    <w:next w:val="Normal"/>
    <w:link w:val="DataCar"/>
    <w:rsid w:val="003E5CA8"/>
    <w:rPr>
      <w:szCs w:val="24"/>
      <w:lang w:val="es-ES" w:eastAsia="es-ES"/>
    </w:rPr>
  </w:style>
  <w:style w:type="character" w:customStyle="1" w:styleId="DataCar">
    <w:name w:val="Data Car"/>
    <w:basedOn w:val="Lletraperdefectedelpargraf"/>
    <w:link w:val="Data"/>
    <w:rsid w:val="003E5CA8"/>
    <w:rPr>
      <w:rFonts w:ascii="Arial" w:eastAsia="Times New Roman" w:hAnsi="Arial" w:cs="Times New Roman"/>
      <w:sz w:val="20"/>
      <w:szCs w:val="24"/>
      <w:lang w:val="es-ES" w:eastAsia="es-ES"/>
    </w:rPr>
  </w:style>
  <w:style w:type="character" w:styleId="Enlla">
    <w:name w:val="Hyperlink"/>
    <w:uiPriority w:val="99"/>
    <w:rsid w:val="003E5CA8"/>
    <w:rPr>
      <w:color w:val="0000FF"/>
      <w:u w:val="single"/>
    </w:rPr>
  </w:style>
  <w:style w:type="table" w:styleId="Taulaambquadrcula">
    <w:name w:val="Table Grid"/>
    <w:basedOn w:val="Taulanormal"/>
    <w:uiPriority w:val="39"/>
    <w:rsid w:val="0050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u">
    <w:name w:val="footer"/>
    <w:basedOn w:val="Normal"/>
    <w:link w:val="PeuCar"/>
    <w:uiPriority w:val="99"/>
    <w:unhideWhenUsed/>
    <w:rsid w:val="00770C8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70C86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077FA2"/>
    <w:rPr>
      <w:rFonts w:ascii="Arial" w:eastAsiaTheme="majorEastAsia" w:hAnsi="Arial" w:cstheme="majorBidi"/>
      <w:b/>
      <w:bCs/>
      <w:spacing w:val="4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077FA2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77FA2"/>
    <w:rPr>
      <w:rFonts w:ascii="Arial" w:eastAsiaTheme="majorEastAsia" w:hAnsi="Arial" w:cstheme="majorBidi"/>
      <w:spacing w:val="4"/>
      <w:szCs w:val="24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746C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746C6"/>
    <w:rPr>
      <w:rFonts w:asciiTheme="majorHAnsi" w:eastAsiaTheme="majorEastAsia" w:hAnsiTheme="majorHAnsi" w:cstheme="majorBidi"/>
      <w:b/>
      <w:bCs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746C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746C6"/>
    <w:rPr>
      <w:i/>
      <w:iCs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746C6"/>
    <w:rPr>
      <w:b/>
      <w:bCs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746C6"/>
    <w:rPr>
      <w:i/>
      <w:iCs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F746C6"/>
    <w:rPr>
      <w:b/>
      <w:bCs/>
      <w:sz w:val="18"/>
      <w:szCs w:val="18"/>
    </w:rPr>
  </w:style>
  <w:style w:type="paragraph" w:styleId="Ttol">
    <w:name w:val="Title"/>
    <w:basedOn w:val="Normal"/>
    <w:next w:val="Normal"/>
    <w:link w:val="TtolCar"/>
    <w:uiPriority w:val="10"/>
    <w:qFormat/>
    <w:rsid w:val="00F746C6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olCar">
    <w:name w:val="Títol Car"/>
    <w:basedOn w:val="Lletraperdefectedelpargraf"/>
    <w:link w:val="Ttol"/>
    <w:uiPriority w:val="10"/>
    <w:rsid w:val="00F746C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ol">
    <w:name w:val="Subtitle"/>
    <w:basedOn w:val="Normal"/>
    <w:next w:val="Normal"/>
    <w:link w:val="SubttolCar"/>
    <w:uiPriority w:val="11"/>
    <w:qFormat/>
    <w:rsid w:val="00F746C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F746C6"/>
    <w:rPr>
      <w:rFonts w:asciiTheme="majorHAnsi" w:eastAsiaTheme="majorEastAsia" w:hAnsiTheme="majorHAnsi" w:cstheme="majorBidi"/>
      <w:sz w:val="24"/>
      <w:szCs w:val="24"/>
    </w:rPr>
  </w:style>
  <w:style w:type="character" w:styleId="Textennegreta">
    <w:name w:val="Strong"/>
    <w:basedOn w:val="Lletraperdefectedelpargraf"/>
    <w:uiPriority w:val="22"/>
    <w:qFormat/>
    <w:rsid w:val="00F746C6"/>
    <w:rPr>
      <w:b/>
      <w:bCs/>
      <w:color w:val="auto"/>
    </w:rPr>
  </w:style>
  <w:style w:type="character" w:styleId="mfasi">
    <w:name w:val="Emphasis"/>
    <w:basedOn w:val="Lletraperdefectedelpargraf"/>
    <w:uiPriority w:val="20"/>
    <w:qFormat/>
    <w:rsid w:val="00F746C6"/>
    <w:rPr>
      <w:i/>
      <w:iCs/>
      <w:color w:val="auto"/>
    </w:rPr>
  </w:style>
  <w:style w:type="paragraph" w:styleId="Senseespaiat">
    <w:name w:val="No Spacing"/>
    <w:uiPriority w:val="1"/>
    <w:qFormat/>
    <w:rsid w:val="00F746C6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746C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itaCar">
    <w:name w:val="Cita Car"/>
    <w:basedOn w:val="Lletraperdefectedelpargraf"/>
    <w:link w:val="Cita"/>
    <w:uiPriority w:val="29"/>
    <w:rsid w:val="00F746C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746C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746C6"/>
    <w:rPr>
      <w:rFonts w:asciiTheme="majorHAnsi" w:eastAsiaTheme="majorEastAsia" w:hAnsiTheme="majorHAnsi" w:cstheme="majorBidi"/>
      <w:sz w:val="26"/>
      <w:szCs w:val="26"/>
    </w:rPr>
  </w:style>
  <w:style w:type="character" w:styleId="mfasisubtil">
    <w:name w:val="Subtle Emphasis"/>
    <w:basedOn w:val="Lletraperdefectedelpargraf"/>
    <w:uiPriority w:val="19"/>
    <w:qFormat/>
    <w:rsid w:val="00F746C6"/>
    <w:rPr>
      <w:i/>
      <w:iCs/>
      <w:color w:val="auto"/>
    </w:rPr>
  </w:style>
  <w:style w:type="character" w:styleId="mfasiintens">
    <w:name w:val="Intense Emphasis"/>
    <w:basedOn w:val="Lletraperdefectedelpargraf"/>
    <w:uiPriority w:val="21"/>
    <w:qFormat/>
    <w:rsid w:val="00F746C6"/>
    <w:rPr>
      <w:b/>
      <w:bCs/>
      <w:i/>
      <w:iCs/>
      <w:color w:val="auto"/>
    </w:rPr>
  </w:style>
  <w:style w:type="character" w:styleId="Refernciasubtil">
    <w:name w:val="Subtle Reference"/>
    <w:basedOn w:val="Lletraperdefectedelpargraf"/>
    <w:uiPriority w:val="31"/>
    <w:qFormat/>
    <w:rsid w:val="00F746C6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Lletraperdefectedelpargraf"/>
    <w:uiPriority w:val="32"/>
    <w:qFormat/>
    <w:rsid w:val="00F746C6"/>
    <w:rPr>
      <w:b/>
      <w:bCs/>
      <w:smallCaps/>
      <w:color w:val="auto"/>
      <w:u w:val="single"/>
    </w:rPr>
  </w:style>
  <w:style w:type="character" w:styleId="Ttoldelllibre">
    <w:name w:val="Book Title"/>
    <w:basedOn w:val="Lletraperdefectedelpargraf"/>
    <w:uiPriority w:val="33"/>
    <w:qFormat/>
    <w:rsid w:val="00F746C6"/>
    <w:rPr>
      <w:b/>
      <w:bCs/>
      <w:smallCaps/>
      <w:color w:val="auto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746C6"/>
    <w:pPr>
      <w:outlineLvl w:val="9"/>
    </w:pPr>
  </w:style>
  <w:style w:type="paragraph" w:styleId="Pargrafdellista">
    <w:name w:val="List Paragraph"/>
    <w:basedOn w:val="Normal"/>
    <w:uiPriority w:val="34"/>
    <w:qFormat/>
    <w:rsid w:val="00E67D6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FB0EA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B0EA2"/>
    <w:rPr>
      <w:rFonts w:ascii="Segoe UI" w:hAnsi="Segoe UI" w:cs="Segoe UI"/>
      <w:sz w:val="18"/>
      <w:szCs w:val="1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5046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50466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50466"/>
    <w:rPr>
      <w:rFonts w:ascii="Arial" w:hAnsi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5046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50466"/>
    <w:rPr>
      <w:rFonts w:ascii="Arial" w:hAnsi="Arial"/>
      <w:b/>
      <w:bCs/>
      <w:sz w:val="20"/>
      <w:szCs w:val="20"/>
    </w:rPr>
  </w:style>
  <w:style w:type="paragraph" w:customStyle="1" w:styleId="CapaleraGEEC">
    <w:name w:val="Capçalera GEEC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C4EF9F1-BB1F-4A6D-9208-6BCD4B2C5A31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office/word/2010/wordprocessingDrawing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HP CDS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Lòpez Sanchez</dc:creator>
  <cp:keywords/>
  <dc:description/>
  <cp:lastModifiedBy>Loayza Martín, Ana Cintya</cp:lastModifiedBy>
  <cp:revision>3</cp:revision>
  <dcterms:created xsi:type="dcterms:W3CDTF">2026-04-13T14:10:00Z</dcterms:created>
  <dcterms:modified xsi:type="dcterms:W3CDTF">2026-04-13T14:11:00Z</dcterms:modified>
</cp:coreProperties>
</file>