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DBB7" w14:textId="77777777" w:rsidR="006A0D1C" w:rsidRPr="00BC0CF4" w:rsidRDefault="006A0D1C" w:rsidP="006A0D1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26455467"/>
      <w:r w:rsidRPr="00BC0CF4">
        <w:rPr>
          <w:rFonts w:eastAsia="Calibri" w:cs="Calibri"/>
          <w:b/>
          <w:color w:val="000000"/>
          <w:szCs w:val="22"/>
          <w:u w:val="single"/>
        </w:rPr>
        <w:t>ANNEX 8 .- DECLARACIÓ RESPONSABLE – Condicions especials d’execució</w:t>
      </w:r>
      <w:bookmarkEnd w:id="0"/>
    </w:p>
    <w:p w14:paraId="7027C2A9" w14:textId="77777777" w:rsidR="006A0D1C" w:rsidRPr="00BC0CF4" w:rsidRDefault="006A0D1C" w:rsidP="006A0D1C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063BCAA" w14:textId="77777777" w:rsidR="006A0D1C" w:rsidRPr="00BC0CF4" w:rsidRDefault="006A0D1C" w:rsidP="006A0D1C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BC0CF4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BC0CF4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color w:val="000000"/>
          <w:szCs w:val="22"/>
          <w:lang w:eastAsia="ca-ES"/>
        </w:rPr>
        <w:t>113/2026</w:t>
      </w:r>
      <w:r w:rsidRPr="00BC0CF4">
        <w:rPr>
          <w:rFonts w:eastAsia="Calibri" w:cs="Calibri"/>
          <w:color w:val="000000"/>
          <w:szCs w:val="22"/>
          <w:lang w:eastAsia="ca-ES"/>
        </w:rPr>
        <w:t xml:space="preserve">, el contracte del </w:t>
      </w:r>
      <w:r>
        <w:rPr>
          <w:rFonts w:eastAsia="Calibri" w:cs="Calibri"/>
          <w:color w:val="000000"/>
          <w:szCs w:val="22"/>
          <w:lang w:eastAsia="ca-ES"/>
        </w:rPr>
        <w:t xml:space="preserve">servei per a la realització de l’estudi de satisfacció de les persones usuàries i familiars dels serveis d’ajuda a domicili (SAD) gestionats per </w:t>
      </w:r>
      <w:r w:rsidRPr="00BC0CF4">
        <w:rPr>
          <w:rFonts w:cs="Calibri"/>
          <w:b/>
          <w:szCs w:val="22"/>
        </w:rPr>
        <w:t>SUMAR, Serveis Públics d’Acció Social de Catalunya MP, SL</w:t>
      </w:r>
      <w:r w:rsidRPr="00BC0CF4">
        <w:rPr>
          <w:rFonts w:cs="Calibri"/>
          <w:bCs/>
          <w:szCs w:val="22"/>
        </w:rPr>
        <w:t xml:space="preserve">, mitjançant procediment </w:t>
      </w:r>
      <w:r>
        <w:rPr>
          <w:rFonts w:cs="Calibri"/>
          <w:bCs/>
          <w:szCs w:val="22"/>
        </w:rPr>
        <w:t xml:space="preserve">obert amb diversos criteris d’adjudicació. </w:t>
      </w:r>
    </w:p>
    <w:p w14:paraId="4D49958E" w14:textId="77777777" w:rsidR="006A0D1C" w:rsidRPr="00BC0CF4" w:rsidRDefault="006A0D1C" w:rsidP="006A0D1C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4B4979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AFB5396" w14:textId="77777777" w:rsidR="006A0D1C" w:rsidRDefault="006A0D1C" w:rsidP="006A0D1C">
      <w:pPr>
        <w:spacing w:after="0"/>
        <w:rPr>
          <w:rFonts w:cs="Calibri"/>
          <w:szCs w:val="22"/>
          <w:lang w:eastAsia="es-ES"/>
        </w:rPr>
      </w:pPr>
      <w:r w:rsidRPr="00BC0CF4">
        <w:rPr>
          <w:rFonts w:cs="Calibri"/>
          <w:szCs w:val="22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34639F7C" w14:textId="77777777" w:rsidR="004B4979" w:rsidRDefault="004B4979" w:rsidP="006A0D1C">
      <w:pPr>
        <w:spacing w:after="0"/>
        <w:rPr>
          <w:rFonts w:cs="Calibri"/>
          <w:szCs w:val="22"/>
          <w:lang w:eastAsia="es-ES"/>
        </w:rPr>
      </w:pPr>
    </w:p>
    <w:p w14:paraId="7D8DCA72" w14:textId="77777777" w:rsidR="004B4979" w:rsidRPr="00932881" w:rsidRDefault="004B4979" w:rsidP="004B4979">
      <w:pPr>
        <w:rPr>
          <w:b/>
          <w:bCs/>
          <w:lang w:eastAsia="es-ES" w:bidi="ar-SA"/>
        </w:rPr>
      </w:pPr>
      <w:r w:rsidRPr="00932881">
        <w:rPr>
          <w:b/>
          <w:bCs/>
          <w:lang w:eastAsia="es-ES" w:bidi="ar-SA"/>
        </w:rPr>
        <w:t>1. Incorporació de la perspectiva de gènere en el disseny i anàlisi de les enquestes</w:t>
      </w:r>
    </w:p>
    <w:p w14:paraId="439C6E53" w14:textId="77777777" w:rsidR="004B4979" w:rsidRPr="00932881" w:rsidRDefault="004B4979" w:rsidP="004B4979">
      <w:pPr>
        <w:rPr>
          <w:lang w:eastAsia="es-ES" w:bidi="ar-SA"/>
        </w:rPr>
      </w:pPr>
      <w:r w:rsidRPr="00BC0CF4">
        <w:rPr>
          <w:lang w:eastAsia="es-ES" w:bidi="ar-SA"/>
        </w:rPr>
        <w:t>L</w:t>
      </w:r>
      <w:r w:rsidRPr="00932881">
        <w:rPr>
          <w:lang w:eastAsia="es-ES" w:bidi="ar-SA"/>
        </w:rPr>
        <w:t>’empresa contractista</w:t>
      </w:r>
      <w:r w:rsidRPr="00BC0CF4">
        <w:rPr>
          <w:lang w:eastAsia="es-ES" w:bidi="ar-SA"/>
        </w:rPr>
        <w:t xml:space="preserve"> ha d’incorporar</w:t>
      </w:r>
      <w:r w:rsidRPr="00932881">
        <w:rPr>
          <w:lang w:eastAsia="es-ES" w:bidi="ar-SA"/>
        </w:rPr>
        <w:t xml:space="preserve"> la perspectiva de gènere en el disseny, implementació i explotació dels resultats de les enquestes de valoració del Servei d’Atenció Domiciliària (SAD).</w:t>
      </w:r>
    </w:p>
    <w:p w14:paraId="63414A2E" w14:textId="77777777" w:rsidR="004B4979" w:rsidRPr="00932881" w:rsidRDefault="004B4979" w:rsidP="004B4979">
      <w:pPr>
        <w:rPr>
          <w:lang w:eastAsia="es-ES" w:bidi="ar-SA"/>
        </w:rPr>
      </w:pPr>
      <w:r w:rsidRPr="00932881">
        <w:rPr>
          <w:lang w:eastAsia="es-ES" w:bidi="ar-SA"/>
        </w:rPr>
        <w:t>A aquest efecte, l’empresa contractista haurà de:</w:t>
      </w:r>
    </w:p>
    <w:p w14:paraId="5AC7B35B" w14:textId="77777777" w:rsidR="004B4979" w:rsidRPr="00932881" w:rsidRDefault="004B4979" w:rsidP="004B4979">
      <w:pPr>
        <w:numPr>
          <w:ilvl w:val="0"/>
          <w:numId w:val="1"/>
        </w:numPr>
        <w:rPr>
          <w:lang w:eastAsia="es-ES" w:bidi="ar-SA"/>
        </w:rPr>
      </w:pPr>
      <w:r w:rsidRPr="00932881">
        <w:rPr>
          <w:lang w:eastAsia="es-ES" w:bidi="ar-SA"/>
        </w:rPr>
        <w:t xml:space="preserve">Dissenyar els qüestionaris incorporant variables desagregades per sexe i, si escau, altres variables </w:t>
      </w:r>
      <w:proofErr w:type="spellStart"/>
      <w:r w:rsidRPr="00932881">
        <w:rPr>
          <w:lang w:eastAsia="es-ES" w:bidi="ar-SA"/>
        </w:rPr>
        <w:t>interseccionals</w:t>
      </w:r>
      <w:proofErr w:type="spellEnd"/>
      <w:r w:rsidRPr="00932881">
        <w:rPr>
          <w:lang w:eastAsia="es-ES" w:bidi="ar-SA"/>
        </w:rPr>
        <w:t xml:space="preserve"> rellevants (edat, situació de dependència, etc.).</w:t>
      </w:r>
    </w:p>
    <w:p w14:paraId="3A38926F" w14:textId="77777777" w:rsidR="004B4979" w:rsidRPr="00932881" w:rsidRDefault="004B4979" w:rsidP="004B4979">
      <w:pPr>
        <w:numPr>
          <w:ilvl w:val="0"/>
          <w:numId w:val="1"/>
        </w:numPr>
        <w:rPr>
          <w:lang w:eastAsia="es-ES" w:bidi="ar-SA"/>
        </w:rPr>
      </w:pPr>
      <w:r w:rsidRPr="00932881">
        <w:rPr>
          <w:lang w:eastAsia="es-ES" w:bidi="ar-SA"/>
        </w:rPr>
        <w:t>Analitzar els resultats amb enfocament de gènere, identificant possibles diferències en la percepció, ús i satisfacció del servei.</w:t>
      </w:r>
    </w:p>
    <w:p w14:paraId="27568724" w14:textId="77777777" w:rsidR="004B4979" w:rsidRPr="00932881" w:rsidRDefault="004B4979" w:rsidP="004B4979">
      <w:pPr>
        <w:numPr>
          <w:ilvl w:val="0"/>
          <w:numId w:val="1"/>
        </w:numPr>
        <w:rPr>
          <w:lang w:eastAsia="es-ES" w:bidi="ar-SA"/>
        </w:rPr>
      </w:pPr>
      <w:r w:rsidRPr="00932881">
        <w:rPr>
          <w:lang w:eastAsia="es-ES" w:bidi="ar-SA"/>
        </w:rPr>
        <w:t>Formular conclusions i, si escau, propostes de millora orientades a reduir desigualtats detectades.</w:t>
      </w:r>
    </w:p>
    <w:p w14:paraId="3D8B2940" w14:textId="77777777" w:rsidR="004B4979" w:rsidRPr="00932881" w:rsidRDefault="004B4979" w:rsidP="004B4979">
      <w:pPr>
        <w:rPr>
          <w:b/>
          <w:bCs/>
          <w:lang w:eastAsia="es-ES" w:bidi="ar-SA"/>
        </w:rPr>
      </w:pPr>
      <w:r w:rsidRPr="00932881">
        <w:rPr>
          <w:b/>
          <w:bCs/>
          <w:lang w:eastAsia="es-ES" w:bidi="ar-SA"/>
        </w:rPr>
        <w:t>2. Accessibilitat universal en la realització de les enquestes</w:t>
      </w:r>
    </w:p>
    <w:p w14:paraId="1EBA466E" w14:textId="77777777" w:rsidR="004B4979" w:rsidRPr="00932881" w:rsidRDefault="004B4979" w:rsidP="004B4979">
      <w:pPr>
        <w:rPr>
          <w:lang w:eastAsia="es-ES" w:bidi="ar-SA"/>
        </w:rPr>
      </w:pPr>
      <w:r w:rsidRPr="00BC0CF4">
        <w:rPr>
          <w:lang w:eastAsia="es-ES" w:bidi="ar-SA"/>
        </w:rPr>
        <w:t>L</w:t>
      </w:r>
      <w:r w:rsidRPr="00932881">
        <w:rPr>
          <w:lang w:eastAsia="es-ES" w:bidi="ar-SA"/>
        </w:rPr>
        <w:t xml:space="preserve">’empresa contractista </w:t>
      </w:r>
      <w:r w:rsidRPr="00BC0CF4">
        <w:rPr>
          <w:lang w:eastAsia="es-ES" w:bidi="ar-SA"/>
        </w:rPr>
        <w:t xml:space="preserve">ha de </w:t>
      </w:r>
      <w:r w:rsidRPr="00932881">
        <w:rPr>
          <w:lang w:eastAsia="es-ES" w:bidi="ar-SA"/>
        </w:rPr>
        <w:t>garant</w:t>
      </w:r>
      <w:r w:rsidRPr="00BC0CF4">
        <w:rPr>
          <w:lang w:eastAsia="es-ES" w:bidi="ar-SA"/>
        </w:rPr>
        <w:t>ir</w:t>
      </w:r>
      <w:r w:rsidRPr="00932881">
        <w:rPr>
          <w:lang w:eastAsia="es-ES" w:bidi="ar-SA"/>
        </w:rPr>
        <w:t xml:space="preserve"> que la realització de les enquestes de valoració del SAD es dugui a terme sota criteris d’accessibilitat universal, amb la finalitat d’assegurar la participació efectiva de totes les persones usuàries del servei.</w:t>
      </w:r>
    </w:p>
    <w:p w14:paraId="6B2CBD0E" w14:textId="77777777" w:rsidR="004B4979" w:rsidRPr="00932881" w:rsidRDefault="004B4979" w:rsidP="004B4979">
      <w:pPr>
        <w:rPr>
          <w:lang w:eastAsia="es-ES" w:bidi="ar-SA"/>
        </w:rPr>
      </w:pPr>
      <w:r w:rsidRPr="00932881">
        <w:rPr>
          <w:lang w:eastAsia="es-ES" w:bidi="ar-SA"/>
        </w:rPr>
        <w:t>A aquest efecte, l’empresa contractista haurà d’adoptar mesures concretes com:</w:t>
      </w:r>
    </w:p>
    <w:p w14:paraId="2E5DACC9" w14:textId="77777777" w:rsidR="004B4979" w:rsidRPr="00932881" w:rsidRDefault="004B4979" w:rsidP="004B4979">
      <w:pPr>
        <w:numPr>
          <w:ilvl w:val="0"/>
          <w:numId w:val="2"/>
        </w:numPr>
        <w:rPr>
          <w:lang w:eastAsia="es-ES" w:bidi="ar-SA"/>
        </w:rPr>
      </w:pPr>
      <w:r w:rsidRPr="00932881">
        <w:rPr>
          <w:lang w:eastAsia="es-ES" w:bidi="ar-SA"/>
        </w:rPr>
        <w:t>Adaptació dels qüestionaris a formats de lectura fàcil.</w:t>
      </w:r>
    </w:p>
    <w:p w14:paraId="5ABA67AB" w14:textId="77777777" w:rsidR="004B4979" w:rsidRPr="00932881" w:rsidRDefault="004B4979" w:rsidP="004B4979">
      <w:pPr>
        <w:numPr>
          <w:ilvl w:val="0"/>
          <w:numId w:val="2"/>
        </w:numPr>
        <w:rPr>
          <w:lang w:eastAsia="es-ES" w:bidi="ar-SA"/>
        </w:rPr>
      </w:pPr>
      <w:r w:rsidRPr="00932881">
        <w:rPr>
          <w:lang w:eastAsia="es-ES" w:bidi="ar-SA"/>
        </w:rPr>
        <w:t>Disponibilitat de canals alternatius de resposta.</w:t>
      </w:r>
    </w:p>
    <w:p w14:paraId="3C28045B" w14:textId="77777777" w:rsidR="004B4979" w:rsidRPr="00932881" w:rsidRDefault="004B4979" w:rsidP="004B4979">
      <w:pPr>
        <w:numPr>
          <w:ilvl w:val="0"/>
          <w:numId w:val="2"/>
        </w:numPr>
        <w:rPr>
          <w:lang w:eastAsia="es-ES" w:bidi="ar-SA"/>
        </w:rPr>
      </w:pPr>
      <w:r w:rsidRPr="00932881">
        <w:rPr>
          <w:lang w:eastAsia="es-ES" w:bidi="ar-SA"/>
        </w:rPr>
        <w:lastRenderedPageBreak/>
        <w:t>Adequació del llenguatge a perfils amb dificultats cognitives o de comprensió.</w:t>
      </w:r>
    </w:p>
    <w:p w14:paraId="663BECD9" w14:textId="77777777" w:rsidR="004B4979" w:rsidRPr="00932881" w:rsidRDefault="004B4979" w:rsidP="004B4979">
      <w:pPr>
        <w:numPr>
          <w:ilvl w:val="0"/>
          <w:numId w:val="2"/>
        </w:numPr>
        <w:rPr>
          <w:lang w:eastAsia="es-ES" w:bidi="ar-SA"/>
        </w:rPr>
      </w:pPr>
      <w:r w:rsidRPr="00932881">
        <w:rPr>
          <w:lang w:eastAsia="es-ES" w:bidi="ar-SA"/>
        </w:rPr>
        <w:t>Implementació de mecanismes que facilitin la participació de persones amb discapacitat o limitacions tecnològiques.</w:t>
      </w:r>
    </w:p>
    <w:p w14:paraId="23FA4036" w14:textId="77777777" w:rsidR="004B4979" w:rsidRPr="00932881" w:rsidRDefault="004B4979" w:rsidP="004B4979">
      <w:pPr>
        <w:rPr>
          <w:b/>
          <w:bCs/>
          <w:lang w:eastAsia="es-ES" w:bidi="ar-SA"/>
        </w:rPr>
      </w:pPr>
      <w:r w:rsidRPr="00932881">
        <w:rPr>
          <w:b/>
          <w:bCs/>
          <w:lang w:eastAsia="es-ES" w:bidi="ar-SA"/>
        </w:rPr>
        <w:t>3. Ús de llenguatge inclusiu i no sexista en els instruments i informes</w:t>
      </w:r>
    </w:p>
    <w:p w14:paraId="527E295D" w14:textId="77777777" w:rsidR="004B4979" w:rsidRPr="00932881" w:rsidRDefault="004B4979" w:rsidP="004B4979">
      <w:pPr>
        <w:rPr>
          <w:lang w:eastAsia="es-ES" w:bidi="ar-SA"/>
        </w:rPr>
      </w:pPr>
      <w:r w:rsidRPr="00932881">
        <w:rPr>
          <w:lang w:eastAsia="es-ES" w:bidi="ar-SA"/>
        </w:rPr>
        <w:t>D’acord amb l’article 202 de la LCSP, s’estableix com a condició especial d’execució que tota la documentació generada en el marc del contracte (qüestionaris, informes i presentacions) incorpori un ús de llenguatge inclusiu i no sexista, així com una representació gràfica que eviti estereotips de gènere.</w:t>
      </w:r>
    </w:p>
    <w:p w14:paraId="4D05B524" w14:textId="77777777" w:rsidR="004B4979" w:rsidRPr="00932881" w:rsidRDefault="004B4979" w:rsidP="004B4979">
      <w:pPr>
        <w:rPr>
          <w:lang w:eastAsia="es-ES" w:bidi="ar-SA"/>
        </w:rPr>
      </w:pPr>
      <w:r w:rsidRPr="00932881">
        <w:rPr>
          <w:lang w:eastAsia="es-ES" w:bidi="ar-SA"/>
        </w:rPr>
        <w:t>A aquest efecte, l’empresa contractista haurà de:</w:t>
      </w:r>
    </w:p>
    <w:p w14:paraId="6F03168B" w14:textId="77777777" w:rsidR="004B4979" w:rsidRPr="00932881" w:rsidRDefault="004B4979" w:rsidP="004B4979">
      <w:pPr>
        <w:numPr>
          <w:ilvl w:val="0"/>
          <w:numId w:val="3"/>
        </w:numPr>
        <w:rPr>
          <w:lang w:eastAsia="es-ES" w:bidi="ar-SA"/>
        </w:rPr>
      </w:pPr>
      <w:r w:rsidRPr="00932881">
        <w:rPr>
          <w:lang w:eastAsia="es-ES" w:bidi="ar-SA"/>
        </w:rPr>
        <w:t>Redactar tots els instruments d’enquesta i informes amb criteris de llenguatge inclusiu.</w:t>
      </w:r>
    </w:p>
    <w:p w14:paraId="3B1EF89B" w14:textId="56E080BF" w:rsidR="005F52A0" w:rsidRDefault="004B4979" w:rsidP="005F52A0">
      <w:pPr>
        <w:numPr>
          <w:ilvl w:val="0"/>
          <w:numId w:val="3"/>
        </w:numPr>
        <w:rPr>
          <w:lang w:eastAsia="es-ES" w:bidi="ar-SA"/>
        </w:rPr>
      </w:pPr>
      <w:r w:rsidRPr="00932881">
        <w:rPr>
          <w:lang w:eastAsia="es-ES" w:bidi="ar-SA"/>
        </w:rPr>
        <w:t>Vetllar perquè els elements visuals o exemples utilitzats no reprodueixin rols o estereotips discriminatoris.</w:t>
      </w:r>
      <w:r w:rsidR="005F52A0">
        <w:rPr>
          <w:lang w:eastAsia="es-ES" w:bidi="ar-SA"/>
        </w:rPr>
        <w:t xml:space="preserve"> </w:t>
      </w:r>
    </w:p>
    <w:p w14:paraId="18539B8D" w14:textId="77777777" w:rsidR="005F52A0" w:rsidRDefault="005F52A0" w:rsidP="005F52A0">
      <w:pPr>
        <w:ind w:left="720"/>
        <w:rPr>
          <w:lang w:eastAsia="es-ES" w:bidi="ar-SA"/>
        </w:rPr>
      </w:pPr>
    </w:p>
    <w:p w14:paraId="10B0B6BF" w14:textId="77777777" w:rsidR="005F52A0" w:rsidRPr="00BC0CF4" w:rsidRDefault="005F52A0" w:rsidP="005F52A0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22C23D27" w14:textId="77777777" w:rsidR="005F52A0" w:rsidRPr="00932881" w:rsidRDefault="005F52A0" w:rsidP="005F52A0">
      <w:pPr>
        <w:ind w:left="360"/>
        <w:rPr>
          <w:lang w:eastAsia="es-ES" w:bidi="ar-SA"/>
        </w:rPr>
      </w:pPr>
    </w:p>
    <w:p w14:paraId="339E39B7" w14:textId="5A833993" w:rsidR="00374764" w:rsidRDefault="00374764" w:rsidP="006A0D1C"/>
    <w:sectPr w:rsidR="0037476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3D27" w14:textId="77777777" w:rsidR="00537BBB" w:rsidRDefault="00537BBB" w:rsidP="00A945C8">
      <w:pPr>
        <w:spacing w:after="0" w:line="240" w:lineRule="auto"/>
      </w:pPr>
      <w:r>
        <w:separator/>
      </w:r>
    </w:p>
  </w:endnote>
  <w:endnote w:type="continuationSeparator" w:id="0">
    <w:p w14:paraId="72169EFC" w14:textId="77777777" w:rsidR="00537BBB" w:rsidRDefault="00537BBB" w:rsidP="00A9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AAC4" w14:textId="77777777" w:rsidR="00537BBB" w:rsidRDefault="00537BBB" w:rsidP="00A945C8">
      <w:pPr>
        <w:spacing w:after="0" w:line="240" w:lineRule="auto"/>
      </w:pPr>
      <w:r>
        <w:separator/>
      </w:r>
    </w:p>
  </w:footnote>
  <w:footnote w:type="continuationSeparator" w:id="0">
    <w:p w14:paraId="1A2B19ED" w14:textId="77777777" w:rsidR="00537BBB" w:rsidRDefault="00537BBB" w:rsidP="00A9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C692" w14:textId="0B49B972" w:rsidR="003E719A" w:rsidRPr="00BC0CF4" w:rsidRDefault="003E719A" w:rsidP="003E719A">
    <w:pPr>
      <w:pStyle w:val="Encabezado"/>
      <w:tabs>
        <w:tab w:val="clear" w:pos="8504"/>
        <w:tab w:val="left" w:pos="7548"/>
      </w:tabs>
      <w:rPr>
        <w:rFonts w:cs="Calibri"/>
      </w:rPr>
    </w:pPr>
    <w:r w:rsidRPr="00BC0CF4">
      <w:rPr>
        <w:noProof/>
      </w:rPr>
      <w:drawing>
        <wp:anchor distT="0" distB="0" distL="114300" distR="114300" simplePos="0" relativeHeight="251658240" behindDoc="0" locked="0" layoutInCell="1" allowOverlap="1" wp14:anchorId="6E7185CC" wp14:editId="7F6376B5">
          <wp:simplePos x="0" y="0"/>
          <wp:positionH relativeFrom="column">
            <wp:posOffset>3992245</wp:posOffset>
          </wp:positionH>
          <wp:positionV relativeFrom="paragraph">
            <wp:posOffset>-21590</wp:posOffset>
          </wp:positionV>
          <wp:extent cx="2051685" cy="1027430"/>
          <wp:effectExtent l="0" t="0" r="5715" b="1270"/>
          <wp:wrapNone/>
          <wp:docPr id="62315534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CF4">
      <w:rPr>
        <w:noProof/>
      </w:rPr>
      <w:drawing>
        <wp:inline distT="0" distB="0" distL="0" distR="0" wp14:anchorId="1426C5F1" wp14:editId="44FE4EE4">
          <wp:extent cx="1009650" cy="1009650"/>
          <wp:effectExtent l="0" t="0" r="0" b="0"/>
          <wp:docPr id="16046223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rPr>
        <w:rFonts w:cs="Calibri"/>
        <w:b/>
      </w:rPr>
      <w:t xml:space="preserve"> </w:t>
    </w:r>
    <w:r w:rsidRPr="00BC0CF4">
      <w:rPr>
        <w:noProof/>
      </w:rPr>
      <w:drawing>
        <wp:inline distT="0" distB="0" distL="0" distR="0" wp14:anchorId="2E847882" wp14:editId="4FCE67D4">
          <wp:extent cx="1009650" cy="1009650"/>
          <wp:effectExtent l="0" t="0" r="0" b="0"/>
          <wp:docPr id="115398053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 xml:space="preserve"> </w:t>
    </w:r>
    <w:r w:rsidRPr="00BC0CF4">
      <w:rPr>
        <w:noProof/>
      </w:rPr>
      <w:drawing>
        <wp:inline distT="0" distB="0" distL="0" distR="0" wp14:anchorId="2B0FD16B" wp14:editId="0C475E8C">
          <wp:extent cx="1009650" cy="1009650"/>
          <wp:effectExtent l="0" t="0" r="0" b="0"/>
          <wp:docPr id="20033056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ab/>
    </w:r>
  </w:p>
  <w:p w14:paraId="76632F32" w14:textId="43DCDE52" w:rsidR="00A945C8" w:rsidRDefault="00A945C8">
    <w:pPr>
      <w:pStyle w:val="Encabezado"/>
    </w:pPr>
  </w:p>
  <w:p w14:paraId="7C77834D" w14:textId="77777777" w:rsidR="00A945C8" w:rsidRDefault="00A94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3A2E"/>
    <w:multiLevelType w:val="multilevel"/>
    <w:tmpl w:val="8D3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6362F"/>
    <w:multiLevelType w:val="multilevel"/>
    <w:tmpl w:val="B47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A1F8A"/>
    <w:multiLevelType w:val="multilevel"/>
    <w:tmpl w:val="575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564268">
    <w:abstractNumId w:val="0"/>
  </w:num>
  <w:num w:numId="2" w16cid:durableId="498428233">
    <w:abstractNumId w:val="2"/>
  </w:num>
  <w:num w:numId="3" w16cid:durableId="201209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E"/>
    <w:rsid w:val="00071115"/>
    <w:rsid w:val="0018504E"/>
    <w:rsid w:val="001C4179"/>
    <w:rsid w:val="002939BF"/>
    <w:rsid w:val="002952C0"/>
    <w:rsid w:val="00336C86"/>
    <w:rsid w:val="00374764"/>
    <w:rsid w:val="003A7E21"/>
    <w:rsid w:val="003E719A"/>
    <w:rsid w:val="004B4979"/>
    <w:rsid w:val="00537BBB"/>
    <w:rsid w:val="005B0AF5"/>
    <w:rsid w:val="005F52A0"/>
    <w:rsid w:val="00666B3E"/>
    <w:rsid w:val="00687858"/>
    <w:rsid w:val="006A0D1C"/>
    <w:rsid w:val="00877BC0"/>
    <w:rsid w:val="00A07C17"/>
    <w:rsid w:val="00A945C8"/>
    <w:rsid w:val="00AE4992"/>
    <w:rsid w:val="00B34749"/>
    <w:rsid w:val="00BA52CF"/>
    <w:rsid w:val="00BC0207"/>
    <w:rsid w:val="00CD0EE8"/>
    <w:rsid w:val="00E61F6D"/>
    <w:rsid w:val="00ED3FAF"/>
    <w:rsid w:val="00F563A0"/>
    <w:rsid w:val="00FA5D50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9BE"/>
  <w15:chartTrackingRefBased/>
  <w15:docId w15:val="{CC9D88FB-A40A-41F2-A564-A4A5E06D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D1C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0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0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04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04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04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04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04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04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04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8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504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04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8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504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850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0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04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850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4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5C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94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5C8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75DAF-159A-4826-B2C2-FAA7C433595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C8108C4C-0983-42D1-927E-B53EEDAF0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6EB5E-2CE1-4684-8531-CBD6CEF2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2026-04-08T07:19:00Z</dcterms:created>
  <dcterms:modified xsi:type="dcterms:W3CDTF">2026-04-08T07:37:00Z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