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E15C" w14:textId="77777777" w:rsidR="00FE5B77" w:rsidRPr="00FE5B77" w:rsidRDefault="00FE5B77" w:rsidP="00FE5B77">
      <w:pPr>
        <w:keepNext/>
        <w:widowControl w:val="0"/>
        <w:tabs>
          <w:tab w:val="left" w:pos="8800"/>
        </w:tabs>
        <w:suppressAutoHyphens/>
        <w:spacing w:after="0" w:line="240" w:lineRule="auto"/>
        <w:ind w:right="-10"/>
        <w:jc w:val="both"/>
        <w:outlineLvl w:val="0"/>
        <w:rPr>
          <w:rFonts w:ascii="Arial" w:eastAsia="Times New Roman" w:hAnsi="Arial" w:cs="Arial"/>
          <w:b/>
          <w:bCs/>
          <w:kern w:val="32"/>
          <w:sz w:val="22"/>
          <w:szCs w:val="22"/>
          <w:lang w:val="ca-ES" w:eastAsia="hi-IN" w:bidi="hi-IN"/>
          <w14:ligatures w14:val="none"/>
        </w:rPr>
      </w:pPr>
      <w:bookmarkStart w:id="0" w:name="_Toc146538131"/>
      <w:r w:rsidRPr="00FE5B77">
        <w:rPr>
          <w:rFonts w:ascii="Arial" w:eastAsia="Times New Roman" w:hAnsi="Arial" w:cs="Arial"/>
          <w:b/>
          <w:bCs/>
          <w:kern w:val="32"/>
          <w:sz w:val="22"/>
          <w:szCs w:val="22"/>
          <w:lang w:val="ca-ES" w:eastAsia="hi-IN" w:bidi="hi-IN"/>
          <w14:ligatures w14:val="none"/>
        </w:rPr>
        <w:t>ANNEX 1. CÀLCUL DEL PRESSUPOST DE LICITACIÓ</w:t>
      </w:r>
      <w:bookmarkEnd w:id="0"/>
      <w:r w:rsidRPr="00FE5B77">
        <w:rPr>
          <w:rFonts w:ascii="Arial" w:eastAsia="Times New Roman" w:hAnsi="Arial" w:cs="Arial"/>
          <w:b/>
          <w:bCs/>
          <w:kern w:val="32"/>
          <w:sz w:val="22"/>
          <w:szCs w:val="22"/>
          <w:lang w:val="ca-ES" w:eastAsia="hi-IN" w:bidi="hi-IN"/>
          <w14:ligatures w14:val="none"/>
        </w:rPr>
        <w:t xml:space="preserve"> </w:t>
      </w:r>
    </w:p>
    <w:p w14:paraId="5B314523" w14:textId="77777777" w:rsidR="00FE5B77" w:rsidRPr="00FE5B77" w:rsidRDefault="00FE5B77" w:rsidP="00FE5B77">
      <w:pPr>
        <w:keepNext/>
        <w:widowControl w:val="0"/>
        <w:tabs>
          <w:tab w:val="left" w:pos="8800"/>
        </w:tabs>
        <w:suppressAutoHyphens/>
        <w:spacing w:after="0" w:line="240" w:lineRule="auto"/>
        <w:ind w:right="-10"/>
        <w:jc w:val="both"/>
        <w:outlineLvl w:val="0"/>
        <w:rPr>
          <w:rFonts w:ascii="Arial" w:eastAsia="Times New Roman" w:hAnsi="Arial" w:cs="Arial"/>
          <w:b/>
          <w:bCs/>
          <w:kern w:val="32"/>
          <w:sz w:val="22"/>
          <w:szCs w:val="22"/>
          <w:lang w:val="ca-ES" w:eastAsia="hi-IN" w:bidi="hi-IN"/>
          <w14:ligatures w14:val="none"/>
        </w:rPr>
      </w:pPr>
    </w:p>
    <w:p w14:paraId="0C362AD5" w14:textId="77777777" w:rsidR="00FE5B77" w:rsidRPr="00FE5B77" w:rsidRDefault="00FE5B77" w:rsidP="00FE5B77">
      <w:pPr>
        <w:spacing w:after="0" w:line="240" w:lineRule="auto"/>
        <w:jc w:val="both"/>
        <w:rPr>
          <w:rFonts w:ascii="Arial" w:eastAsia="Times New Roman" w:hAnsi="Arial" w:cs="Arial"/>
          <w:color w:val="000000"/>
          <w:kern w:val="0"/>
          <w:sz w:val="22"/>
          <w:szCs w:val="22"/>
          <w:lang w:val="ca-ES" w:eastAsia="es-ES"/>
          <w14:ligatures w14:val="none"/>
        </w:rPr>
      </w:pPr>
      <w:r w:rsidRPr="00FE5B77">
        <w:rPr>
          <w:rFonts w:ascii="Arial" w:eastAsia="Times New Roman" w:hAnsi="Arial" w:cs="Arial"/>
          <w:color w:val="000000"/>
          <w:kern w:val="0"/>
          <w:sz w:val="22"/>
          <w:szCs w:val="22"/>
          <w:lang w:val="ca-ES" w:eastAsia="es-ES"/>
          <w14:ligatures w14:val="none"/>
        </w:rPr>
        <w:t xml:space="preserve">El pressupost base de licitació s’ha determinat a partir d’una estimació detallada dels costos necessaris per a l’execució del contracte, tenint en compte el seu caràcter de preus unitaris i d’acord amb les condicions estimades de prestació del servei. </w:t>
      </w:r>
    </w:p>
    <w:p w14:paraId="1515DC10" w14:textId="77777777" w:rsidR="00FE5B77" w:rsidRPr="00FE5B77" w:rsidRDefault="00FE5B77" w:rsidP="00FE5B77">
      <w:pPr>
        <w:spacing w:after="0" w:line="240" w:lineRule="auto"/>
        <w:jc w:val="both"/>
        <w:rPr>
          <w:rFonts w:ascii="Arial" w:eastAsia="Times New Roman" w:hAnsi="Arial" w:cs="Arial"/>
          <w:color w:val="000000"/>
          <w:kern w:val="0"/>
          <w:sz w:val="22"/>
          <w:szCs w:val="22"/>
          <w:lang w:val="ca-ES" w:eastAsia="es-ES"/>
          <w14:ligatures w14:val="none"/>
        </w:rPr>
      </w:pPr>
    </w:p>
    <w:p w14:paraId="02A80B83"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r w:rsidRPr="00FE5B77">
        <w:rPr>
          <w:rFonts w:ascii="Arial" w:eastAsia="SimSun" w:hAnsi="Arial" w:cs="Mangal"/>
          <w:sz w:val="22"/>
          <w:lang w:val="ca-ES" w:eastAsia="hi-IN" w:bidi="hi-IN"/>
          <w14:ligatures w14:val="none"/>
        </w:rPr>
        <w:t>En primer lloc, s’han considerat els costos</w:t>
      </w:r>
      <w:r w:rsidRPr="00FE5B77">
        <w:rPr>
          <w:rFonts w:ascii="Arial" w:eastAsia="SimSun" w:hAnsi="Arial" w:cs="Mangal"/>
          <w:b/>
          <w:bCs/>
          <w:sz w:val="22"/>
          <w:lang w:val="ca-ES" w:eastAsia="hi-IN" w:bidi="hi-IN"/>
          <w14:ligatures w14:val="none"/>
        </w:rPr>
        <w:t xml:space="preserve"> </w:t>
      </w:r>
      <w:r w:rsidRPr="00FE5B77">
        <w:rPr>
          <w:rFonts w:ascii="Arial" w:eastAsia="SimSun" w:hAnsi="Arial" w:cs="Mangal"/>
          <w:sz w:val="22"/>
          <w:lang w:val="ca-ES" w:eastAsia="hi-IN" w:bidi="hi-IN"/>
          <w14:ligatures w14:val="none"/>
        </w:rPr>
        <w:t>de</w:t>
      </w:r>
      <w:r w:rsidRPr="00FE5B77">
        <w:rPr>
          <w:rFonts w:ascii="Arial" w:eastAsia="SimSun" w:hAnsi="Arial" w:cs="Mangal"/>
          <w:b/>
          <w:bCs/>
          <w:sz w:val="22"/>
          <w:lang w:val="ca-ES" w:eastAsia="hi-IN" w:bidi="hi-IN"/>
          <w14:ligatures w14:val="none"/>
        </w:rPr>
        <w:t xml:space="preserve"> </w:t>
      </w:r>
      <w:r w:rsidRPr="00FE5B77">
        <w:rPr>
          <w:rFonts w:ascii="Arial" w:eastAsia="SimSun" w:hAnsi="Arial" w:cs="Mangal"/>
          <w:sz w:val="22"/>
          <w:lang w:val="ca-ES" w:eastAsia="hi-IN" w:bidi="hi-IN"/>
          <w14:ligatures w14:val="none"/>
        </w:rPr>
        <w:t xml:space="preserve">personal, calculats d’acord amb les taules salarials i condicions establertes al </w:t>
      </w:r>
      <w:proofErr w:type="spellStart"/>
      <w:r w:rsidRPr="00FE5B77">
        <w:rPr>
          <w:rFonts w:ascii="Arial" w:eastAsia="SimSun" w:hAnsi="Arial" w:cs="Mangal"/>
          <w:sz w:val="22"/>
          <w:lang w:val="ca-ES" w:eastAsia="hi-IN" w:bidi="hi-IN"/>
          <w14:ligatures w14:val="none"/>
        </w:rPr>
        <w:t>Convenio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colectivo</w:t>
      </w:r>
      <w:proofErr w:type="spellEnd"/>
      <w:r w:rsidRPr="00FE5B77">
        <w:rPr>
          <w:rFonts w:ascii="Arial" w:eastAsia="SimSun" w:hAnsi="Arial" w:cs="Mangal"/>
          <w:sz w:val="22"/>
          <w:lang w:val="ca-ES" w:eastAsia="hi-IN" w:bidi="hi-IN"/>
          <w14:ligatures w14:val="none"/>
        </w:rPr>
        <w:t xml:space="preserve"> estatal de </w:t>
      </w:r>
      <w:proofErr w:type="spellStart"/>
      <w:r w:rsidRPr="00FE5B77">
        <w:rPr>
          <w:rFonts w:ascii="Arial" w:eastAsia="SimSun" w:hAnsi="Arial" w:cs="Mangal"/>
          <w:sz w:val="22"/>
          <w:lang w:val="ca-ES" w:eastAsia="hi-IN" w:bidi="hi-IN"/>
          <w14:ligatures w14:val="none"/>
        </w:rPr>
        <w:t>actividades</w:t>
      </w:r>
      <w:proofErr w:type="spellEnd"/>
      <w:r w:rsidRPr="00FE5B77">
        <w:rPr>
          <w:rFonts w:ascii="Arial" w:eastAsia="SimSun" w:hAnsi="Arial" w:cs="Mangal"/>
          <w:sz w:val="22"/>
          <w:lang w:val="ca-ES" w:eastAsia="hi-IN" w:bidi="hi-IN"/>
          <w14:ligatures w14:val="none"/>
        </w:rPr>
        <w:t xml:space="preserve"> de </w:t>
      </w:r>
      <w:proofErr w:type="spellStart"/>
      <w:r w:rsidRPr="00FE5B77">
        <w:rPr>
          <w:rFonts w:ascii="Arial" w:eastAsia="SimSun" w:hAnsi="Arial" w:cs="Mangal"/>
          <w:sz w:val="22"/>
          <w:lang w:val="ca-ES" w:eastAsia="hi-IN" w:bidi="hi-IN"/>
          <w14:ligatures w14:val="none"/>
        </w:rPr>
        <w:t>buceo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profesional</w:t>
      </w:r>
      <w:proofErr w:type="spellEnd"/>
      <w:r w:rsidRPr="00FE5B77">
        <w:rPr>
          <w:rFonts w:ascii="Arial" w:eastAsia="SimSun" w:hAnsi="Arial" w:cs="Mangal"/>
          <w:sz w:val="22"/>
          <w:lang w:val="ca-ES" w:eastAsia="hi-IN" w:bidi="hi-IN"/>
          <w14:ligatures w14:val="none"/>
        </w:rPr>
        <w:t xml:space="preserve"> y </w:t>
      </w:r>
      <w:proofErr w:type="spellStart"/>
      <w:r w:rsidRPr="00FE5B77">
        <w:rPr>
          <w:rFonts w:ascii="Arial" w:eastAsia="SimSun" w:hAnsi="Arial" w:cs="Mangal"/>
          <w:sz w:val="22"/>
          <w:lang w:val="ca-ES" w:eastAsia="hi-IN" w:bidi="hi-IN"/>
          <w14:ligatures w14:val="none"/>
        </w:rPr>
        <w:t>medios</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hiperbáricos</w:t>
      </w:r>
      <w:proofErr w:type="spellEnd"/>
      <w:r w:rsidRPr="00FE5B77">
        <w:rPr>
          <w:rFonts w:ascii="Arial" w:eastAsia="SimSun" w:hAnsi="Arial" w:cs="Mangal"/>
          <w:sz w:val="22"/>
          <w:lang w:val="ca-ES" w:eastAsia="hi-IN" w:bidi="hi-IN"/>
          <w14:ligatures w14:val="none"/>
        </w:rPr>
        <w:t xml:space="preserve"> publicats al BOE A2023-24392 en la </w:t>
      </w:r>
      <w:proofErr w:type="spellStart"/>
      <w:r w:rsidRPr="00FE5B77">
        <w:rPr>
          <w:rFonts w:ascii="Arial" w:eastAsia="SimSun" w:hAnsi="Arial" w:cs="Mangal"/>
          <w:sz w:val="22"/>
          <w:lang w:val="ca-ES" w:eastAsia="hi-IN" w:bidi="hi-IN"/>
          <w14:ligatures w14:val="none"/>
        </w:rPr>
        <w:t>Resolución</w:t>
      </w:r>
      <w:proofErr w:type="spellEnd"/>
      <w:r w:rsidRPr="00FE5B77">
        <w:rPr>
          <w:rFonts w:ascii="Arial" w:eastAsia="SimSun" w:hAnsi="Arial" w:cs="Mangal"/>
          <w:sz w:val="22"/>
          <w:lang w:val="ca-ES" w:eastAsia="hi-IN" w:bidi="hi-IN"/>
          <w14:ligatures w14:val="none"/>
        </w:rPr>
        <w:t xml:space="preserve"> de 17 de </w:t>
      </w:r>
      <w:proofErr w:type="spellStart"/>
      <w:r w:rsidRPr="00FE5B77">
        <w:rPr>
          <w:rFonts w:ascii="Arial" w:eastAsia="SimSun" w:hAnsi="Arial" w:cs="Mangal"/>
          <w:sz w:val="22"/>
          <w:lang w:val="ca-ES" w:eastAsia="hi-IN" w:bidi="hi-IN"/>
          <w14:ligatures w14:val="none"/>
        </w:rPr>
        <w:t>noviembre</w:t>
      </w:r>
      <w:proofErr w:type="spellEnd"/>
      <w:r w:rsidRPr="00FE5B77">
        <w:rPr>
          <w:rFonts w:ascii="Arial" w:eastAsia="SimSun" w:hAnsi="Arial" w:cs="Mangal"/>
          <w:sz w:val="22"/>
          <w:lang w:val="ca-ES" w:eastAsia="hi-IN" w:bidi="hi-IN"/>
          <w14:ligatures w14:val="none"/>
        </w:rPr>
        <w:t xml:space="preserve"> de 2023, de la </w:t>
      </w:r>
      <w:proofErr w:type="spellStart"/>
      <w:r w:rsidRPr="00FE5B77">
        <w:rPr>
          <w:rFonts w:ascii="Arial" w:eastAsia="SimSun" w:hAnsi="Arial" w:cs="Mangal"/>
          <w:sz w:val="22"/>
          <w:lang w:val="ca-ES" w:eastAsia="hi-IN" w:bidi="hi-IN"/>
          <w14:ligatures w14:val="none"/>
        </w:rPr>
        <w:t>Dirección</w:t>
      </w:r>
      <w:proofErr w:type="spellEnd"/>
      <w:r w:rsidRPr="00FE5B77">
        <w:rPr>
          <w:rFonts w:ascii="Arial" w:eastAsia="SimSun" w:hAnsi="Arial" w:cs="Mangal"/>
          <w:sz w:val="22"/>
          <w:lang w:val="ca-ES" w:eastAsia="hi-IN" w:bidi="hi-IN"/>
          <w14:ligatures w14:val="none"/>
        </w:rPr>
        <w:t xml:space="preserve"> General de Trabajo, por la que se registra y publica la </w:t>
      </w:r>
      <w:proofErr w:type="spellStart"/>
      <w:r w:rsidRPr="00FE5B77">
        <w:rPr>
          <w:rFonts w:ascii="Arial" w:eastAsia="SimSun" w:hAnsi="Arial" w:cs="Mangal"/>
          <w:sz w:val="22"/>
          <w:lang w:val="ca-ES" w:eastAsia="hi-IN" w:bidi="hi-IN"/>
          <w14:ligatures w14:val="none"/>
        </w:rPr>
        <w:t>modificación</w:t>
      </w:r>
      <w:proofErr w:type="spellEnd"/>
      <w:r w:rsidRPr="00FE5B77">
        <w:rPr>
          <w:rFonts w:ascii="Arial" w:eastAsia="SimSun" w:hAnsi="Arial" w:cs="Mangal"/>
          <w:sz w:val="22"/>
          <w:lang w:val="ca-ES" w:eastAsia="hi-IN" w:bidi="hi-IN"/>
          <w14:ligatures w14:val="none"/>
        </w:rPr>
        <w:t xml:space="preserve"> del II </w:t>
      </w:r>
      <w:proofErr w:type="spellStart"/>
      <w:r w:rsidRPr="00FE5B77">
        <w:rPr>
          <w:rFonts w:ascii="Arial" w:eastAsia="SimSun" w:hAnsi="Arial" w:cs="Mangal"/>
          <w:sz w:val="22"/>
          <w:lang w:val="ca-ES" w:eastAsia="hi-IN" w:bidi="hi-IN"/>
          <w14:ligatures w14:val="none"/>
        </w:rPr>
        <w:t>Convenio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colectivo</w:t>
      </w:r>
      <w:proofErr w:type="spellEnd"/>
      <w:r w:rsidRPr="00FE5B77">
        <w:rPr>
          <w:rFonts w:ascii="Arial" w:eastAsia="SimSun" w:hAnsi="Arial" w:cs="Mangal"/>
          <w:sz w:val="22"/>
          <w:lang w:val="ca-ES" w:eastAsia="hi-IN" w:bidi="hi-IN"/>
          <w14:ligatures w14:val="none"/>
        </w:rPr>
        <w:t xml:space="preserve"> de </w:t>
      </w:r>
      <w:proofErr w:type="spellStart"/>
      <w:r w:rsidRPr="00FE5B77">
        <w:rPr>
          <w:rFonts w:ascii="Arial" w:eastAsia="SimSun" w:hAnsi="Arial" w:cs="Mangal"/>
          <w:sz w:val="22"/>
          <w:lang w:val="ca-ES" w:eastAsia="hi-IN" w:bidi="hi-IN"/>
          <w14:ligatures w14:val="none"/>
        </w:rPr>
        <w:t>buceo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profesional</w:t>
      </w:r>
      <w:proofErr w:type="spellEnd"/>
      <w:r w:rsidRPr="00FE5B77">
        <w:rPr>
          <w:rFonts w:ascii="Arial" w:eastAsia="SimSun" w:hAnsi="Arial" w:cs="Mangal"/>
          <w:sz w:val="22"/>
          <w:lang w:val="ca-ES" w:eastAsia="hi-IN" w:bidi="hi-IN"/>
          <w14:ligatures w14:val="none"/>
        </w:rPr>
        <w:t xml:space="preserve"> y </w:t>
      </w:r>
      <w:proofErr w:type="spellStart"/>
      <w:r w:rsidRPr="00FE5B77">
        <w:rPr>
          <w:rFonts w:ascii="Arial" w:eastAsia="SimSun" w:hAnsi="Arial" w:cs="Mangal"/>
          <w:sz w:val="22"/>
          <w:lang w:val="ca-ES" w:eastAsia="hi-IN" w:bidi="hi-IN"/>
          <w14:ligatures w14:val="none"/>
        </w:rPr>
        <w:t>medios</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hiperbáricos</w:t>
      </w:r>
      <w:proofErr w:type="spellEnd"/>
      <w:r w:rsidRPr="00FE5B77">
        <w:rPr>
          <w:rFonts w:ascii="Arial" w:eastAsia="SimSun" w:hAnsi="Arial" w:cs="Mangal"/>
          <w:sz w:val="22"/>
          <w:lang w:val="ca-ES" w:eastAsia="hi-IN" w:bidi="hi-IN"/>
          <w14:ligatures w14:val="none"/>
        </w:rPr>
        <w:t xml:space="preserve">. en funció de les diferents categories professionals requerides per a les tasques d’instal·lació, manteniment i retirada de l’abalisament. </w:t>
      </w:r>
    </w:p>
    <w:p w14:paraId="03CE4ED3"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p>
    <w:p w14:paraId="1CB2AAE8"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r w:rsidRPr="00FE5B77">
        <w:rPr>
          <w:rFonts w:ascii="Arial" w:eastAsia="SimSun" w:hAnsi="Arial" w:cs="Mangal"/>
          <w:sz w:val="22"/>
          <w:lang w:val="ca-ES" w:eastAsia="hi-IN" w:bidi="hi-IN"/>
          <w14:ligatures w14:val="none"/>
        </w:rPr>
        <w:t xml:space="preserve">L’actualització dels costos de personal s’ha realitzat prenent com a base les taules salarials vigents i aplicant els increments previstos al </w:t>
      </w:r>
      <w:proofErr w:type="spellStart"/>
      <w:r w:rsidRPr="00FE5B77">
        <w:rPr>
          <w:rFonts w:ascii="Arial" w:eastAsia="SimSun" w:hAnsi="Arial" w:cs="Mangal"/>
          <w:sz w:val="22"/>
          <w:lang w:val="ca-ES" w:eastAsia="hi-IN" w:bidi="hi-IN"/>
          <w14:ligatures w14:val="none"/>
        </w:rPr>
        <w:t>Convenio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colectivo</w:t>
      </w:r>
      <w:proofErr w:type="spellEnd"/>
      <w:r w:rsidRPr="00FE5B77">
        <w:rPr>
          <w:rFonts w:ascii="Arial" w:eastAsia="SimSun" w:hAnsi="Arial" w:cs="Mangal"/>
          <w:sz w:val="22"/>
          <w:lang w:val="ca-ES" w:eastAsia="hi-IN" w:bidi="hi-IN"/>
          <w14:ligatures w14:val="none"/>
        </w:rPr>
        <w:t xml:space="preserve"> estatal de </w:t>
      </w:r>
      <w:proofErr w:type="spellStart"/>
      <w:r w:rsidRPr="00FE5B77">
        <w:rPr>
          <w:rFonts w:ascii="Arial" w:eastAsia="SimSun" w:hAnsi="Arial" w:cs="Mangal"/>
          <w:sz w:val="22"/>
          <w:lang w:val="ca-ES" w:eastAsia="hi-IN" w:bidi="hi-IN"/>
          <w14:ligatures w14:val="none"/>
        </w:rPr>
        <w:t>actividades</w:t>
      </w:r>
      <w:proofErr w:type="spellEnd"/>
      <w:r w:rsidRPr="00FE5B77">
        <w:rPr>
          <w:rFonts w:ascii="Arial" w:eastAsia="SimSun" w:hAnsi="Arial" w:cs="Mangal"/>
          <w:sz w:val="22"/>
          <w:lang w:val="ca-ES" w:eastAsia="hi-IN" w:bidi="hi-IN"/>
          <w14:ligatures w14:val="none"/>
        </w:rPr>
        <w:t xml:space="preserve"> de </w:t>
      </w:r>
      <w:proofErr w:type="spellStart"/>
      <w:r w:rsidRPr="00FE5B77">
        <w:rPr>
          <w:rFonts w:ascii="Arial" w:eastAsia="SimSun" w:hAnsi="Arial" w:cs="Mangal"/>
          <w:sz w:val="22"/>
          <w:lang w:val="ca-ES" w:eastAsia="hi-IN" w:bidi="hi-IN"/>
          <w14:ligatures w14:val="none"/>
        </w:rPr>
        <w:t>buceo</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profesional</w:t>
      </w:r>
      <w:proofErr w:type="spellEnd"/>
      <w:r w:rsidRPr="00FE5B77">
        <w:rPr>
          <w:rFonts w:ascii="Arial" w:eastAsia="SimSun" w:hAnsi="Arial" w:cs="Mangal"/>
          <w:sz w:val="22"/>
          <w:lang w:val="ca-ES" w:eastAsia="hi-IN" w:bidi="hi-IN"/>
          <w14:ligatures w14:val="none"/>
        </w:rPr>
        <w:t xml:space="preserve"> y </w:t>
      </w:r>
      <w:proofErr w:type="spellStart"/>
      <w:r w:rsidRPr="00FE5B77">
        <w:rPr>
          <w:rFonts w:ascii="Arial" w:eastAsia="SimSun" w:hAnsi="Arial" w:cs="Mangal"/>
          <w:sz w:val="22"/>
          <w:lang w:val="ca-ES" w:eastAsia="hi-IN" w:bidi="hi-IN"/>
          <w14:ligatures w14:val="none"/>
        </w:rPr>
        <w:t>medios</w:t>
      </w:r>
      <w:proofErr w:type="spellEnd"/>
      <w:r w:rsidRPr="00FE5B77">
        <w:rPr>
          <w:rFonts w:ascii="Arial" w:eastAsia="SimSun" w:hAnsi="Arial" w:cs="Mangal"/>
          <w:sz w:val="22"/>
          <w:lang w:val="ca-ES" w:eastAsia="hi-IN" w:bidi="hi-IN"/>
          <w14:ligatures w14:val="none"/>
        </w:rPr>
        <w:t xml:space="preserve"> </w:t>
      </w:r>
      <w:proofErr w:type="spellStart"/>
      <w:r w:rsidRPr="00FE5B77">
        <w:rPr>
          <w:rFonts w:ascii="Arial" w:eastAsia="SimSun" w:hAnsi="Arial" w:cs="Mangal"/>
          <w:sz w:val="22"/>
          <w:lang w:val="ca-ES" w:eastAsia="hi-IN" w:bidi="hi-IN"/>
          <w14:ligatures w14:val="none"/>
        </w:rPr>
        <w:t>hiperbáricos</w:t>
      </w:r>
      <w:proofErr w:type="spellEnd"/>
      <w:r w:rsidRPr="00FE5B77">
        <w:rPr>
          <w:rFonts w:ascii="Arial" w:eastAsia="SimSun" w:hAnsi="Arial" w:cs="Mangal"/>
          <w:sz w:val="22"/>
          <w:lang w:val="ca-ES" w:eastAsia="hi-IN" w:bidi="hi-IN"/>
          <w14:ligatures w14:val="none"/>
        </w:rPr>
        <w:t xml:space="preserve">, de forma acumulativa, d’acord amb les previsions de </w:t>
      </w:r>
      <w:proofErr w:type="spellStart"/>
      <w:r w:rsidRPr="00FE5B77">
        <w:rPr>
          <w:rFonts w:ascii="Arial" w:eastAsia="SimSun" w:hAnsi="Arial" w:cs="Mangal"/>
          <w:sz w:val="22"/>
          <w:lang w:val="ca-ES" w:eastAsia="hi-IN" w:bidi="hi-IN"/>
          <w14:ligatures w14:val="none"/>
        </w:rPr>
        <w:t>lamateixa</w:t>
      </w:r>
      <w:proofErr w:type="spellEnd"/>
      <w:r w:rsidRPr="00FE5B77">
        <w:rPr>
          <w:rFonts w:ascii="Arial" w:eastAsia="SimSun" w:hAnsi="Arial" w:cs="Mangal"/>
          <w:sz w:val="22"/>
          <w:lang w:val="ca-ES" w:eastAsia="hi-IN" w:bidi="hi-IN"/>
          <w14:ligatures w14:val="none"/>
        </w:rPr>
        <w:t xml:space="preserve"> Resolució. En concret, s’ha aplicat un increment del 3% per a l’any 2024, un 2% addicional per a l’any 2025 i un 2% </w:t>
      </w:r>
      <w:proofErr w:type="spellStart"/>
      <w:r w:rsidRPr="00FE5B77">
        <w:rPr>
          <w:rFonts w:ascii="Arial" w:eastAsia="SimSun" w:hAnsi="Arial" w:cs="Mangal"/>
          <w:sz w:val="22"/>
          <w:lang w:val="ca-ES" w:eastAsia="hi-IN" w:bidi="hi-IN"/>
          <w14:ligatures w14:val="none"/>
        </w:rPr>
        <w:t>adicional</w:t>
      </w:r>
      <w:proofErr w:type="spellEnd"/>
      <w:r w:rsidRPr="00FE5B77">
        <w:rPr>
          <w:rFonts w:ascii="Arial" w:eastAsia="SimSun" w:hAnsi="Arial" w:cs="Mangal"/>
          <w:sz w:val="22"/>
          <w:lang w:val="ca-ES" w:eastAsia="hi-IN" w:bidi="hi-IN"/>
          <w14:ligatures w14:val="none"/>
        </w:rPr>
        <w:t xml:space="preserve"> per al 2026 (</w:t>
      </w:r>
      <w:proofErr w:type="spellStart"/>
      <w:r w:rsidRPr="00FE5B77">
        <w:rPr>
          <w:rFonts w:ascii="Arial" w:eastAsia="SimSun" w:hAnsi="Arial" w:cs="Mangal"/>
          <w:sz w:val="22"/>
          <w:lang w:val="ca-ES" w:eastAsia="hi-IN" w:bidi="hi-IN"/>
          <w14:ligatures w14:val="none"/>
        </w:rPr>
        <w:t>Resolucio</w:t>
      </w:r>
      <w:proofErr w:type="spellEnd"/>
      <w:r w:rsidRPr="00FE5B77">
        <w:rPr>
          <w:rFonts w:ascii="Arial" w:eastAsia="SimSun" w:hAnsi="Arial" w:cs="Mangal"/>
          <w:sz w:val="22"/>
          <w:lang w:val="ca-ES" w:eastAsia="hi-IN" w:bidi="hi-IN"/>
          <w14:ligatures w14:val="none"/>
        </w:rPr>
        <w:t xml:space="preserve"> BOE A2025 9698) mitjançant la capitalització successiva d’aquests percentatges. Aquesta metodologia permet obtenir valors actualitzats a 2026 i garanteix que el càlcul dels costos de personal s’ajusta a les previsions retributives establertes al conveni i a les condicions reals de mercat.</w:t>
      </w:r>
    </w:p>
    <w:p w14:paraId="0D533DDF"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p>
    <w:p w14:paraId="4D79560F"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r w:rsidRPr="00FE5B77">
        <w:rPr>
          <w:rFonts w:ascii="Arial" w:eastAsia="SimSun" w:hAnsi="Arial" w:cs="Mangal"/>
          <w:sz w:val="22"/>
          <w:lang w:val="ca-ES" w:eastAsia="hi-IN" w:bidi="hi-IN"/>
          <w14:ligatures w14:val="none"/>
        </w:rPr>
        <w:t>Així mateix, s’han incorporat els costos associats als mitjans materials necessaris, especialment les embarcacions i equips auxiliars, incloent-hi el seu ús, manteniment i operativitat. Igualment, s’han valorat els costos anuals equivalents del material aportat per l’adjudicatar</w:t>
      </w:r>
      <w:r w:rsidRPr="00FE5B77">
        <w:rPr>
          <w:rFonts w:ascii="Arial" w:eastAsia="SimSun" w:hAnsi="Arial" w:cs="Mangal"/>
          <w:b/>
          <w:bCs/>
          <w:sz w:val="22"/>
          <w:lang w:val="ca-ES" w:eastAsia="hi-IN" w:bidi="hi-IN"/>
          <w14:ligatures w14:val="none"/>
        </w:rPr>
        <w:t>i</w:t>
      </w:r>
      <w:r w:rsidRPr="00FE5B77">
        <w:rPr>
          <w:rFonts w:ascii="Arial" w:eastAsia="SimSun" w:hAnsi="Arial" w:cs="Mangal"/>
          <w:sz w:val="22"/>
          <w:lang w:val="ca-ES" w:eastAsia="hi-IN" w:bidi="hi-IN"/>
          <w14:ligatures w14:val="none"/>
        </w:rPr>
        <w:t xml:space="preserve"> (boies, cadenes, morts i altres elements), mitjançant criteris d’amortització segons la seva vida útil, així com els corresponents costos de manteniment i reposició.  Finalment, s’han inclòs altres costos directament vinculats al contracte, com ara la redacció de l’estudi tècnic de viabilitat previst en el plec. Tot plegat configura un pressupost màxim limitatiu ajustat als costos reals del servei i adequat a les necessitats de l’Administració.</w:t>
      </w:r>
    </w:p>
    <w:p w14:paraId="42E76EEE"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p>
    <w:p w14:paraId="43976ACA" w14:textId="77777777" w:rsidR="00FE5B77" w:rsidRPr="00FE5B77" w:rsidRDefault="00FE5B77" w:rsidP="00FE5B77">
      <w:pPr>
        <w:spacing w:after="0" w:line="240" w:lineRule="auto"/>
        <w:jc w:val="both"/>
        <w:rPr>
          <w:rFonts w:ascii="Arial" w:eastAsia="Times New Roman" w:hAnsi="Arial" w:cs="Arial"/>
          <w:color w:val="000000"/>
          <w:kern w:val="0"/>
          <w:sz w:val="22"/>
          <w:szCs w:val="22"/>
          <w:lang w:val="ca-ES" w:eastAsia="es-ES"/>
          <w14:ligatures w14:val="none"/>
        </w:rPr>
      </w:pPr>
      <w:r w:rsidRPr="00FE5B77">
        <w:rPr>
          <w:rFonts w:ascii="Arial" w:eastAsia="Times New Roman" w:hAnsi="Arial" w:cs="Arial"/>
          <w:color w:val="000000"/>
          <w:kern w:val="0"/>
          <w:sz w:val="22"/>
          <w:szCs w:val="22"/>
          <w:lang w:val="ca-ES" w:eastAsia="es-ES"/>
          <w14:ligatures w14:val="none"/>
        </w:rPr>
        <w:t>El pressupost desglossat del contracte, tal com exigeix l’article 100 de la LCSP és el següent:</w:t>
      </w:r>
    </w:p>
    <w:p w14:paraId="22E8A86B" w14:textId="77777777" w:rsidR="00FE5B77" w:rsidRPr="00FE5B77" w:rsidRDefault="00FE5B77" w:rsidP="00FE5B77">
      <w:pPr>
        <w:spacing w:after="0" w:line="240" w:lineRule="auto"/>
        <w:jc w:val="both"/>
        <w:rPr>
          <w:rFonts w:ascii="Arial" w:eastAsia="Times New Roman" w:hAnsi="Arial" w:cs="Arial"/>
          <w:color w:val="000000"/>
          <w:kern w:val="0"/>
          <w:sz w:val="22"/>
          <w:szCs w:val="22"/>
          <w:lang w:val="ca-ES" w:eastAsia="es-ES"/>
          <w14:ligatures w14:val="none"/>
        </w:rPr>
      </w:pPr>
    </w:p>
    <w:tbl>
      <w:tblPr>
        <w:tblW w:w="9436" w:type="dxa"/>
        <w:tblInd w:w="108" w:type="dxa"/>
        <w:tblCellMar>
          <w:left w:w="10" w:type="dxa"/>
          <w:right w:w="10" w:type="dxa"/>
        </w:tblCellMar>
        <w:tblLook w:val="04A0" w:firstRow="1" w:lastRow="0" w:firstColumn="1" w:lastColumn="0" w:noHBand="0" w:noVBand="1"/>
      </w:tblPr>
      <w:tblGrid>
        <w:gridCol w:w="2309"/>
        <w:gridCol w:w="1121"/>
        <w:gridCol w:w="1863"/>
        <w:gridCol w:w="1786"/>
        <w:gridCol w:w="1162"/>
        <w:gridCol w:w="1195"/>
      </w:tblGrid>
      <w:tr w:rsidR="00FE5B77" w:rsidRPr="00FE5B77" w14:paraId="3E70ED22" w14:textId="77777777" w:rsidTr="001515BA">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1CCF6" w14:textId="77777777" w:rsidR="00FE5B77" w:rsidRPr="00FE5B77" w:rsidRDefault="00FE5B77" w:rsidP="00FE5B77">
            <w:pPr>
              <w:spacing w:after="0" w:line="240" w:lineRule="auto"/>
              <w:jc w:val="both"/>
              <w:rPr>
                <w:rFonts w:ascii="Arial" w:eastAsia="Times New Roman" w:hAnsi="Arial" w:cs="Arial"/>
                <w:b/>
                <w:bCs/>
                <w:color w:val="000000"/>
                <w:kern w:val="0"/>
                <w:sz w:val="20"/>
                <w:szCs w:val="22"/>
                <w:lang w:eastAsia="es-ES"/>
                <w14:ligatures w14:val="none"/>
              </w:rPr>
            </w:pPr>
            <w:r w:rsidRPr="00FE5B77">
              <w:rPr>
                <w:rFonts w:ascii="Arial" w:eastAsia="Times New Roman" w:hAnsi="Arial" w:cs="Arial"/>
                <w:b/>
                <w:bCs/>
                <w:color w:val="000000"/>
                <w:kern w:val="0"/>
                <w:sz w:val="22"/>
                <w:szCs w:val="22"/>
                <w:lang w:val="ca-ES" w:eastAsia="es-ES"/>
                <w14:ligatures w14:val="none"/>
              </w:rPr>
              <w:t>1. COST PERSONAL</w:t>
            </w:r>
          </w:p>
        </w:tc>
      </w:tr>
      <w:tr w:rsidR="00FE5B77" w:rsidRPr="00FE5B77" w14:paraId="510EA0A8" w14:textId="77777777" w:rsidTr="001515BA">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FD2F"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 per a muntatge /desmuntatge</w:t>
            </w:r>
          </w:p>
        </w:tc>
      </w:tr>
      <w:tr w:rsidR="00FE5B77" w:rsidRPr="00FE5B77" w14:paraId="67B64A0B"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29CB" w14:textId="77777777" w:rsidR="00FE5B77" w:rsidRPr="00FE5B77" w:rsidRDefault="00FE5B77" w:rsidP="00FE5B77">
            <w:pPr>
              <w:widowControl w:val="0"/>
              <w:suppressAutoHyphens/>
              <w:spacing w:after="0" w:line="240" w:lineRule="auto"/>
              <w:ind w:left="1" w:firstLine="141"/>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Equips revisió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E25A3" w14:textId="77777777" w:rsidR="00FE5B77" w:rsidRPr="00FE5B77" w:rsidRDefault="00FE5B77" w:rsidP="00FE5B77">
            <w:pPr>
              <w:widowControl w:val="0"/>
              <w:suppressAutoHyphens/>
              <w:spacing w:after="0" w:line="240" w:lineRule="auto"/>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Operaris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6D6B3" w14:textId="77777777" w:rsidR="00FE5B77" w:rsidRPr="00FE5B77" w:rsidRDefault="00FE5B77" w:rsidP="00FE5B77">
            <w:pPr>
              <w:widowControl w:val="0"/>
              <w:suppressAutoHyphens/>
              <w:spacing w:after="0" w:line="240" w:lineRule="auto"/>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Cost Jornada /Conveni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76DDD" w14:textId="77777777" w:rsidR="00FE5B77" w:rsidRPr="00FE5B77" w:rsidRDefault="00FE5B77" w:rsidP="00FE5B77">
            <w:pPr>
              <w:widowControl w:val="0"/>
              <w:suppressAutoHyphens/>
              <w:spacing w:after="0" w:line="240" w:lineRule="auto"/>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Increments 2024-2026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E9325" w14:textId="77777777" w:rsidR="00FE5B77" w:rsidRPr="00FE5B77" w:rsidRDefault="00FE5B77" w:rsidP="00FE5B77">
            <w:pPr>
              <w:widowControl w:val="0"/>
              <w:suppressAutoHyphens/>
              <w:spacing w:after="0" w:line="240" w:lineRule="auto"/>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Dies serveis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FE6CE" w14:textId="77777777" w:rsidR="00FE5B77" w:rsidRPr="00FE5B77" w:rsidRDefault="00FE5B77" w:rsidP="00FE5B77">
            <w:pPr>
              <w:widowControl w:val="0"/>
              <w:suppressAutoHyphens/>
              <w:spacing w:after="0" w:line="240" w:lineRule="auto"/>
              <w:jc w:val="center"/>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Cost</w:t>
            </w:r>
          </w:p>
        </w:tc>
      </w:tr>
      <w:tr w:rsidR="00FE5B77" w:rsidRPr="00FE5B77" w14:paraId="58F4C249"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386B3" w14:textId="77777777" w:rsidR="00FE5B77" w:rsidRPr="00FE5B77" w:rsidRDefault="00FE5B77" w:rsidP="00FE5B77">
            <w:pPr>
              <w:widowControl w:val="0"/>
              <w:suppressAutoHyphens/>
              <w:spacing w:after="0" w:line="240" w:lineRule="auto"/>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Cap d’equip ( Nivell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60C9"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4DE1B"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182,51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788B"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195,51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231F4"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4618"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2.737,11€</w:t>
            </w:r>
          </w:p>
        </w:tc>
      </w:tr>
      <w:tr w:rsidR="00FE5B77" w:rsidRPr="00FE5B77" w14:paraId="5F5C3F17"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E53DE" w14:textId="77777777" w:rsidR="00FE5B77" w:rsidRPr="00FE5B77" w:rsidRDefault="00FE5B77" w:rsidP="00FE5B77">
            <w:pPr>
              <w:widowControl w:val="0"/>
              <w:suppressAutoHyphens/>
              <w:spacing w:after="0" w:line="240" w:lineRule="auto"/>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Bussejadors experts (Nivell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5453"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C479"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146,84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4B5F"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157,30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4744"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C7AE"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4.404,28€</w:t>
            </w:r>
          </w:p>
        </w:tc>
      </w:tr>
      <w:tr w:rsidR="00FE5B77" w:rsidRPr="00FE5B77" w14:paraId="53AF1F9D"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503C" w14:textId="77777777" w:rsidR="00FE5B77" w:rsidRPr="00FE5B77" w:rsidRDefault="00FE5B77" w:rsidP="00FE5B77">
            <w:pPr>
              <w:widowControl w:val="0"/>
              <w:suppressAutoHyphens/>
              <w:spacing w:after="0" w:line="240" w:lineRule="auto"/>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Bussejadors experts (Nivell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C09C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EEF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128,92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40DE"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138,09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E6023"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F03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3.866,65€</w:t>
            </w:r>
          </w:p>
        </w:tc>
      </w:tr>
      <w:tr w:rsidR="00FE5B77" w:rsidRPr="00FE5B77" w14:paraId="73FB692C"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A082" w14:textId="77777777" w:rsidR="00FE5B77" w:rsidRPr="00FE5B77" w:rsidRDefault="00FE5B77" w:rsidP="00FE5B77">
            <w:pPr>
              <w:widowControl w:val="0"/>
              <w:suppressAutoHyphens/>
              <w:spacing w:after="0" w:line="240" w:lineRule="auto"/>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Patró d’embarcacions (Nivell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3FD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CFAAC"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100,93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643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108,11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4422"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D398"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1.513,56€</w:t>
            </w:r>
          </w:p>
        </w:tc>
      </w:tr>
    </w:tbl>
    <w:p w14:paraId="0EFEC00A"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p>
    <w:p w14:paraId="5E19E745" w14:textId="77777777" w:rsidR="00FE5B77" w:rsidRPr="00FE5B77" w:rsidRDefault="00FE5B77" w:rsidP="00FE5B77">
      <w:pPr>
        <w:widowControl w:val="0"/>
        <w:suppressAutoHyphens/>
        <w:spacing w:after="0" w:line="240" w:lineRule="auto"/>
        <w:jc w:val="both"/>
        <w:rPr>
          <w:rFonts w:ascii="Arial" w:eastAsia="SimSun" w:hAnsi="Arial" w:cs="Mangal"/>
          <w:sz w:val="22"/>
          <w:lang w:val="ca-ES" w:eastAsia="hi-IN" w:bidi="hi-IN"/>
          <w14:ligatures w14:val="none"/>
        </w:rPr>
      </w:pPr>
    </w:p>
    <w:tbl>
      <w:tblPr>
        <w:tblW w:w="0" w:type="auto"/>
        <w:tblInd w:w="-289" w:type="dxa"/>
        <w:tblCellMar>
          <w:left w:w="10" w:type="dxa"/>
          <w:right w:w="10" w:type="dxa"/>
        </w:tblCellMar>
        <w:tblLook w:val="04A0" w:firstRow="1" w:lastRow="0" w:firstColumn="1" w:lastColumn="0" w:noHBand="0" w:noVBand="1"/>
      </w:tblPr>
      <w:tblGrid>
        <w:gridCol w:w="2083"/>
        <w:gridCol w:w="1121"/>
        <w:gridCol w:w="1559"/>
        <w:gridCol w:w="1619"/>
        <w:gridCol w:w="1083"/>
        <w:gridCol w:w="1318"/>
      </w:tblGrid>
      <w:tr w:rsidR="00FE5B77" w:rsidRPr="00FE5B77" w14:paraId="3F1EBF22" w14:textId="77777777" w:rsidTr="001515BA">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1F48"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Equips incidències requereixen embarcació gran</w:t>
            </w:r>
          </w:p>
        </w:tc>
      </w:tr>
      <w:tr w:rsidR="00FE5B77" w:rsidRPr="00FE5B77" w14:paraId="6AAE763B"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5B1D" w14:textId="77777777" w:rsidR="00FE5B77" w:rsidRPr="00FE5B77" w:rsidRDefault="00FE5B77" w:rsidP="00FE5B77">
            <w:pPr>
              <w:widowControl w:val="0"/>
              <w:suppressAutoHyphens/>
              <w:spacing w:after="0" w:line="240" w:lineRule="auto"/>
              <w:jc w:val="both"/>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Equips Revisió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F2041"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Operaris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54AB6"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 xml:space="preserve">Cost </w:t>
            </w:r>
            <w:r w:rsidRPr="00FE5B77">
              <w:rPr>
                <w:rFonts w:ascii="Arial" w:eastAsia="SimSun" w:hAnsi="Arial" w:cs="Arial"/>
                <w:b/>
                <w:bCs/>
                <w:sz w:val="22"/>
                <w:szCs w:val="22"/>
                <w:lang w:val="ca-ES" w:eastAsia="hi-IN" w:bidi="hi-IN"/>
                <w14:ligatures w14:val="none"/>
              </w:rPr>
              <w:lastRenderedPageBreak/>
              <w:t>Jornada /Conveni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ED94"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lastRenderedPageBreak/>
              <w:t xml:space="preserve">Increments </w:t>
            </w:r>
            <w:r w:rsidRPr="00FE5B77">
              <w:rPr>
                <w:rFonts w:ascii="Arial" w:eastAsia="SimSun" w:hAnsi="Arial" w:cs="Arial"/>
                <w:b/>
                <w:bCs/>
                <w:sz w:val="22"/>
                <w:szCs w:val="22"/>
                <w:lang w:val="ca-ES" w:eastAsia="hi-IN" w:bidi="hi-IN"/>
                <w14:ligatures w14:val="none"/>
              </w:rPr>
              <w:lastRenderedPageBreak/>
              <w:t>2024-2026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08DA"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lastRenderedPageBreak/>
              <w:t xml:space="preserve">Dies </w:t>
            </w:r>
            <w:r w:rsidRPr="00FE5B77">
              <w:rPr>
                <w:rFonts w:ascii="Arial" w:eastAsia="SimSun" w:hAnsi="Arial" w:cs="Arial"/>
                <w:b/>
                <w:bCs/>
                <w:sz w:val="22"/>
                <w:szCs w:val="22"/>
                <w:lang w:val="ca-ES" w:eastAsia="hi-IN" w:bidi="hi-IN"/>
                <w14:ligatures w14:val="none"/>
              </w:rPr>
              <w:lastRenderedPageBreak/>
              <w:t>serveis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274FA"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lastRenderedPageBreak/>
              <w:t>Cost</w:t>
            </w:r>
          </w:p>
        </w:tc>
      </w:tr>
      <w:tr w:rsidR="00FE5B77" w:rsidRPr="00FE5B77" w14:paraId="7E0915A7"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AA65A"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Patró d’embarcacions (Nivell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9A45"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71F2A"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54,41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366C"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58,28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8E7F"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7FFE"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1.197,02€</w:t>
            </w:r>
          </w:p>
        </w:tc>
      </w:tr>
      <w:tr w:rsidR="00FE5B77" w:rsidRPr="00FE5B77" w14:paraId="2487119D"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09477"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Bussejadors experts (Nivell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692D"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DC49"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71,26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E9698"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76,33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3EFEE"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50F7"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1.567,72 €</w:t>
            </w:r>
          </w:p>
        </w:tc>
      </w:tr>
      <w:tr w:rsidR="00FE5B77" w:rsidRPr="00FE5B77" w14:paraId="6D64D3EA" w14:textId="77777777" w:rsidTr="001515BA">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B6D81"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 de preparació del material</w:t>
            </w:r>
          </w:p>
        </w:tc>
      </w:tr>
      <w:tr w:rsidR="00FE5B77" w:rsidRPr="00FE5B77" w14:paraId="245FF8DB"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2A122"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Equips Revisió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C6932"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Operaris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C86D2"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Cost Jornada /Conveni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CF018"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Increments 2024-2026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9F56"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Dies serveis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47F2E"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Cost</w:t>
            </w:r>
          </w:p>
        </w:tc>
      </w:tr>
      <w:tr w:rsidR="00FE5B77" w:rsidRPr="00FE5B77" w14:paraId="548017D7"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A7AD"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Ajudant de bussejador (Nivell 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F6194"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3A69"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106,58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0D192"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114,17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49899"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CECB"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570,84 €</w:t>
            </w:r>
          </w:p>
        </w:tc>
      </w:tr>
      <w:tr w:rsidR="00FE5B77" w:rsidRPr="00FE5B77" w14:paraId="12C863FA" w14:textId="77777777" w:rsidTr="001515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F78A2"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Peó ajudant (Nivell 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BD69" w14:textId="77777777" w:rsidR="00FE5B77" w:rsidRPr="00FE5B77" w:rsidRDefault="00FE5B77" w:rsidP="00FE5B77">
            <w:pPr>
              <w:widowControl w:val="0"/>
              <w:suppressAutoHyphens/>
              <w:spacing w:after="0" w:line="240" w:lineRule="auto"/>
              <w:jc w:val="center"/>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47D3"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92,14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4BF6"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98,70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DBD5"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4E73"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sz w:val="22"/>
                <w:szCs w:val="22"/>
                <w:lang w:val="ca-ES" w:eastAsia="hi-IN" w:bidi="hi-IN"/>
                <w14:ligatures w14:val="none"/>
              </w:rPr>
              <w:t>493,50 €</w:t>
            </w:r>
          </w:p>
        </w:tc>
      </w:tr>
      <w:tr w:rsidR="00FE5B77" w:rsidRPr="00FE5B77" w14:paraId="12FCD102" w14:textId="77777777" w:rsidTr="001515B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02B43"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Costos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8114"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16.350,68€</w:t>
            </w:r>
          </w:p>
        </w:tc>
      </w:tr>
    </w:tbl>
    <w:p w14:paraId="07EAED35"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p>
    <w:p w14:paraId="5A9AB590"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p>
    <w:tbl>
      <w:tblPr>
        <w:tblW w:w="9426" w:type="dxa"/>
        <w:tblInd w:w="-284" w:type="dxa"/>
        <w:tblLayout w:type="fixed"/>
        <w:tblCellMar>
          <w:left w:w="70" w:type="dxa"/>
          <w:right w:w="70" w:type="dxa"/>
        </w:tblCellMar>
        <w:tblLook w:val="04A0" w:firstRow="1" w:lastRow="0" w:firstColumn="1" w:lastColumn="0" w:noHBand="0" w:noVBand="1"/>
      </w:tblPr>
      <w:tblGrid>
        <w:gridCol w:w="5174"/>
        <w:gridCol w:w="1134"/>
        <w:gridCol w:w="1418"/>
        <w:gridCol w:w="18"/>
        <w:gridCol w:w="1682"/>
      </w:tblGrid>
      <w:tr w:rsidR="00FE5B77" w:rsidRPr="00FE5B77" w14:paraId="7E855231" w14:textId="77777777" w:rsidTr="001515BA">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342EB3" w14:textId="77777777" w:rsidR="00FE5B77" w:rsidRPr="00FE5B77" w:rsidRDefault="00FE5B77" w:rsidP="00FE5B77">
            <w:pPr>
              <w:widowControl w:val="0"/>
              <w:suppressAutoHyphens/>
              <w:spacing w:after="0" w:line="240" w:lineRule="auto"/>
              <w:jc w:val="both"/>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2. MITJANS TECNICS</w:t>
            </w:r>
          </w:p>
        </w:tc>
        <w:tc>
          <w:tcPr>
            <w:tcW w:w="1134" w:type="dxa"/>
            <w:tcBorders>
              <w:top w:val="single" w:sz="4" w:space="0" w:color="auto"/>
              <w:left w:val="nil"/>
              <w:bottom w:val="single" w:sz="4" w:space="0" w:color="auto"/>
              <w:right w:val="single" w:sz="4" w:space="0" w:color="auto"/>
            </w:tcBorders>
            <w:noWrap/>
            <w:vAlign w:val="bottom"/>
            <w:hideMark/>
          </w:tcPr>
          <w:p w14:paraId="78F07D9D"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Jornades</w:t>
            </w:r>
          </w:p>
        </w:tc>
        <w:tc>
          <w:tcPr>
            <w:tcW w:w="1418" w:type="dxa"/>
            <w:tcBorders>
              <w:top w:val="single" w:sz="4" w:space="0" w:color="auto"/>
              <w:left w:val="nil"/>
              <w:bottom w:val="single" w:sz="4" w:space="0" w:color="auto"/>
              <w:right w:val="single" w:sz="4" w:space="0" w:color="auto"/>
            </w:tcBorders>
          </w:tcPr>
          <w:p w14:paraId="3D0FE227"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Cost unitari</w:t>
            </w:r>
          </w:p>
        </w:tc>
        <w:tc>
          <w:tcPr>
            <w:tcW w:w="1700" w:type="dxa"/>
            <w:gridSpan w:val="2"/>
            <w:tcBorders>
              <w:top w:val="single" w:sz="4" w:space="0" w:color="auto"/>
              <w:left w:val="nil"/>
              <w:bottom w:val="single" w:sz="4" w:space="0" w:color="auto"/>
              <w:right w:val="single" w:sz="4" w:space="0" w:color="auto"/>
            </w:tcBorders>
          </w:tcPr>
          <w:p w14:paraId="2563BE39"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
        </w:tc>
      </w:tr>
      <w:tr w:rsidR="00FE5B77" w:rsidRPr="00FE5B77" w14:paraId="09BFC83A" w14:textId="77777777" w:rsidTr="001515BA">
        <w:tc>
          <w:tcPr>
            <w:tcW w:w="5174" w:type="dxa"/>
            <w:tcBorders>
              <w:top w:val="nil"/>
              <w:left w:val="single" w:sz="4" w:space="0" w:color="auto"/>
              <w:bottom w:val="single" w:sz="4" w:space="0" w:color="auto"/>
              <w:right w:val="single" w:sz="4" w:space="0" w:color="auto"/>
            </w:tcBorders>
            <w:vAlign w:val="center"/>
            <w:hideMark/>
          </w:tcPr>
          <w:p w14:paraId="5BAF1890"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 xml:space="preserve">Embarcació per </w:t>
            </w:r>
            <w:proofErr w:type="spellStart"/>
            <w:r w:rsidRPr="00FE5B77">
              <w:rPr>
                <w:rFonts w:ascii="Arial" w:eastAsia="Times New Roman" w:hAnsi="Arial" w:cs="Arial"/>
                <w:sz w:val="22"/>
                <w:szCs w:val="22"/>
                <w:lang w:val="ca-ES" w:eastAsia="hi-IN" w:bidi="hi-IN"/>
                <w14:ligatures w14:val="none"/>
              </w:rPr>
              <w:t>instal.lació</w:t>
            </w:r>
            <w:proofErr w:type="spellEnd"/>
            <w:r w:rsidRPr="00FE5B77">
              <w:rPr>
                <w:rFonts w:ascii="Arial" w:eastAsia="Times New Roman" w:hAnsi="Arial" w:cs="Arial"/>
                <w:sz w:val="22"/>
                <w:szCs w:val="22"/>
                <w:lang w:val="ca-ES" w:eastAsia="hi-IN" w:bidi="hi-IN"/>
                <w14:ligatures w14:val="none"/>
              </w:rPr>
              <w:t>/</w:t>
            </w:r>
            <w:proofErr w:type="spellStart"/>
            <w:r w:rsidRPr="00FE5B77">
              <w:rPr>
                <w:rFonts w:ascii="Arial" w:eastAsia="Times New Roman" w:hAnsi="Arial" w:cs="Arial"/>
                <w:sz w:val="22"/>
                <w:szCs w:val="22"/>
                <w:lang w:val="ca-ES" w:eastAsia="hi-IN" w:bidi="hi-IN"/>
                <w14:ligatures w14:val="none"/>
              </w:rPr>
              <w:t>desinstal.lació</w:t>
            </w:r>
            <w:proofErr w:type="spellEnd"/>
            <w:r w:rsidRPr="00FE5B77">
              <w:rPr>
                <w:rFonts w:ascii="Arial" w:eastAsia="Times New Roman" w:hAnsi="Arial" w:cs="Arial"/>
                <w:sz w:val="22"/>
                <w:szCs w:val="22"/>
                <w:lang w:val="ca-ES" w:eastAsia="hi-IN" w:bidi="hi-IN"/>
                <w14:ligatures w14:val="none"/>
              </w:rPr>
              <w:t xml:space="preserve"> </w:t>
            </w:r>
            <w:proofErr w:type="spellStart"/>
            <w:r w:rsidRPr="00FE5B77">
              <w:rPr>
                <w:rFonts w:ascii="Arial" w:eastAsia="Times New Roman" w:hAnsi="Arial" w:cs="Arial"/>
                <w:sz w:val="22"/>
                <w:szCs w:val="22"/>
                <w:lang w:val="ca-ES" w:eastAsia="hi-IN" w:bidi="hi-IN"/>
                <w14:ligatures w14:val="none"/>
              </w:rPr>
              <w:t>inclós</w:t>
            </w:r>
            <w:proofErr w:type="spellEnd"/>
            <w:r w:rsidRPr="00FE5B77">
              <w:rPr>
                <w:rFonts w:ascii="Arial" w:eastAsia="Times New Roman" w:hAnsi="Arial" w:cs="Arial"/>
                <w:sz w:val="22"/>
                <w:szCs w:val="22"/>
                <w:lang w:val="ca-ES" w:eastAsia="hi-IN" w:bidi="hi-IN"/>
                <w14:ligatures w14:val="none"/>
              </w:rPr>
              <w:t xml:space="preserve"> combustible</w:t>
            </w:r>
          </w:p>
        </w:tc>
        <w:tc>
          <w:tcPr>
            <w:tcW w:w="1134" w:type="dxa"/>
            <w:tcBorders>
              <w:top w:val="nil"/>
              <w:left w:val="nil"/>
              <w:bottom w:val="single" w:sz="4" w:space="0" w:color="auto"/>
              <w:right w:val="single" w:sz="4" w:space="0" w:color="auto"/>
            </w:tcBorders>
            <w:noWrap/>
            <w:vAlign w:val="center"/>
            <w:hideMark/>
          </w:tcPr>
          <w:p w14:paraId="674E226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14</w:t>
            </w:r>
          </w:p>
        </w:tc>
        <w:tc>
          <w:tcPr>
            <w:tcW w:w="1418" w:type="dxa"/>
            <w:tcBorders>
              <w:top w:val="nil"/>
              <w:left w:val="nil"/>
              <w:bottom w:val="single" w:sz="4" w:space="0" w:color="auto"/>
              <w:right w:val="single" w:sz="4" w:space="0" w:color="auto"/>
            </w:tcBorders>
          </w:tcPr>
          <w:p w14:paraId="3B8ABE4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500,00€</w:t>
            </w:r>
          </w:p>
        </w:tc>
        <w:tc>
          <w:tcPr>
            <w:tcW w:w="1700" w:type="dxa"/>
            <w:gridSpan w:val="2"/>
            <w:tcBorders>
              <w:top w:val="nil"/>
              <w:left w:val="nil"/>
              <w:bottom w:val="single" w:sz="4" w:space="0" w:color="auto"/>
              <w:right w:val="single" w:sz="4" w:space="0" w:color="auto"/>
            </w:tcBorders>
          </w:tcPr>
          <w:p w14:paraId="54B39DF6"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7.000,00€</w:t>
            </w:r>
          </w:p>
        </w:tc>
      </w:tr>
      <w:tr w:rsidR="00FE5B77" w:rsidRPr="00FE5B77" w14:paraId="10CBC910" w14:textId="77777777" w:rsidTr="001515BA">
        <w:tc>
          <w:tcPr>
            <w:tcW w:w="5174" w:type="dxa"/>
            <w:tcBorders>
              <w:top w:val="nil"/>
              <w:left w:val="single" w:sz="4" w:space="0" w:color="auto"/>
              <w:bottom w:val="single" w:sz="4" w:space="0" w:color="auto"/>
              <w:right w:val="single" w:sz="4" w:space="0" w:color="auto"/>
            </w:tcBorders>
            <w:vAlign w:val="center"/>
            <w:hideMark/>
          </w:tcPr>
          <w:p w14:paraId="1D711517"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 xml:space="preserve">Embarcació de suport per a bussejadors </w:t>
            </w:r>
            <w:proofErr w:type="spellStart"/>
            <w:r w:rsidRPr="00FE5B77">
              <w:rPr>
                <w:rFonts w:ascii="Arial" w:eastAsia="Times New Roman" w:hAnsi="Arial" w:cs="Arial"/>
                <w:sz w:val="22"/>
                <w:szCs w:val="22"/>
                <w:lang w:val="ca-ES" w:eastAsia="hi-IN" w:bidi="hi-IN"/>
                <w14:ligatures w14:val="none"/>
              </w:rPr>
              <w:t>inclós</w:t>
            </w:r>
            <w:proofErr w:type="spellEnd"/>
            <w:r w:rsidRPr="00FE5B77">
              <w:rPr>
                <w:rFonts w:ascii="Arial" w:eastAsia="Times New Roman" w:hAnsi="Arial" w:cs="Arial"/>
                <w:sz w:val="22"/>
                <w:szCs w:val="22"/>
                <w:lang w:val="ca-ES" w:eastAsia="hi-IN" w:bidi="hi-IN"/>
                <w14:ligatures w14:val="none"/>
              </w:rPr>
              <w:t xml:space="preserve"> combustible</w:t>
            </w:r>
          </w:p>
        </w:tc>
        <w:tc>
          <w:tcPr>
            <w:tcW w:w="1134" w:type="dxa"/>
            <w:tcBorders>
              <w:top w:val="nil"/>
              <w:left w:val="nil"/>
              <w:bottom w:val="single" w:sz="4" w:space="0" w:color="auto"/>
              <w:right w:val="single" w:sz="4" w:space="0" w:color="auto"/>
            </w:tcBorders>
            <w:noWrap/>
            <w:vAlign w:val="center"/>
            <w:hideMark/>
          </w:tcPr>
          <w:p w14:paraId="1642D9CA"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22</w:t>
            </w:r>
          </w:p>
        </w:tc>
        <w:tc>
          <w:tcPr>
            <w:tcW w:w="1418" w:type="dxa"/>
            <w:tcBorders>
              <w:top w:val="nil"/>
              <w:left w:val="nil"/>
              <w:bottom w:val="single" w:sz="4" w:space="0" w:color="auto"/>
              <w:right w:val="single" w:sz="4" w:space="0" w:color="auto"/>
            </w:tcBorders>
          </w:tcPr>
          <w:p w14:paraId="1DA9EA55"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175,00€</w:t>
            </w:r>
          </w:p>
        </w:tc>
        <w:tc>
          <w:tcPr>
            <w:tcW w:w="1700" w:type="dxa"/>
            <w:gridSpan w:val="2"/>
            <w:tcBorders>
              <w:top w:val="nil"/>
              <w:left w:val="nil"/>
              <w:bottom w:val="single" w:sz="4" w:space="0" w:color="auto"/>
              <w:right w:val="single" w:sz="4" w:space="0" w:color="auto"/>
            </w:tcBorders>
          </w:tcPr>
          <w:p w14:paraId="1A8F9174"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3.850,00</w:t>
            </w:r>
          </w:p>
        </w:tc>
      </w:tr>
      <w:tr w:rsidR="00FE5B77" w:rsidRPr="00FE5B77" w14:paraId="32F00D20" w14:textId="77777777" w:rsidTr="001515BA">
        <w:tc>
          <w:tcPr>
            <w:tcW w:w="5174" w:type="dxa"/>
            <w:tcBorders>
              <w:top w:val="nil"/>
              <w:left w:val="single" w:sz="4" w:space="0" w:color="auto"/>
              <w:bottom w:val="single" w:sz="4" w:space="0" w:color="auto"/>
              <w:right w:val="single" w:sz="4" w:space="0" w:color="auto"/>
            </w:tcBorders>
            <w:vAlign w:val="center"/>
            <w:hideMark/>
          </w:tcPr>
          <w:p w14:paraId="74ED2DF2"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Transport de materials</w:t>
            </w:r>
          </w:p>
        </w:tc>
        <w:tc>
          <w:tcPr>
            <w:tcW w:w="1134" w:type="dxa"/>
            <w:tcBorders>
              <w:top w:val="nil"/>
              <w:left w:val="nil"/>
              <w:bottom w:val="single" w:sz="4" w:space="0" w:color="auto"/>
              <w:right w:val="single" w:sz="4" w:space="0" w:color="auto"/>
            </w:tcBorders>
            <w:noWrap/>
            <w:vAlign w:val="center"/>
            <w:hideMark/>
          </w:tcPr>
          <w:p w14:paraId="4A089386"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w:t>
            </w:r>
          </w:p>
        </w:tc>
        <w:tc>
          <w:tcPr>
            <w:tcW w:w="1418" w:type="dxa"/>
            <w:tcBorders>
              <w:top w:val="nil"/>
              <w:left w:val="nil"/>
              <w:bottom w:val="single" w:sz="4" w:space="0" w:color="auto"/>
              <w:right w:val="single" w:sz="4" w:space="0" w:color="auto"/>
            </w:tcBorders>
          </w:tcPr>
          <w:p w14:paraId="46106A33"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50,00€</w:t>
            </w:r>
          </w:p>
        </w:tc>
        <w:tc>
          <w:tcPr>
            <w:tcW w:w="1700" w:type="dxa"/>
            <w:gridSpan w:val="2"/>
            <w:tcBorders>
              <w:top w:val="nil"/>
              <w:left w:val="nil"/>
              <w:bottom w:val="single" w:sz="4" w:space="0" w:color="auto"/>
              <w:right w:val="single" w:sz="4" w:space="0" w:color="auto"/>
            </w:tcBorders>
          </w:tcPr>
          <w:p w14:paraId="7EC6FD4A"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100,00</w:t>
            </w:r>
          </w:p>
        </w:tc>
      </w:tr>
      <w:tr w:rsidR="00FE5B77" w:rsidRPr="00FE5B77" w14:paraId="1B355934" w14:textId="77777777" w:rsidTr="001515BA">
        <w:tc>
          <w:tcPr>
            <w:tcW w:w="7744" w:type="dxa"/>
            <w:gridSpan w:val="4"/>
            <w:tcBorders>
              <w:top w:val="nil"/>
              <w:left w:val="single" w:sz="4" w:space="0" w:color="auto"/>
              <w:bottom w:val="single" w:sz="4" w:space="0" w:color="auto"/>
              <w:right w:val="single" w:sz="4" w:space="0" w:color="auto"/>
            </w:tcBorders>
            <w:vAlign w:val="center"/>
          </w:tcPr>
          <w:p w14:paraId="3E34473D"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Costos totals</w:t>
            </w:r>
          </w:p>
        </w:tc>
        <w:tc>
          <w:tcPr>
            <w:tcW w:w="1682" w:type="dxa"/>
            <w:tcBorders>
              <w:top w:val="nil"/>
              <w:left w:val="nil"/>
              <w:bottom w:val="single" w:sz="4" w:space="0" w:color="auto"/>
              <w:right w:val="single" w:sz="4" w:space="0" w:color="auto"/>
            </w:tcBorders>
          </w:tcPr>
          <w:p w14:paraId="769DB4FE"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10.950,00€</w:t>
            </w:r>
          </w:p>
        </w:tc>
      </w:tr>
    </w:tbl>
    <w:p w14:paraId="68ABED24"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p>
    <w:p w14:paraId="26B56256" w14:textId="77777777" w:rsidR="00FE5B77" w:rsidRPr="00FE5B77" w:rsidRDefault="00FE5B77" w:rsidP="00FE5B77">
      <w:pPr>
        <w:widowControl w:val="0"/>
        <w:suppressAutoHyphens/>
        <w:spacing w:after="0" w:line="240" w:lineRule="auto"/>
        <w:jc w:val="both"/>
        <w:rPr>
          <w:rFonts w:ascii="Arial" w:eastAsia="SimSun" w:hAnsi="Arial" w:cs="Arial"/>
          <w:sz w:val="22"/>
          <w:szCs w:val="22"/>
          <w:lang w:val="ca-ES" w:eastAsia="hi-IN" w:bidi="hi-IN"/>
          <w14:ligatures w14:val="non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1984"/>
        <w:gridCol w:w="1418"/>
        <w:gridCol w:w="2409"/>
      </w:tblGrid>
      <w:tr w:rsidR="00FE5B77" w:rsidRPr="00FE5B77" w14:paraId="1C0F4190"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14:paraId="178A3212" w14:textId="77777777" w:rsidR="00FE5B77" w:rsidRPr="00FE5B77" w:rsidRDefault="00FE5B77" w:rsidP="00FE5B77">
            <w:pPr>
              <w:widowControl w:val="0"/>
              <w:suppressAutoHyphens/>
              <w:spacing w:after="0" w:line="240" w:lineRule="auto"/>
              <w:jc w:val="both"/>
              <w:rPr>
                <w:rFonts w:ascii="Arial" w:eastAsia="SimSun" w:hAnsi="Arial" w:cs="Arial"/>
                <w:b/>
                <w:bCs/>
                <w:sz w:val="22"/>
                <w:szCs w:val="22"/>
                <w:lang w:val="ca-ES" w:eastAsia="hi-IN" w:bidi="hi-IN"/>
                <w14:ligatures w14:val="none"/>
              </w:rPr>
            </w:pPr>
            <w:r w:rsidRPr="00FE5B77">
              <w:rPr>
                <w:rFonts w:ascii="Arial" w:eastAsia="SimSun" w:hAnsi="Arial" w:cs="Arial"/>
                <w:b/>
                <w:bCs/>
                <w:sz w:val="22"/>
                <w:szCs w:val="22"/>
                <w:lang w:val="ca-ES" w:eastAsia="hi-IN" w:bidi="hi-IN"/>
                <w14:ligatures w14:val="none"/>
              </w:rPr>
              <w:t>3.COST MATERIAL AMORTITZABLE</w:t>
            </w:r>
          </w:p>
        </w:tc>
        <w:tc>
          <w:tcPr>
            <w:tcW w:w="1984" w:type="dxa"/>
            <w:tcBorders>
              <w:top w:val="single" w:sz="4" w:space="0" w:color="auto"/>
              <w:left w:val="single" w:sz="4" w:space="0" w:color="auto"/>
              <w:bottom w:val="single" w:sz="4" w:space="0" w:color="auto"/>
              <w:right w:val="single" w:sz="4" w:space="0" w:color="auto"/>
            </w:tcBorders>
            <w:noWrap/>
            <w:vAlign w:val="center"/>
          </w:tcPr>
          <w:p w14:paraId="2BAF9230"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Unitats</w:t>
            </w:r>
          </w:p>
        </w:tc>
        <w:tc>
          <w:tcPr>
            <w:tcW w:w="1418" w:type="dxa"/>
            <w:tcBorders>
              <w:top w:val="single" w:sz="4" w:space="0" w:color="auto"/>
              <w:left w:val="single" w:sz="4" w:space="0" w:color="auto"/>
              <w:bottom w:val="single" w:sz="4" w:space="0" w:color="auto"/>
              <w:right w:val="single" w:sz="4" w:space="0" w:color="auto"/>
            </w:tcBorders>
            <w:noWrap/>
            <w:vAlign w:val="center"/>
          </w:tcPr>
          <w:p w14:paraId="09881761"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Preu unitari base</w:t>
            </w:r>
          </w:p>
        </w:tc>
        <w:tc>
          <w:tcPr>
            <w:tcW w:w="2409" w:type="dxa"/>
            <w:tcBorders>
              <w:top w:val="single" w:sz="4" w:space="0" w:color="auto"/>
              <w:left w:val="single" w:sz="4" w:space="0" w:color="auto"/>
              <w:bottom w:val="single" w:sz="4" w:space="0" w:color="auto"/>
              <w:right w:val="single" w:sz="4" w:space="0" w:color="auto"/>
            </w:tcBorders>
            <w:noWrap/>
            <w:vAlign w:val="center"/>
          </w:tcPr>
          <w:p w14:paraId="44F592D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Total sense iva</w:t>
            </w:r>
          </w:p>
        </w:tc>
      </w:tr>
      <w:tr w:rsidR="00FE5B77" w:rsidRPr="00FE5B77" w14:paraId="58E1BF13"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1052E3AB"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1.1 Boies</w:t>
            </w:r>
          </w:p>
        </w:tc>
        <w:tc>
          <w:tcPr>
            <w:tcW w:w="1984" w:type="dxa"/>
            <w:tcBorders>
              <w:top w:val="single" w:sz="4" w:space="0" w:color="auto"/>
              <w:left w:val="single" w:sz="4" w:space="0" w:color="auto"/>
              <w:bottom w:val="single" w:sz="4" w:space="0" w:color="auto"/>
              <w:right w:val="single" w:sz="4" w:space="0" w:color="auto"/>
            </w:tcBorders>
            <w:noWrap/>
            <w:vAlign w:val="bottom"/>
          </w:tcPr>
          <w:p w14:paraId="56F4CCFE"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8691D1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p>
        </w:tc>
        <w:tc>
          <w:tcPr>
            <w:tcW w:w="2409" w:type="dxa"/>
            <w:tcBorders>
              <w:top w:val="single" w:sz="4" w:space="0" w:color="auto"/>
              <w:left w:val="single" w:sz="4" w:space="0" w:color="auto"/>
              <w:bottom w:val="single" w:sz="4" w:space="0" w:color="auto"/>
              <w:right w:val="single" w:sz="4" w:space="0" w:color="auto"/>
            </w:tcBorders>
            <w:noWrap/>
            <w:vAlign w:val="bottom"/>
          </w:tcPr>
          <w:p w14:paraId="438ED081"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p>
        </w:tc>
      </w:tr>
      <w:tr w:rsidR="00FE5B77" w:rsidRPr="00FE5B77" w14:paraId="2ABD002E"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676C306A"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Rodona Groga 60</w:t>
            </w:r>
          </w:p>
        </w:tc>
        <w:tc>
          <w:tcPr>
            <w:tcW w:w="1984" w:type="dxa"/>
            <w:tcBorders>
              <w:top w:val="single" w:sz="4" w:space="0" w:color="auto"/>
              <w:left w:val="single" w:sz="4" w:space="0" w:color="auto"/>
              <w:bottom w:val="single" w:sz="4" w:space="0" w:color="auto"/>
              <w:right w:val="single" w:sz="4" w:space="0" w:color="auto"/>
            </w:tcBorders>
            <w:noWrap/>
            <w:vAlign w:val="bottom"/>
          </w:tcPr>
          <w:p w14:paraId="3C8A3DA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38</w:t>
            </w:r>
          </w:p>
        </w:tc>
        <w:tc>
          <w:tcPr>
            <w:tcW w:w="1418" w:type="dxa"/>
            <w:tcBorders>
              <w:top w:val="single" w:sz="4" w:space="0" w:color="auto"/>
              <w:left w:val="single" w:sz="4" w:space="0" w:color="auto"/>
              <w:bottom w:val="single" w:sz="4" w:space="0" w:color="auto"/>
              <w:right w:val="single" w:sz="4" w:space="0" w:color="auto"/>
            </w:tcBorders>
            <w:noWrap/>
            <w:vAlign w:val="bottom"/>
          </w:tcPr>
          <w:p w14:paraId="1E6C2622"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150,00</w:t>
            </w:r>
          </w:p>
        </w:tc>
        <w:tc>
          <w:tcPr>
            <w:tcW w:w="2409" w:type="dxa"/>
            <w:tcBorders>
              <w:top w:val="single" w:sz="4" w:space="0" w:color="auto"/>
              <w:left w:val="single" w:sz="4" w:space="0" w:color="auto"/>
              <w:bottom w:val="single" w:sz="4" w:space="0" w:color="auto"/>
              <w:right w:val="single" w:sz="4" w:space="0" w:color="auto"/>
            </w:tcBorders>
            <w:noWrap/>
            <w:vAlign w:val="bottom"/>
          </w:tcPr>
          <w:p w14:paraId="35FFA07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5.700,00€</w:t>
            </w:r>
          </w:p>
        </w:tc>
      </w:tr>
      <w:tr w:rsidR="00FE5B77" w:rsidRPr="00FE5B77" w14:paraId="44201BB2"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2FBCA899"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Cilíndrica groga de 40</w:t>
            </w:r>
          </w:p>
        </w:tc>
        <w:tc>
          <w:tcPr>
            <w:tcW w:w="1984" w:type="dxa"/>
            <w:tcBorders>
              <w:top w:val="single" w:sz="4" w:space="0" w:color="auto"/>
              <w:left w:val="single" w:sz="4" w:space="0" w:color="auto"/>
              <w:bottom w:val="single" w:sz="4" w:space="0" w:color="auto"/>
              <w:right w:val="single" w:sz="4" w:space="0" w:color="auto"/>
            </w:tcBorders>
            <w:noWrap/>
            <w:vAlign w:val="bottom"/>
          </w:tcPr>
          <w:p w14:paraId="739CBEC9"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w:t>
            </w:r>
          </w:p>
        </w:tc>
        <w:tc>
          <w:tcPr>
            <w:tcW w:w="1418" w:type="dxa"/>
            <w:tcBorders>
              <w:top w:val="single" w:sz="4" w:space="0" w:color="auto"/>
              <w:left w:val="single" w:sz="4" w:space="0" w:color="auto"/>
              <w:bottom w:val="single" w:sz="4" w:space="0" w:color="auto"/>
              <w:right w:val="single" w:sz="4" w:space="0" w:color="auto"/>
            </w:tcBorders>
            <w:noWrap/>
            <w:vAlign w:val="bottom"/>
          </w:tcPr>
          <w:p w14:paraId="5F50109D"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45,00</w:t>
            </w:r>
          </w:p>
        </w:tc>
        <w:tc>
          <w:tcPr>
            <w:tcW w:w="2409" w:type="dxa"/>
            <w:tcBorders>
              <w:top w:val="single" w:sz="4" w:space="0" w:color="auto"/>
              <w:left w:val="single" w:sz="4" w:space="0" w:color="auto"/>
              <w:bottom w:val="single" w:sz="4" w:space="0" w:color="auto"/>
              <w:right w:val="single" w:sz="4" w:space="0" w:color="auto"/>
            </w:tcBorders>
            <w:noWrap/>
            <w:vAlign w:val="bottom"/>
          </w:tcPr>
          <w:p w14:paraId="1D9A50F2"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90,00€</w:t>
            </w:r>
          </w:p>
        </w:tc>
      </w:tr>
      <w:tr w:rsidR="00FE5B77" w:rsidRPr="00FE5B77" w14:paraId="02A91062"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1ED355F4"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Crònica groga de 80 sense llum</w:t>
            </w:r>
          </w:p>
        </w:tc>
        <w:tc>
          <w:tcPr>
            <w:tcW w:w="1984" w:type="dxa"/>
            <w:tcBorders>
              <w:top w:val="single" w:sz="4" w:space="0" w:color="auto"/>
              <w:left w:val="single" w:sz="4" w:space="0" w:color="auto"/>
              <w:bottom w:val="single" w:sz="4" w:space="0" w:color="auto"/>
              <w:right w:val="single" w:sz="4" w:space="0" w:color="auto"/>
            </w:tcBorders>
            <w:noWrap/>
            <w:vAlign w:val="bottom"/>
          </w:tcPr>
          <w:p w14:paraId="2C9546C3"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w:t>
            </w:r>
          </w:p>
        </w:tc>
        <w:tc>
          <w:tcPr>
            <w:tcW w:w="1418" w:type="dxa"/>
            <w:tcBorders>
              <w:top w:val="single" w:sz="4" w:space="0" w:color="auto"/>
              <w:left w:val="single" w:sz="4" w:space="0" w:color="auto"/>
              <w:bottom w:val="single" w:sz="4" w:space="0" w:color="auto"/>
              <w:right w:val="single" w:sz="4" w:space="0" w:color="auto"/>
            </w:tcBorders>
            <w:noWrap/>
            <w:vAlign w:val="bottom"/>
          </w:tcPr>
          <w:p w14:paraId="75C86780"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180,00</w:t>
            </w:r>
          </w:p>
        </w:tc>
        <w:tc>
          <w:tcPr>
            <w:tcW w:w="2409" w:type="dxa"/>
            <w:tcBorders>
              <w:top w:val="single" w:sz="4" w:space="0" w:color="auto"/>
              <w:left w:val="single" w:sz="4" w:space="0" w:color="auto"/>
              <w:bottom w:val="single" w:sz="4" w:space="0" w:color="auto"/>
              <w:right w:val="single" w:sz="4" w:space="0" w:color="auto"/>
            </w:tcBorders>
            <w:noWrap/>
            <w:vAlign w:val="bottom"/>
          </w:tcPr>
          <w:p w14:paraId="2437905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180,00€</w:t>
            </w:r>
          </w:p>
        </w:tc>
      </w:tr>
      <w:tr w:rsidR="00FE5B77" w:rsidRPr="00FE5B77" w14:paraId="62C2F9C3"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2AE62A9D"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Cilíndrica groga de 40</w:t>
            </w:r>
          </w:p>
        </w:tc>
        <w:tc>
          <w:tcPr>
            <w:tcW w:w="1984" w:type="dxa"/>
            <w:tcBorders>
              <w:top w:val="single" w:sz="4" w:space="0" w:color="auto"/>
              <w:left w:val="single" w:sz="4" w:space="0" w:color="auto"/>
              <w:bottom w:val="single" w:sz="4" w:space="0" w:color="auto"/>
              <w:right w:val="single" w:sz="4" w:space="0" w:color="auto"/>
            </w:tcBorders>
            <w:noWrap/>
            <w:vAlign w:val="bottom"/>
          </w:tcPr>
          <w:p w14:paraId="5AFD868D"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32</w:t>
            </w:r>
          </w:p>
        </w:tc>
        <w:tc>
          <w:tcPr>
            <w:tcW w:w="1418" w:type="dxa"/>
            <w:tcBorders>
              <w:top w:val="single" w:sz="4" w:space="0" w:color="auto"/>
              <w:left w:val="single" w:sz="4" w:space="0" w:color="auto"/>
              <w:bottom w:val="single" w:sz="4" w:space="0" w:color="auto"/>
              <w:right w:val="single" w:sz="4" w:space="0" w:color="auto"/>
            </w:tcBorders>
            <w:noWrap/>
            <w:vAlign w:val="bottom"/>
          </w:tcPr>
          <w:p w14:paraId="4B1FC4E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45,00</w:t>
            </w:r>
          </w:p>
        </w:tc>
        <w:tc>
          <w:tcPr>
            <w:tcW w:w="2409" w:type="dxa"/>
            <w:tcBorders>
              <w:top w:val="single" w:sz="4" w:space="0" w:color="auto"/>
              <w:left w:val="single" w:sz="4" w:space="0" w:color="auto"/>
              <w:bottom w:val="single" w:sz="4" w:space="0" w:color="auto"/>
              <w:right w:val="single" w:sz="4" w:space="0" w:color="auto"/>
            </w:tcBorders>
            <w:noWrap/>
            <w:vAlign w:val="bottom"/>
          </w:tcPr>
          <w:p w14:paraId="1CD2EC61"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45,00€</w:t>
            </w:r>
          </w:p>
        </w:tc>
      </w:tr>
      <w:tr w:rsidR="00FE5B77" w:rsidRPr="00FE5B77" w14:paraId="61C58CDF"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6CF49457"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Cilíndrica groga amb llum de 80</w:t>
            </w:r>
          </w:p>
        </w:tc>
        <w:tc>
          <w:tcPr>
            <w:tcW w:w="1984" w:type="dxa"/>
            <w:tcBorders>
              <w:top w:val="single" w:sz="4" w:space="0" w:color="auto"/>
              <w:left w:val="single" w:sz="4" w:space="0" w:color="auto"/>
              <w:bottom w:val="single" w:sz="4" w:space="0" w:color="auto"/>
              <w:right w:val="single" w:sz="4" w:space="0" w:color="auto"/>
            </w:tcBorders>
            <w:noWrap/>
            <w:vAlign w:val="bottom"/>
          </w:tcPr>
          <w:p w14:paraId="7DEBBA06"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11</w:t>
            </w:r>
          </w:p>
        </w:tc>
        <w:tc>
          <w:tcPr>
            <w:tcW w:w="1418" w:type="dxa"/>
            <w:tcBorders>
              <w:top w:val="single" w:sz="4" w:space="0" w:color="auto"/>
              <w:left w:val="single" w:sz="4" w:space="0" w:color="auto"/>
              <w:bottom w:val="single" w:sz="4" w:space="0" w:color="auto"/>
              <w:right w:val="single" w:sz="4" w:space="0" w:color="auto"/>
            </w:tcBorders>
            <w:noWrap/>
            <w:vAlign w:val="bottom"/>
          </w:tcPr>
          <w:p w14:paraId="574C7216"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w:t>
            </w:r>
          </w:p>
        </w:tc>
        <w:tc>
          <w:tcPr>
            <w:tcW w:w="2409" w:type="dxa"/>
            <w:tcBorders>
              <w:top w:val="single" w:sz="4" w:space="0" w:color="auto"/>
              <w:left w:val="single" w:sz="4" w:space="0" w:color="auto"/>
              <w:bottom w:val="single" w:sz="4" w:space="0" w:color="auto"/>
              <w:right w:val="single" w:sz="4" w:space="0" w:color="auto"/>
            </w:tcBorders>
            <w:noWrap/>
            <w:vAlign w:val="bottom"/>
          </w:tcPr>
          <w:p w14:paraId="2AC1A43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1.300,00€</w:t>
            </w:r>
          </w:p>
        </w:tc>
      </w:tr>
      <w:tr w:rsidR="00FE5B77" w:rsidRPr="00FE5B77" w14:paraId="594F2DEE"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72BA3E5F"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Cònica verda amb llum de 80</w:t>
            </w:r>
          </w:p>
        </w:tc>
        <w:tc>
          <w:tcPr>
            <w:tcW w:w="1984" w:type="dxa"/>
            <w:tcBorders>
              <w:top w:val="single" w:sz="4" w:space="0" w:color="auto"/>
              <w:left w:val="single" w:sz="4" w:space="0" w:color="auto"/>
              <w:bottom w:val="single" w:sz="4" w:space="0" w:color="auto"/>
              <w:right w:val="single" w:sz="4" w:space="0" w:color="auto"/>
            </w:tcBorders>
            <w:noWrap/>
            <w:vAlign w:val="bottom"/>
          </w:tcPr>
          <w:p w14:paraId="6DF7A9E9"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513E42F5"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w:t>
            </w:r>
          </w:p>
        </w:tc>
        <w:tc>
          <w:tcPr>
            <w:tcW w:w="2409" w:type="dxa"/>
            <w:tcBorders>
              <w:top w:val="single" w:sz="4" w:space="0" w:color="auto"/>
              <w:left w:val="single" w:sz="4" w:space="0" w:color="auto"/>
              <w:bottom w:val="single" w:sz="4" w:space="0" w:color="auto"/>
              <w:right w:val="single" w:sz="4" w:space="0" w:color="auto"/>
            </w:tcBorders>
            <w:noWrap/>
            <w:vAlign w:val="bottom"/>
          </w:tcPr>
          <w:p w14:paraId="5C9B9FD2"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1.300,00€</w:t>
            </w:r>
          </w:p>
        </w:tc>
      </w:tr>
      <w:tr w:rsidR="00FE5B77" w:rsidRPr="00FE5B77" w14:paraId="78BD4296" w14:textId="77777777" w:rsidTr="001515BA">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tcPr>
          <w:p w14:paraId="4DA1D9DA"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Cilíndrica vermella amb llum de 80</w:t>
            </w:r>
          </w:p>
        </w:tc>
        <w:tc>
          <w:tcPr>
            <w:tcW w:w="1984" w:type="dxa"/>
            <w:tcBorders>
              <w:top w:val="single" w:sz="4" w:space="0" w:color="auto"/>
              <w:left w:val="single" w:sz="4" w:space="0" w:color="auto"/>
              <w:bottom w:val="single" w:sz="4" w:space="0" w:color="auto"/>
              <w:right w:val="single" w:sz="4" w:space="0" w:color="auto"/>
            </w:tcBorders>
            <w:noWrap/>
            <w:vAlign w:val="bottom"/>
          </w:tcPr>
          <w:p w14:paraId="552F6A9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1719205D"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w:t>
            </w:r>
          </w:p>
        </w:tc>
        <w:tc>
          <w:tcPr>
            <w:tcW w:w="2409" w:type="dxa"/>
            <w:tcBorders>
              <w:top w:val="single" w:sz="4" w:space="0" w:color="auto"/>
              <w:left w:val="single" w:sz="4" w:space="0" w:color="auto"/>
              <w:bottom w:val="single" w:sz="4" w:space="0" w:color="auto"/>
              <w:right w:val="single" w:sz="4" w:space="0" w:color="auto"/>
            </w:tcBorders>
            <w:noWrap/>
            <w:vAlign w:val="bottom"/>
          </w:tcPr>
          <w:p w14:paraId="39FB4CC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1.300,00€</w:t>
            </w:r>
          </w:p>
        </w:tc>
      </w:tr>
      <w:tr w:rsidR="00FE5B77" w:rsidRPr="00FE5B77" w14:paraId="2A310543" w14:textId="77777777" w:rsidTr="001515BA">
        <w:tc>
          <w:tcPr>
            <w:tcW w:w="4112" w:type="dxa"/>
            <w:vAlign w:val="bottom"/>
            <w:hideMark/>
          </w:tcPr>
          <w:p w14:paraId="0FB05B99" w14:textId="77777777" w:rsidR="00FE5B77" w:rsidRPr="00FE5B77" w:rsidRDefault="00FE5B77" w:rsidP="00FE5B77">
            <w:pPr>
              <w:widowControl w:val="0"/>
              <w:suppressAutoHyphens/>
              <w:spacing w:after="0" w:line="240" w:lineRule="auto"/>
              <w:jc w:val="both"/>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 xml:space="preserve">1.2 </w:t>
            </w:r>
            <w:proofErr w:type="spellStart"/>
            <w:r w:rsidRPr="00FE5B77">
              <w:rPr>
                <w:rFonts w:ascii="Arial" w:eastAsia="Times New Roman" w:hAnsi="Arial" w:cs="Arial"/>
                <w:b/>
                <w:bCs/>
                <w:sz w:val="22"/>
                <w:szCs w:val="22"/>
                <w:lang w:val="ca-ES" w:eastAsia="hi-IN" w:bidi="hi-IN"/>
                <w14:ligatures w14:val="none"/>
              </w:rPr>
              <w:t>Grillets</w:t>
            </w:r>
            <w:proofErr w:type="spellEnd"/>
            <w:r w:rsidRPr="00FE5B77">
              <w:rPr>
                <w:rFonts w:ascii="Arial" w:eastAsia="Times New Roman" w:hAnsi="Arial" w:cs="Arial"/>
                <w:b/>
                <w:bCs/>
                <w:sz w:val="22"/>
                <w:szCs w:val="22"/>
                <w:lang w:val="ca-ES" w:eastAsia="hi-IN" w:bidi="hi-IN"/>
                <w14:ligatures w14:val="none"/>
              </w:rPr>
              <w:t xml:space="preserve"> i Cadenes</w:t>
            </w:r>
          </w:p>
        </w:tc>
        <w:tc>
          <w:tcPr>
            <w:tcW w:w="5811" w:type="dxa"/>
            <w:gridSpan w:val="3"/>
            <w:noWrap/>
            <w:vAlign w:val="bottom"/>
          </w:tcPr>
          <w:p w14:paraId="7BB6ADA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p>
        </w:tc>
      </w:tr>
      <w:tr w:rsidR="00FE5B77" w:rsidRPr="00FE5B77" w14:paraId="462B1381" w14:textId="77777777" w:rsidTr="001515BA">
        <w:tc>
          <w:tcPr>
            <w:tcW w:w="4112" w:type="dxa"/>
            <w:shd w:val="clear" w:color="000000" w:fill="FFFFFF"/>
            <w:vAlign w:val="bottom"/>
            <w:hideMark/>
          </w:tcPr>
          <w:p w14:paraId="35A39F4D"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roofErr w:type="spellStart"/>
            <w:r w:rsidRPr="00FE5B77">
              <w:rPr>
                <w:rFonts w:ascii="Arial" w:eastAsia="Times New Roman" w:hAnsi="Arial" w:cs="Arial"/>
                <w:sz w:val="22"/>
                <w:szCs w:val="22"/>
                <w:lang w:val="ca-ES" w:eastAsia="hi-IN" w:bidi="hi-IN"/>
                <w14:ligatures w14:val="none"/>
              </w:rPr>
              <w:t>grillets</w:t>
            </w:r>
            <w:proofErr w:type="spellEnd"/>
            <w:r w:rsidRPr="00FE5B77">
              <w:rPr>
                <w:rFonts w:ascii="Arial" w:eastAsia="Times New Roman" w:hAnsi="Arial" w:cs="Arial"/>
                <w:sz w:val="22"/>
                <w:szCs w:val="22"/>
                <w:lang w:val="ca-ES" w:eastAsia="hi-IN" w:bidi="hi-IN"/>
                <w14:ligatures w14:val="none"/>
              </w:rPr>
              <w:t xml:space="preserve"> lira 20mm</w:t>
            </w:r>
          </w:p>
        </w:tc>
        <w:tc>
          <w:tcPr>
            <w:tcW w:w="1984" w:type="dxa"/>
            <w:noWrap/>
            <w:vAlign w:val="bottom"/>
            <w:hideMark/>
          </w:tcPr>
          <w:p w14:paraId="61231D25"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98</w:t>
            </w:r>
          </w:p>
        </w:tc>
        <w:tc>
          <w:tcPr>
            <w:tcW w:w="1418" w:type="dxa"/>
            <w:noWrap/>
            <w:vAlign w:val="bottom"/>
          </w:tcPr>
          <w:p w14:paraId="1B21FBEC"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2,1</w:t>
            </w:r>
          </w:p>
        </w:tc>
        <w:tc>
          <w:tcPr>
            <w:tcW w:w="2409" w:type="dxa"/>
            <w:noWrap/>
            <w:vAlign w:val="bottom"/>
          </w:tcPr>
          <w:p w14:paraId="01CA3A4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205,80 €</w:t>
            </w:r>
          </w:p>
        </w:tc>
      </w:tr>
      <w:tr w:rsidR="00FE5B77" w:rsidRPr="00FE5B77" w14:paraId="09EA0F92" w14:textId="77777777" w:rsidTr="001515BA">
        <w:tc>
          <w:tcPr>
            <w:tcW w:w="4112" w:type="dxa"/>
            <w:shd w:val="clear" w:color="000000" w:fill="FFFFFF"/>
            <w:vAlign w:val="bottom"/>
            <w:hideMark/>
          </w:tcPr>
          <w:p w14:paraId="7D9827E9"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roofErr w:type="spellStart"/>
            <w:r w:rsidRPr="00FE5B77">
              <w:rPr>
                <w:rFonts w:ascii="Arial" w:eastAsia="Times New Roman" w:hAnsi="Arial" w:cs="Arial"/>
                <w:sz w:val="22"/>
                <w:szCs w:val="22"/>
                <w:lang w:val="ca-ES" w:eastAsia="hi-IN" w:bidi="hi-IN"/>
                <w14:ligatures w14:val="none"/>
              </w:rPr>
              <w:t>grillets</w:t>
            </w:r>
            <w:proofErr w:type="spellEnd"/>
            <w:r w:rsidRPr="00FE5B77">
              <w:rPr>
                <w:rFonts w:ascii="Arial" w:eastAsia="Times New Roman" w:hAnsi="Arial" w:cs="Arial"/>
                <w:sz w:val="22"/>
                <w:szCs w:val="22"/>
                <w:lang w:val="ca-ES" w:eastAsia="hi-IN" w:bidi="hi-IN"/>
                <w14:ligatures w14:val="none"/>
              </w:rPr>
              <w:t xml:space="preserve"> de lira de 16mm</w:t>
            </w:r>
          </w:p>
        </w:tc>
        <w:tc>
          <w:tcPr>
            <w:tcW w:w="1984" w:type="dxa"/>
            <w:noWrap/>
            <w:vAlign w:val="bottom"/>
            <w:hideMark/>
          </w:tcPr>
          <w:p w14:paraId="514003A3"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98</w:t>
            </w:r>
          </w:p>
        </w:tc>
        <w:tc>
          <w:tcPr>
            <w:tcW w:w="1418" w:type="dxa"/>
            <w:noWrap/>
            <w:vAlign w:val="bottom"/>
          </w:tcPr>
          <w:p w14:paraId="1FD876E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1,25</w:t>
            </w:r>
          </w:p>
        </w:tc>
        <w:tc>
          <w:tcPr>
            <w:tcW w:w="2409" w:type="dxa"/>
            <w:noWrap/>
            <w:vAlign w:val="bottom"/>
          </w:tcPr>
          <w:p w14:paraId="4E5765D2"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122,50 €</w:t>
            </w:r>
          </w:p>
        </w:tc>
      </w:tr>
      <w:tr w:rsidR="00FE5B77" w:rsidRPr="00FE5B77" w14:paraId="4750E2EA" w14:textId="77777777" w:rsidTr="001515BA">
        <w:tc>
          <w:tcPr>
            <w:tcW w:w="4112" w:type="dxa"/>
            <w:shd w:val="clear" w:color="000000" w:fill="FFFFFF"/>
            <w:vAlign w:val="bottom"/>
            <w:hideMark/>
          </w:tcPr>
          <w:p w14:paraId="73640530"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roofErr w:type="spellStart"/>
            <w:r w:rsidRPr="00FE5B77">
              <w:rPr>
                <w:rFonts w:ascii="Arial" w:eastAsia="Times New Roman" w:hAnsi="Arial" w:cs="Arial"/>
                <w:sz w:val="22"/>
                <w:szCs w:val="22"/>
                <w:lang w:val="ca-ES" w:eastAsia="hi-IN" w:bidi="hi-IN"/>
                <w14:ligatures w14:val="none"/>
              </w:rPr>
              <w:t>grillets</w:t>
            </w:r>
            <w:proofErr w:type="spellEnd"/>
            <w:r w:rsidRPr="00FE5B77">
              <w:rPr>
                <w:rFonts w:ascii="Arial" w:eastAsia="Times New Roman" w:hAnsi="Arial" w:cs="Arial"/>
                <w:sz w:val="22"/>
                <w:szCs w:val="22"/>
                <w:lang w:val="ca-ES" w:eastAsia="hi-IN" w:bidi="hi-IN"/>
                <w14:ligatures w14:val="none"/>
              </w:rPr>
              <w:t xml:space="preserve"> lira 12mm</w:t>
            </w:r>
          </w:p>
        </w:tc>
        <w:tc>
          <w:tcPr>
            <w:tcW w:w="1984" w:type="dxa"/>
            <w:noWrap/>
            <w:vAlign w:val="bottom"/>
            <w:hideMark/>
          </w:tcPr>
          <w:p w14:paraId="5F2808A2"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98</w:t>
            </w:r>
          </w:p>
        </w:tc>
        <w:tc>
          <w:tcPr>
            <w:tcW w:w="1418" w:type="dxa"/>
            <w:noWrap/>
            <w:vAlign w:val="bottom"/>
          </w:tcPr>
          <w:p w14:paraId="1DE014F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0,65</w:t>
            </w:r>
          </w:p>
        </w:tc>
        <w:tc>
          <w:tcPr>
            <w:tcW w:w="2409" w:type="dxa"/>
            <w:noWrap/>
            <w:vAlign w:val="bottom"/>
          </w:tcPr>
          <w:p w14:paraId="3891AAC4"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63,70 €</w:t>
            </w:r>
          </w:p>
        </w:tc>
      </w:tr>
      <w:tr w:rsidR="00FE5B77" w:rsidRPr="00FE5B77" w14:paraId="37900A0E" w14:textId="77777777" w:rsidTr="001515BA">
        <w:tc>
          <w:tcPr>
            <w:tcW w:w="4112" w:type="dxa"/>
            <w:shd w:val="clear" w:color="000000" w:fill="FFFFFF"/>
            <w:vAlign w:val="bottom"/>
            <w:hideMark/>
          </w:tcPr>
          <w:p w14:paraId="051E1051"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Cadena galvanitzada de 10mm (ml)</w:t>
            </w:r>
          </w:p>
        </w:tc>
        <w:tc>
          <w:tcPr>
            <w:tcW w:w="1984" w:type="dxa"/>
            <w:noWrap/>
            <w:vAlign w:val="bottom"/>
            <w:hideMark/>
          </w:tcPr>
          <w:p w14:paraId="6D6496B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1000</w:t>
            </w:r>
          </w:p>
        </w:tc>
        <w:tc>
          <w:tcPr>
            <w:tcW w:w="1418" w:type="dxa"/>
            <w:noWrap/>
            <w:vAlign w:val="bottom"/>
          </w:tcPr>
          <w:p w14:paraId="46F6D986"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3,8</w:t>
            </w:r>
          </w:p>
        </w:tc>
        <w:tc>
          <w:tcPr>
            <w:tcW w:w="2409" w:type="dxa"/>
            <w:noWrap/>
            <w:vAlign w:val="bottom"/>
          </w:tcPr>
          <w:p w14:paraId="0703CB04"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3.800,00 €</w:t>
            </w:r>
          </w:p>
        </w:tc>
      </w:tr>
      <w:tr w:rsidR="00FE5B77" w:rsidRPr="00FE5B77" w14:paraId="2005922F" w14:textId="77777777" w:rsidTr="001515BA">
        <w:tc>
          <w:tcPr>
            <w:tcW w:w="7514" w:type="dxa"/>
            <w:gridSpan w:val="3"/>
            <w:shd w:val="clear" w:color="000000" w:fill="FFFFFF"/>
            <w:vAlign w:val="center"/>
          </w:tcPr>
          <w:p w14:paraId="2BDE9E5E"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TOTAL MATERIAL</w:t>
            </w:r>
          </w:p>
        </w:tc>
        <w:tc>
          <w:tcPr>
            <w:tcW w:w="2409" w:type="dxa"/>
            <w:noWrap/>
            <w:vAlign w:val="bottom"/>
          </w:tcPr>
          <w:p w14:paraId="166E497A"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38.902,00 €</w:t>
            </w:r>
          </w:p>
        </w:tc>
      </w:tr>
      <w:tr w:rsidR="00FE5B77" w:rsidRPr="00FE5B77" w14:paraId="7834CEA0" w14:textId="77777777" w:rsidTr="001515BA">
        <w:tc>
          <w:tcPr>
            <w:tcW w:w="7514" w:type="dxa"/>
            <w:gridSpan w:val="3"/>
            <w:shd w:val="clear" w:color="000000" w:fill="FFFFFF"/>
            <w:vAlign w:val="center"/>
          </w:tcPr>
          <w:p w14:paraId="10C5C5C8"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Partida alçada de ports i transports</w:t>
            </w:r>
          </w:p>
        </w:tc>
        <w:tc>
          <w:tcPr>
            <w:tcW w:w="2409" w:type="dxa"/>
            <w:noWrap/>
            <w:vAlign w:val="bottom"/>
          </w:tcPr>
          <w:p w14:paraId="0E413FAF"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1.300,00€</w:t>
            </w:r>
          </w:p>
        </w:tc>
      </w:tr>
      <w:tr w:rsidR="00FE5B77" w:rsidRPr="00FE5B77" w14:paraId="49CF5FDF" w14:textId="77777777" w:rsidTr="001515BA">
        <w:tc>
          <w:tcPr>
            <w:tcW w:w="7514" w:type="dxa"/>
            <w:gridSpan w:val="3"/>
            <w:shd w:val="clear" w:color="000000" w:fill="FFFFFF"/>
            <w:vAlign w:val="center"/>
          </w:tcPr>
          <w:p w14:paraId="1CE7B6DB"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Manteniment i reposició 5%</w:t>
            </w:r>
          </w:p>
        </w:tc>
        <w:tc>
          <w:tcPr>
            <w:tcW w:w="2409" w:type="dxa"/>
            <w:noWrap/>
            <w:vAlign w:val="bottom"/>
          </w:tcPr>
          <w:p w14:paraId="005EA43D"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2.010,10€</w:t>
            </w:r>
          </w:p>
        </w:tc>
      </w:tr>
      <w:tr w:rsidR="00FE5B77" w:rsidRPr="00FE5B77" w14:paraId="2B05651F" w14:textId="77777777" w:rsidTr="001515BA">
        <w:tc>
          <w:tcPr>
            <w:tcW w:w="7514" w:type="dxa"/>
            <w:gridSpan w:val="3"/>
            <w:shd w:val="clear" w:color="000000" w:fill="FFFFFF"/>
            <w:vAlign w:val="center"/>
          </w:tcPr>
          <w:p w14:paraId="339DD232"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Cost financer o disponibilitat 4%</w:t>
            </w:r>
          </w:p>
        </w:tc>
        <w:tc>
          <w:tcPr>
            <w:tcW w:w="2409" w:type="dxa"/>
            <w:noWrap/>
            <w:vAlign w:val="bottom"/>
          </w:tcPr>
          <w:p w14:paraId="4895846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1.608,08€</w:t>
            </w:r>
          </w:p>
        </w:tc>
      </w:tr>
      <w:tr w:rsidR="00FE5B77" w:rsidRPr="00FE5B77" w14:paraId="351FA9C3" w14:textId="77777777" w:rsidTr="001515BA">
        <w:tc>
          <w:tcPr>
            <w:tcW w:w="7514" w:type="dxa"/>
            <w:gridSpan w:val="3"/>
            <w:shd w:val="clear" w:color="000000" w:fill="FFFFFF"/>
            <w:vAlign w:val="center"/>
          </w:tcPr>
          <w:p w14:paraId="090519DA" w14:textId="77777777" w:rsidR="00FE5B77" w:rsidRPr="00FE5B77" w:rsidRDefault="00FE5B77" w:rsidP="00FE5B77">
            <w:pPr>
              <w:widowControl w:val="0"/>
              <w:suppressAutoHyphens/>
              <w:spacing w:after="0" w:line="240" w:lineRule="auto"/>
              <w:jc w:val="right"/>
              <w:rPr>
                <w:rFonts w:ascii="Arial" w:eastAsia="Times New Roman" w:hAnsi="Arial" w:cs="Arial"/>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Total cost amortitzable del material segons vida útil estimada (5 anys)</w:t>
            </w:r>
          </w:p>
        </w:tc>
        <w:tc>
          <w:tcPr>
            <w:tcW w:w="2409" w:type="dxa"/>
            <w:noWrap/>
            <w:vAlign w:val="bottom"/>
          </w:tcPr>
          <w:p w14:paraId="23BD6D87"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8.764,04</w:t>
            </w:r>
          </w:p>
        </w:tc>
      </w:tr>
    </w:tbl>
    <w:p w14:paraId="1AC06FE4" w14:textId="77777777" w:rsidR="00FE5B77" w:rsidRPr="00FE5B77" w:rsidRDefault="00FE5B77" w:rsidP="00FE5B77">
      <w:pPr>
        <w:widowControl w:val="0"/>
        <w:suppressAutoHyphens/>
        <w:spacing w:after="0" w:line="240" w:lineRule="auto"/>
        <w:jc w:val="both"/>
        <w:rPr>
          <w:rFonts w:ascii="Arial" w:eastAsia="SimSun" w:hAnsi="Arial" w:cs="Arial"/>
          <w:sz w:val="22"/>
          <w:szCs w:val="22"/>
          <w:u w:val="single"/>
          <w:lang w:val="ca-ES" w:eastAsia="hi-IN" w:bidi="hi-IN"/>
          <w14:ligatures w14:val="none"/>
        </w:rPr>
      </w:pPr>
    </w:p>
    <w:p w14:paraId="63912D55" w14:textId="77777777" w:rsidR="00FE5B77" w:rsidRPr="00FE5B77" w:rsidRDefault="00FE5B77" w:rsidP="00FE5B77">
      <w:pPr>
        <w:widowControl w:val="0"/>
        <w:suppressAutoHyphens/>
        <w:spacing w:after="0" w:line="240" w:lineRule="auto"/>
        <w:jc w:val="both"/>
        <w:rPr>
          <w:rFonts w:ascii="Arial" w:eastAsia="SimSun" w:hAnsi="Arial" w:cs="Arial"/>
          <w:sz w:val="22"/>
          <w:szCs w:val="22"/>
          <w:u w:val="single"/>
          <w:lang w:val="ca-ES" w:eastAsia="hi-IN" w:bidi="hi-IN"/>
          <w14:ligatures w14:val="none"/>
        </w:rPr>
      </w:pPr>
    </w:p>
    <w:tbl>
      <w:tblPr>
        <w:tblW w:w="9923" w:type="dxa"/>
        <w:tblInd w:w="-289" w:type="dxa"/>
        <w:tblCellMar>
          <w:left w:w="70" w:type="dxa"/>
          <w:right w:w="70" w:type="dxa"/>
        </w:tblCellMar>
        <w:tblLook w:val="04A0" w:firstRow="1" w:lastRow="0" w:firstColumn="1" w:lastColumn="0" w:noHBand="0" w:noVBand="1"/>
      </w:tblPr>
      <w:tblGrid>
        <w:gridCol w:w="7655"/>
        <w:gridCol w:w="2268"/>
      </w:tblGrid>
      <w:tr w:rsidR="00FE5B77" w:rsidRPr="00FE5B77" w14:paraId="53058760" w14:textId="77777777" w:rsidTr="001515BA">
        <w:trPr>
          <w:trHeight w:val="585"/>
        </w:trPr>
        <w:tc>
          <w:tcPr>
            <w:tcW w:w="7655" w:type="dxa"/>
            <w:tcBorders>
              <w:top w:val="single" w:sz="4" w:space="0" w:color="auto"/>
              <w:left w:val="single" w:sz="4" w:space="0" w:color="auto"/>
              <w:bottom w:val="single" w:sz="4" w:space="0" w:color="auto"/>
              <w:right w:val="single" w:sz="4" w:space="0" w:color="auto"/>
            </w:tcBorders>
            <w:vAlign w:val="center"/>
          </w:tcPr>
          <w:p w14:paraId="5384F5DC" w14:textId="77777777" w:rsidR="00FE5B77" w:rsidRPr="00FE5B77" w:rsidRDefault="00FE5B77" w:rsidP="00FE5B77">
            <w:pPr>
              <w:widowControl w:val="0"/>
              <w:suppressAutoHyphens/>
              <w:spacing w:after="0" w:line="240" w:lineRule="auto"/>
              <w:ind w:left="213"/>
              <w:rPr>
                <w:rFonts w:ascii="Arial" w:eastAsia="Times New Roman" w:hAnsi="Arial" w:cs="Arial"/>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lastRenderedPageBreak/>
              <w:t>4. ALTRES SERVEIS</w:t>
            </w:r>
          </w:p>
        </w:tc>
        <w:tc>
          <w:tcPr>
            <w:tcW w:w="2268" w:type="dxa"/>
            <w:tcBorders>
              <w:top w:val="single" w:sz="4" w:space="0" w:color="auto"/>
              <w:left w:val="nil"/>
              <w:bottom w:val="single" w:sz="4" w:space="0" w:color="auto"/>
              <w:right w:val="single" w:sz="4" w:space="0" w:color="auto"/>
            </w:tcBorders>
            <w:noWrap/>
            <w:vAlign w:val="center"/>
          </w:tcPr>
          <w:p w14:paraId="2ED8ECEA" w14:textId="77777777" w:rsidR="00FE5B77" w:rsidRPr="00FE5B77" w:rsidRDefault="00FE5B77" w:rsidP="00FE5B77">
            <w:pPr>
              <w:widowControl w:val="0"/>
              <w:suppressAutoHyphens/>
              <w:spacing w:after="0" w:line="240" w:lineRule="auto"/>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 xml:space="preserve">Import </w:t>
            </w:r>
          </w:p>
        </w:tc>
      </w:tr>
      <w:tr w:rsidR="00FE5B77" w:rsidRPr="00FE5B77" w14:paraId="274A70AE" w14:textId="77777777" w:rsidTr="001515BA">
        <w:trPr>
          <w:trHeight w:val="585"/>
        </w:trPr>
        <w:tc>
          <w:tcPr>
            <w:tcW w:w="7655" w:type="dxa"/>
            <w:tcBorders>
              <w:top w:val="single" w:sz="4" w:space="0" w:color="auto"/>
              <w:left w:val="single" w:sz="4" w:space="0" w:color="auto"/>
              <w:bottom w:val="single" w:sz="4" w:space="0" w:color="auto"/>
              <w:right w:val="single" w:sz="4" w:space="0" w:color="auto"/>
            </w:tcBorders>
            <w:vAlign w:val="center"/>
            <w:hideMark/>
          </w:tcPr>
          <w:p w14:paraId="16275AD3" w14:textId="77777777" w:rsidR="00FE5B77" w:rsidRPr="00FE5B77" w:rsidRDefault="00FE5B77" w:rsidP="00FE5B77">
            <w:pPr>
              <w:widowControl w:val="0"/>
              <w:suppressAutoHyphens/>
              <w:spacing w:after="0" w:line="240" w:lineRule="auto"/>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 xml:space="preserve">Serveis administratius de gestió i redacció d’informes, </w:t>
            </w:r>
            <w:proofErr w:type="spellStart"/>
            <w:r w:rsidRPr="00FE5B77">
              <w:rPr>
                <w:rFonts w:ascii="Arial" w:eastAsia="Times New Roman" w:hAnsi="Arial" w:cs="Arial"/>
                <w:sz w:val="22"/>
                <w:szCs w:val="22"/>
                <w:lang w:val="ca-ES" w:eastAsia="hi-IN" w:bidi="hi-IN"/>
                <w14:ligatures w14:val="none"/>
              </w:rPr>
              <w:t>geoposicions</w:t>
            </w:r>
            <w:proofErr w:type="spellEnd"/>
            <w:r w:rsidRPr="00FE5B77">
              <w:rPr>
                <w:rFonts w:ascii="Arial" w:eastAsia="Times New Roman" w:hAnsi="Arial" w:cs="Arial"/>
                <w:sz w:val="22"/>
                <w:szCs w:val="22"/>
                <w:lang w:val="ca-ES" w:eastAsia="hi-IN" w:bidi="hi-IN"/>
                <w14:ligatures w14:val="none"/>
              </w:rPr>
              <w:t>, etc.)</w:t>
            </w:r>
          </w:p>
        </w:tc>
        <w:tc>
          <w:tcPr>
            <w:tcW w:w="2268" w:type="dxa"/>
            <w:tcBorders>
              <w:top w:val="single" w:sz="4" w:space="0" w:color="auto"/>
              <w:left w:val="nil"/>
              <w:bottom w:val="single" w:sz="4" w:space="0" w:color="auto"/>
              <w:right w:val="single" w:sz="4" w:space="0" w:color="auto"/>
            </w:tcBorders>
            <w:noWrap/>
            <w:vAlign w:val="center"/>
            <w:hideMark/>
          </w:tcPr>
          <w:p w14:paraId="7ED4082C" w14:textId="77777777" w:rsidR="00FE5B77" w:rsidRPr="00FE5B77" w:rsidRDefault="00FE5B77" w:rsidP="00FE5B77">
            <w:pPr>
              <w:widowControl w:val="0"/>
              <w:suppressAutoHyphens/>
              <w:spacing w:after="0" w:line="240" w:lineRule="auto"/>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1.500,00 €</w:t>
            </w:r>
          </w:p>
        </w:tc>
      </w:tr>
    </w:tbl>
    <w:p w14:paraId="6DD17DE1" w14:textId="77777777" w:rsidR="00FE5B77" w:rsidRPr="00FE5B77" w:rsidRDefault="00FE5B77" w:rsidP="00FE5B77">
      <w:pPr>
        <w:widowControl w:val="0"/>
        <w:suppressAutoHyphens/>
        <w:spacing w:after="0" w:line="240" w:lineRule="auto"/>
        <w:jc w:val="both"/>
        <w:rPr>
          <w:rFonts w:ascii="Arial" w:eastAsia="SimSun" w:hAnsi="Arial" w:cs="Arial"/>
          <w:b/>
          <w:bCs/>
          <w:sz w:val="22"/>
          <w:szCs w:val="22"/>
          <w:lang w:val="ca-ES" w:eastAsia="hi-IN" w:bidi="hi-IN"/>
          <w14:ligatures w14:val="none"/>
        </w:rPr>
      </w:pPr>
    </w:p>
    <w:p w14:paraId="18D70332" w14:textId="77777777" w:rsidR="00FE5B77" w:rsidRPr="00FE5B77" w:rsidRDefault="00FE5B77" w:rsidP="00FE5B77">
      <w:pPr>
        <w:widowControl w:val="0"/>
        <w:suppressAutoHyphens/>
        <w:spacing w:after="0" w:line="240" w:lineRule="auto"/>
        <w:jc w:val="both"/>
        <w:rPr>
          <w:rFonts w:ascii="Arial" w:eastAsia="SimSun" w:hAnsi="Arial" w:cs="Arial"/>
          <w:b/>
          <w:bCs/>
          <w:sz w:val="22"/>
          <w:szCs w:val="22"/>
          <w:lang w:val="ca-ES" w:eastAsia="hi-IN" w:bidi="hi-IN"/>
          <w14:ligatures w14:val="none"/>
        </w:rPr>
      </w:pPr>
    </w:p>
    <w:p w14:paraId="0BA262B8" w14:textId="77777777" w:rsidR="00FE5B77" w:rsidRPr="00FE5B77" w:rsidRDefault="00FE5B77" w:rsidP="00FE5B77">
      <w:pPr>
        <w:widowControl w:val="0"/>
        <w:suppressAutoHyphens/>
        <w:spacing w:after="0" w:line="240" w:lineRule="auto"/>
        <w:jc w:val="both"/>
        <w:rPr>
          <w:rFonts w:ascii="Arial" w:eastAsia="SimSun" w:hAnsi="Arial" w:cs="Arial"/>
          <w:b/>
          <w:bCs/>
          <w:sz w:val="22"/>
          <w:szCs w:val="22"/>
          <w:lang w:val="ca-ES" w:eastAsia="hi-IN" w:bidi="hi-IN"/>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820"/>
        <w:gridCol w:w="2693"/>
      </w:tblGrid>
      <w:tr w:rsidR="00FE5B77" w:rsidRPr="00FE5B77" w14:paraId="15F49B98" w14:textId="77777777" w:rsidTr="001515BA">
        <w:trPr>
          <w:trHeight w:val="300"/>
        </w:trPr>
        <w:tc>
          <w:tcPr>
            <w:tcW w:w="9209" w:type="dxa"/>
            <w:gridSpan w:val="3"/>
            <w:vAlign w:val="center"/>
          </w:tcPr>
          <w:p w14:paraId="6FB1E03E"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PRESSUPOST TOTAL</w:t>
            </w:r>
          </w:p>
        </w:tc>
      </w:tr>
      <w:tr w:rsidR="00FE5B77" w:rsidRPr="00FE5B77" w14:paraId="6A66E636" w14:textId="77777777" w:rsidTr="001515BA">
        <w:trPr>
          <w:trHeight w:val="300"/>
        </w:trPr>
        <w:tc>
          <w:tcPr>
            <w:tcW w:w="1696" w:type="dxa"/>
            <w:vMerge w:val="restart"/>
            <w:vAlign w:val="center"/>
          </w:tcPr>
          <w:p w14:paraId="6401CD70"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COSTOS DIRECTES</w:t>
            </w:r>
          </w:p>
        </w:tc>
        <w:tc>
          <w:tcPr>
            <w:tcW w:w="4820" w:type="dxa"/>
            <w:noWrap/>
            <w:vAlign w:val="bottom"/>
            <w:hideMark/>
          </w:tcPr>
          <w:p w14:paraId="34333CDF"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Costos personal</w:t>
            </w:r>
          </w:p>
        </w:tc>
        <w:tc>
          <w:tcPr>
            <w:tcW w:w="2693" w:type="dxa"/>
            <w:noWrap/>
            <w:vAlign w:val="bottom"/>
            <w:hideMark/>
          </w:tcPr>
          <w:p w14:paraId="2CB3022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16.350,68 €</w:t>
            </w:r>
          </w:p>
        </w:tc>
      </w:tr>
      <w:tr w:rsidR="00FE5B77" w:rsidRPr="00FE5B77" w14:paraId="1F636D2A" w14:textId="77777777" w:rsidTr="001515BA">
        <w:trPr>
          <w:trHeight w:val="300"/>
        </w:trPr>
        <w:tc>
          <w:tcPr>
            <w:tcW w:w="1696" w:type="dxa"/>
            <w:vMerge/>
          </w:tcPr>
          <w:p w14:paraId="089AA779"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
        </w:tc>
        <w:tc>
          <w:tcPr>
            <w:tcW w:w="4820" w:type="dxa"/>
            <w:noWrap/>
            <w:vAlign w:val="bottom"/>
            <w:hideMark/>
          </w:tcPr>
          <w:p w14:paraId="3017781E"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Mitjans tècnics</w:t>
            </w:r>
          </w:p>
        </w:tc>
        <w:tc>
          <w:tcPr>
            <w:tcW w:w="2693" w:type="dxa"/>
            <w:noWrap/>
            <w:vAlign w:val="bottom"/>
            <w:hideMark/>
          </w:tcPr>
          <w:p w14:paraId="0F67E25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10.950,00 €</w:t>
            </w:r>
          </w:p>
        </w:tc>
      </w:tr>
      <w:tr w:rsidR="00FE5B77" w:rsidRPr="00FE5B77" w14:paraId="462471F1" w14:textId="77777777" w:rsidTr="001515BA">
        <w:trPr>
          <w:trHeight w:val="300"/>
        </w:trPr>
        <w:tc>
          <w:tcPr>
            <w:tcW w:w="1696" w:type="dxa"/>
            <w:vMerge/>
          </w:tcPr>
          <w:p w14:paraId="445FAF43"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
        </w:tc>
        <w:tc>
          <w:tcPr>
            <w:tcW w:w="4820" w:type="dxa"/>
            <w:noWrap/>
            <w:vAlign w:val="bottom"/>
            <w:hideMark/>
          </w:tcPr>
          <w:p w14:paraId="25D3705D"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 xml:space="preserve">Cost material amortitzable </w:t>
            </w:r>
          </w:p>
        </w:tc>
        <w:tc>
          <w:tcPr>
            <w:tcW w:w="2693" w:type="dxa"/>
            <w:noWrap/>
            <w:vAlign w:val="bottom"/>
            <w:hideMark/>
          </w:tcPr>
          <w:p w14:paraId="3B8A5D27"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8.764,04 €</w:t>
            </w:r>
          </w:p>
        </w:tc>
      </w:tr>
      <w:tr w:rsidR="00FE5B77" w:rsidRPr="00FE5B77" w14:paraId="00D4BDB0" w14:textId="77777777" w:rsidTr="001515BA">
        <w:trPr>
          <w:trHeight w:val="300"/>
        </w:trPr>
        <w:tc>
          <w:tcPr>
            <w:tcW w:w="1696" w:type="dxa"/>
            <w:vMerge/>
          </w:tcPr>
          <w:p w14:paraId="7F33FD0B"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
        </w:tc>
        <w:tc>
          <w:tcPr>
            <w:tcW w:w="4820" w:type="dxa"/>
            <w:noWrap/>
            <w:vAlign w:val="bottom"/>
            <w:hideMark/>
          </w:tcPr>
          <w:p w14:paraId="087F8EAD"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Altres</w:t>
            </w:r>
          </w:p>
        </w:tc>
        <w:tc>
          <w:tcPr>
            <w:tcW w:w="2693" w:type="dxa"/>
            <w:noWrap/>
            <w:vAlign w:val="bottom"/>
            <w:hideMark/>
          </w:tcPr>
          <w:p w14:paraId="20914A1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1.500,00 €</w:t>
            </w:r>
          </w:p>
        </w:tc>
      </w:tr>
      <w:tr w:rsidR="00FE5B77" w:rsidRPr="00FE5B77" w14:paraId="5249DF4E" w14:textId="77777777" w:rsidTr="001515BA">
        <w:trPr>
          <w:trHeight w:val="300"/>
        </w:trPr>
        <w:tc>
          <w:tcPr>
            <w:tcW w:w="1696" w:type="dxa"/>
          </w:tcPr>
          <w:p w14:paraId="7C7DAE2C"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p>
        </w:tc>
        <w:tc>
          <w:tcPr>
            <w:tcW w:w="4820" w:type="dxa"/>
            <w:vAlign w:val="bottom"/>
            <w:hideMark/>
          </w:tcPr>
          <w:p w14:paraId="7C8FD8C0"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SUMA COSTOS DIRECTES</w:t>
            </w:r>
          </w:p>
        </w:tc>
        <w:tc>
          <w:tcPr>
            <w:tcW w:w="2693" w:type="dxa"/>
            <w:noWrap/>
            <w:vAlign w:val="bottom"/>
            <w:hideMark/>
          </w:tcPr>
          <w:p w14:paraId="357B326A"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37.564,72 €</w:t>
            </w:r>
          </w:p>
        </w:tc>
      </w:tr>
      <w:tr w:rsidR="00FE5B77" w:rsidRPr="00FE5B77" w14:paraId="7EE9D05A" w14:textId="77777777" w:rsidTr="001515BA">
        <w:trPr>
          <w:trHeight w:val="300"/>
        </w:trPr>
        <w:tc>
          <w:tcPr>
            <w:tcW w:w="6516" w:type="dxa"/>
            <w:gridSpan w:val="2"/>
          </w:tcPr>
          <w:p w14:paraId="77088228"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Costos indirectes -Despeses Generals (8%)</w:t>
            </w:r>
          </w:p>
        </w:tc>
        <w:tc>
          <w:tcPr>
            <w:tcW w:w="2693" w:type="dxa"/>
            <w:noWrap/>
            <w:vAlign w:val="bottom"/>
            <w:hideMark/>
          </w:tcPr>
          <w:p w14:paraId="1C763C08"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3.005,18 €</w:t>
            </w:r>
          </w:p>
        </w:tc>
      </w:tr>
      <w:tr w:rsidR="00FE5B77" w:rsidRPr="00FE5B77" w14:paraId="2A235870" w14:textId="77777777" w:rsidTr="001515BA">
        <w:trPr>
          <w:trHeight w:val="300"/>
        </w:trPr>
        <w:tc>
          <w:tcPr>
            <w:tcW w:w="6516" w:type="dxa"/>
            <w:gridSpan w:val="2"/>
          </w:tcPr>
          <w:p w14:paraId="6AEAF78A"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 xml:space="preserve">TOTAL COSTOS </w:t>
            </w:r>
          </w:p>
        </w:tc>
        <w:tc>
          <w:tcPr>
            <w:tcW w:w="2693" w:type="dxa"/>
            <w:noWrap/>
            <w:vAlign w:val="bottom"/>
            <w:hideMark/>
          </w:tcPr>
          <w:p w14:paraId="53276A3C"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40.569,90</w:t>
            </w:r>
          </w:p>
        </w:tc>
      </w:tr>
      <w:tr w:rsidR="00FE5B77" w:rsidRPr="00FE5B77" w14:paraId="1779508B" w14:textId="77777777" w:rsidTr="001515BA">
        <w:trPr>
          <w:trHeight w:val="300"/>
        </w:trPr>
        <w:tc>
          <w:tcPr>
            <w:tcW w:w="6516" w:type="dxa"/>
            <w:gridSpan w:val="2"/>
          </w:tcPr>
          <w:p w14:paraId="290495F5" w14:textId="77777777" w:rsidR="00FE5B77" w:rsidRPr="00FE5B77" w:rsidRDefault="00FE5B77" w:rsidP="00FE5B77">
            <w:pPr>
              <w:widowControl w:val="0"/>
              <w:suppressAutoHyphens/>
              <w:spacing w:after="0" w:line="240" w:lineRule="auto"/>
              <w:jc w:val="both"/>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Benefici industrial (6%)</w:t>
            </w:r>
          </w:p>
        </w:tc>
        <w:tc>
          <w:tcPr>
            <w:tcW w:w="2693" w:type="dxa"/>
            <w:noWrap/>
            <w:vAlign w:val="bottom"/>
            <w:hideMark/>
          </w:tcPr>
          <w:p w14:paraId="2FF9A69B" w14:textId="77777777" w:rsidR="00FE5B77" w:rsidRPr="00FE5B77" w:rsidRDefault="00FE5B77" w:rsidP="00FE5B77">
            <w:pPr>
              <w:widowControl w:val="0"/>
              <w:suppressAutoHyphens/>
              <w:spacing w:after="0" w:line="240" w:lineRule="auto"/>
              <w:jc w:val="center"/>
              <w:rPr>
                <w:rFonts w:ascii="Arial" w:eastAsia="Times New Roman" w:hAnsi="Arial" w:cs="Arial"/>
                <w:sz w:val="22"/>
                <w:szCs w:val="22"/>
                <w:lang w:val="ca-ES" w:eastAsia="hi-IN" w:bidi="hi-IN"/>
                <w14:ligatures w14:val="none"/>
              </w:rPr>
            </w:pPr>
            <w:r w:rsidRPr="00FE5B77">
              <w:rPr>
                <w:rFonts w:ascii="Arial" w:eastAsia="Times New Roman" w:hAnsi="Arial" w:cs="Arial"/>
                <w:sz w:val="22"/>
                <w:szCs w:val="22"/>
                <w:lang w:val="ca-ES" w:eastAsia="hi-IN" w:bidi="hi-IN"/>
                <w14:ligatures w14:val="none"/>
              </w:rPr>
              <w:t>2.434,19 €</w:t>
            </w:r>
          </w:p>
        </w:tc>
      </w:tr>
      <w:tr w:rsidR="00FE5B77" w:rsidRPr="00FE5B77" w14:paraId="467E36B1" w14:textId="77777777" w:rsidTr="001515BA">
        <w:trPr>
          <w:trHeight w:val="315"/>
        </w:trPr>
        <w:tc>
          <w:tcPr>
            <w:tcW w:w="6516" w:type="dxa"/>
            <w:gridSpan w:val="2"/>
          </w:tcPr>
          <w:p w14:paraId="24139BDF" w14:textId="77777777" w:rsidR="00FE5B77" w:rsidRPr="00FE5B77" w:rsidRDefault="00FE5B77" w:rsidP="00FE5B77">
            <w:pPr>
              <w:widowControl w:val="0"/>
              <w:suppressAutoHyphens/>
              <w:spacing w:after="0" w:line="240" w:lineRule="auto"/>
              <w:jc w:val="right"/>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 xml:space="preserve">Pressupost base de licitació </w:t>
            </w:r>
          </w:p>
        </w:tc>
        <w:tc>
          <w:tcPr>
            <w:tcW w:w="2693" w:type="dxa"/>
            <w:noWrap/>
            <w:vAlign w:val="bottom"/>
            <w:hideMark/>
          </w:tcPr>
          <w:p w14:paraId="1F4F7668"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43.004,09 €</w:t>
            </w:r>
          </w:p>
        </w:tc>
      </w:tr>
      <w:tr w:rsidR="00FE5B77" w:rsidRPr="00FE5B77" w14:paraId="601E19BB" w14:textId="77777777" w:rsidTr="001515BA">
        <w:trPr>
          <w:trHeight w:val="300"/>
        </w:trPr>
        <w:tc>
          <w:tcPr>
            <w:tcW w:w="6516" w:type="dxa"/>
            <w:gridSpan w:val="2"/>
          </w:tcPr>
          <w:p w14:paraId="73050601" w14:textId="77777777" w:rsidR="00FE5B77" w:rsidRPr="00FE5B77" w:rsidRDefault="00FE5B77" w:rsidP="00FE5B77">
            <w:pPr>
              <w:widowControl w:val="0"/>
              <w:suppressAutoHyphens/>
              <w:spacing w:after="0" w:line="240" w:lineRule="auto"/>
              <w:jc w:val="right"/>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IVA al 21%</w:t>
            </w:r>
          </w:p>
        </w:tc>
        <w:tc>
          <w:tcPr>
            <w:tcW w:w="2693" w:type="dxa"/>
            <w:noWrap/>
            <w:vAlign w:val="bottom"/>
            <w:hideMark/>
          </w:tcPr>
          <w:p w14:paraId="22C44F2C"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9.030,86 €</w:t>
            </w:r>
          </w:p>
        </w:tc>
      </w:tr>
      <w:tr w:rsidR="00FE5B77" w:rsidRPr="00FE5B77" w14:paraId="19536DCA" w14:textId="77777777" w:rsidTr="001515BA">
        <w:trPr>
          <w:trHeight w:val="300"/>
        </w:trPr>
        <w:tc>
          <w:tcPr>
            <w:tcW w:w="6516" w:type="dxa"/>
            <w:gridSpan w:val="2"/>
          </w:tcPr>
          <w:p w14:paraId="7DCE1776" w14:textId="77777777" w:rsidR="00FE5B77" w:rsidRPr="00FE5B77" w:rsidRDefault="00FE5B77" w:rsidP="00FE5B77">
            <w:pPr>
              <w:widowControl w:val="0"/>
              <w:suppressAutoHyphens/>
              <w:spacing w:after="0" w:line="240" w:lineRule="auto"/>
              <w:jc w:val="right"/>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Total pressupost</w:t>
            </w:r>
          </w:p>
        </w:tc>
        <w:tc>
          <w:tcPr>
            <w:tcW w:w="2693" w:type="dxa"/>
            <w:noWrap/>
            <w:vAlign w:val="bottom"/>
            <w:hideMark/>
          </w:tcPr>
          <w:p w14:paraId="666705B9" w14:textId="77777777" w:rsidR="00FE5B77" w:rsidRPr="00FE5B77" w:rsidRDefault="00FE5B77" w:rsidP="00FE5B77">
            <w:pPr>
              <w:widowControl w:val="0"/>
              <w:suppressAutoHyphens/>
              <w:spacing w:after="0" w:line="240" w:lineRule="auto"/>
              <w:jc w:val="center"/>
              <w:rPr>
                <w:rFonts w:ascii="Arial" w:eastAsia="Times New Roman" w:hAnsi="Arial" w:cs="Arial"/>
                <w:b/>
                <w:bCs/>
                <w:sz w:val="22"/>
                <w:szCs w:val="22"/>
                <w:lang w:val="ca-ES" w:eastAsia="hi-IN" w:bidi="hi-IN"/>
                <w14:ligatures w14:val="none"/>
              </w:rPr>
            </w:pPr>
            <w:r w:rsidRPr="00FE5B77">
              <w:rPr>
                <w:rFonts w:ascii="Arial" w:eastAsia="Times New Roman" w:hAnsi="Arial" w:cs="Arial"/>
                <w:b/>
                <w:bCs/>
                <w:sz w:val="22"/>
                <w:szCs w:val="22"/>
                <w:lang w:val="ca-ES" w:eastAsia="hi-IN" w:bidi="hi-IN"/>
                <w14:ligatures w14:val="none"/>
              </w:rPr>
              <w:t>52.034,95 €</w:t>
            </w:r>
          </w:p>
        </w:tc>
      </w:tr>
    </w:tbl>
    <w:p w14:paraId="3AA59713" w14:textId="77777777" w:rsidR="00FE5B77" w:rsidRDefault="00FE5B77"/>
    <w:sectPr w:rsidR="00FE5B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77"/>
    <w:rsid w:val="00A5747B"/>
    <w:rsid w:val="00FE5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97B9"/>
  <w15:chartTrackingRefBased/>
  <w15:docId w15:val="{8822C38C-3608-4E93-87C7-D8C02872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E5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E5B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E5B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E5B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E5B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5B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5B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5B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B7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E5B7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E5B7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E5B7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E5B7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E5B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B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B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B77"/>
    <w:rPr>
      <w:rFonts w:eastAsiaTheme="majorEastAsia" w:cstheme="majorBidi"/>
      <w:color w:val="272727" w:themeColor="text1" w:themeTint="D8"/>
    </w:rPr>
  </w:style>
  <w:style w:type="paragraph" w:styleId="Ttulo">
    <w:name w:val="Title"/>
    <w:basedOn w:val="Normal"/>
    <w:next w:val="Normal"/>
    <w:link w:val="TtuloCar"/>
    <w:uiPriority w:val="10"/>
    <w:qFormat/>
    <w:rsid w:val="00FE5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5B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B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B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B77"/>
    <w:pPr>
      <w:spacing w:before="160"/>
      <w:jc w:val="center"/>
    </w:pPr>
    <w:rPr>
      <w:i/>
      <w:iCs/>
      <w:color w:val="404040" w:themeColor="text1" w:themeTint="BF"/>
    </w:rPr>
  </w:style>
  <w:style w:type="character" w:customStyle="1" w:styleId="CitaCar">
    <w:name w:val="Cita Car"/>
    <w:basedOn w:val="Fuentedeprrafopredeter"/>
    <w:link w:val="Cita"/>
    <w:uiPriority w:val="29"/>
    <w:rsid w:val="00FE5B77"/>
    <w:rPr>
      <w:i/>
      <w:iCs/>
      <w:color w:val="404040" w:themeColor="text1" w:themeTint="BF"/>
    </w:rPr>
  </w:style>
  <w:style w:type="paragraph" w:styleId="Prrafodelista">
    <w:name w:val="List Paragraph"/>
    <w:basedOn w:val="Normal"/>
    <w:uiPriority w:val="34"/>
    <w:qFormat/>
    <w:rsid w:val="00FE5B77"/>
    <w:pPr>
      <w:ind w:left="720"/>
      <w:contextualSpacing/>
    </w:pPr>
  </w:style>
  <w:style w:type="character" w:styleId="nfasisintenso">
    <w:name w:val="Intense Emphasis"/>
    <w:basedOn w:val="Fuentedeprrafopredeter"/>
    <w:uiPriority w:val="21"/>
    <w:qFormat/>
    <w:rsid w:val="00FE5B77"/>
    <w:rPr>
      <w:i/>
      <w:iCs/>
      <w:color w:val="2F5496" w:themeColor="accent1" w:themeShade="BF"/>
    </w:rPr>
  </w:style>
  <w:style w:type="paragraph" w:styleId="Citadestacada">
    <w:name w:val="Intense Quote"/>
    <w:basedOn w:val="Normal"/>
    <w:next w:val="Normal"/>
    <w:link w:val="CitadestacadaCar"/>
    <w:uiPriority w:val="30"/>
    <w:qFormat/>
    <w:rsid w:val="00FE5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E5B77"/>
    <w:rPr>
      <w:i/>
      <w:iCs/>
      <w:color w:val="2F5496" w:themeColor="accent1" w:themeShade="BF"/>
    </w:rPr>
  </w:style>
  <w:style w:type="character" w:styleId="Referenciaintensa">
    <w:name w:val="Intense Reference"/>
    <w:basedOn w:val="Fuentedeprrafopredeter"/>
    <w:uiPriority w:val="32"/>
    <w:qFormat/>
    <w:rsid w:val="00FE5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4228</Characters>
  <Application>Microsoft Office Word</Application>
  <DocSecurity>0</DocSecurity>
  <Lines>108</Lines>
  <Paragraphs>49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1</cp:revision>
  <dcterms:created xsi:type="dcterms:W3CDTF">2026-03-31T10:22:00Z</dcterms:created>
  <dcterms:modified xsi:type="dcterms:W3CDTF">2026-03-31T10:24:00Z</dcterms:modified>
</cp:coreProperties>
</file>