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E9BB" w14:textId="76D2B929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24738FB7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14:paraId="005D1EB9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0F705E60" w14:textId="77777777"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14:paraId="64E14112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308A4097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42DC9FDF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24EDFEA3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94E77C6" w14:textId="77777777"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255C87D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FF929EC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4C9F34A" w14:textId="77777777"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2872C55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6BC9989" w14:textId="77777777"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14:paraId="1C5B02C0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14:paraId="6A853B64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4445BA6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7CAD7F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318B1D5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14:paraId="096BF9D3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6B2A4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41768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1873280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BC7A8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72DC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2C95EE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318A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60B3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B81ECF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A8B8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8780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135AEC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D0863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7A87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437FA758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AF0CBF2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3AFA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B5E3C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5BF4543F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CDDA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0283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EB3D2F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0D58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D1B7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7342FF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17B0" w14:textId="77777777" w:rsidR="00D30436" w:rsidRPr="00DF0C9D" w:rsidRDefault="00D30436" w:rsidP="00E90782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6902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76DBAD48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1A2E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32EE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6493A11C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4D8503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8960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13343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989C3F1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42B4746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C15A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C7A8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FE2E059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DC58801" w14:textId="77777777"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DFF67C0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A3C2557" w14:textId="77777777" w:rsidR="00D30436" w:rsidRDefault="00D30436" w:rsidP="00D30436">
      <w:pPr>
        <w:rPr>
          <w:rFonts w:ascii="Verdana" w:hAnsi="Verdana"/>
        </w:rPr>
      </w:pPr>
      <w:bookmarkStart w:id="1" w:name="annex_OE_modificacions"/>
      <w:bookmarkEnd w:id="1"/>
    </w:p>
    <w:p w14:paraId="0071465D" w14:textId="77777777" w:rsidR="00D30436" w:rsidRDefault="00D30436" w:rsidP="00D30436">
      <w:pPr>
        <w:rPr>
          <w:rFonts w:ascii="Verdana" w:hAnsi="Verdana"/>
        </w:rPr>
      </w:pPr>
    </w:p>
    <w:p w14:paraId="14A50367" w14:textId="77777777" w:rsidR="00D30436" w:rsidRDefault="00D30436" w:rsidP="00D30436">
      <w:pPr>
        <w:rPr>
          <w:rFonts w:ascii="Verdana" w:hAnsi="Verdana"/>
        </w:rPr>
      </w:pPr>
    </w:p>
    <w:p w14:paraId="198040F1" w14:textId="77777777" w:rsidR="00D30436" w:rsidRDefault="00D30436" w:rsidP="00D30436">
      <w:pPr>
        <w:rPr>
          <w:rFonts w:ascii="Verdana" w:hAnsi="Verdana"/>
        </w:rPr>
      </w:pPr>
    </w:p>
    <w:p w14:paraId="68481735" w14:textId="77777777" w:rsidR="00D30436" w:rsidRDefault="00D30436" w:rsidP="00D30436">
      <w:pPr>
        <w:rPr>
          <w:rFonts w:ascii="Verdana" w:hAnsi="Verdana"/>
        </w:rPr>
      </w:pPr>
    </w:p>
    <w:p w14:paraId="30AF308C" w14:textId="77777777" w:rsidR="00D30436" w:rsidRDefault="00D30436" w:rsidP="00D30436">
      <w:pPr>
        <w:rPr>
          <w:rFonts w:ascii="Verdana" w:hAnsi="Verdana"/>
        </w:rPr>
      </w:pPr>
    </w:p>
    <w:p w14:paraId="4BE63663" w14:textId="77777777"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59C15166" w14:textId="77777777" w:rsidR="00D30436" w:rsidRPr="00DF0C9D" w:rsidRDefault="00D30436" w:rsidP="00D30436">
      <w:pPr>
        <w:rPr>
          <w:rFonts w:ascii="Verdana" w:hAnsi="Verdana"/>
        </w:rPr>
      </w:pPr>
    </w:p>
    <w:p w14:paraId="685CA34C" w14:textId="77777777"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14:paraId="196380BC" w14:textId="1EE0ACFD" w:rsidR="009262C2" w:rsidRDefault="009262C2" w:rsidP="009262C2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Per l’increment del termini de garantia, fins a 25 punts.</w:t>
      </w:r>
    </w:p>
    <w:p w14:paraId="194E6ED6" w14:textId="77777777" w:rsidR="009262C2" w:rsidRDefault="009262C2" w:rsidP="009262C2">
      <w:pPr>
        <w:shd w:val="clear" w:color="auto" w:fill="FFFFFF"/>
        <w:rPr>
          <w:rFonts w:ascii="Verdana" w:hAnsi="Verdana"/>
          <w:b/>
          <w:color w:val="auto"/>
        </w:rPr>
      </w:pPr>
    </w:p>
    <w:p w14:paraId="7916115B" w14:textId="77777777" w:rsidR="009262C2" w:rsidRDefault="009262C2" w:rsidP="009262C2">
      <w:pPr>
        <w:shd w:val="clear" w:color="auto" w:fill="FFFFFF"/>
        <w:rPr>
          <w:rFonts w:ascii="Verdana" w:hAnsi="Verdana"/>
          <w:b/>
          <w:color w:val="auto"/>
        </w:rPr>
      </w:pPr>
    </w:p>
    <w:p w14:paraId="5EA4C35F" w14:textId="5B9DCE58" w:rsidR="009262C2" w:rsidRDefault="001B0D76" w:rsidP="009262C2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170628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C2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262C2">
        <w:rPr>
          <w:rFonts w:ascii="Verdana" w:hAnsi="Verdana"/>
          <w:bCs/>
          <w:color w:val="auto"/>
        </w:rPr>
        <w:t>Sense increment de garantia ( 1 any per contracte)</w:t>
      </w:r>
      <w:r w:rsidR="009262C2">
        <w:rPr>
          <w:rFonts w:ascii="Verdana" w:hAnsi="Verdana"/>
          <w:bCs/>
          <w:color w:val="auto"/>
        </w:rPr>
        <w:tab/>
      </w:r>
      <w:r w:rsidR="009262C2">
        <w:rPr>
          <w:rFonts w:ascii="Verdana" w:hAnsi="Verdana"/>
          <w:bCs/>
          <w:color w:val="auto"/>
        </w:rPr>
        <w:tab/>
      </w:r>
    </w:p>
    <w:p w14:paraId="71E80254" w14:textId="676B43F8" w:rsidR="009262C2" w:rsidRDefault="001B0D76" w:rsidP="009262C2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-20827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C2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262C2">
        <w:rPr>
          <w:rFonts w:ascii="Verdana" w:hAnsi="Verdana"/>
          <w:bCs/>
          <w:color w:val="auto"/>
        </w:rPr>
        <w:t>Increment d’</w:t>
      </w:r>
      <w:r w:rsidR="00791470">
        <w:rPr>
          <w:rFonts w:ascii="Verdana" w:hAnsi="Verdana"/>
          <w:bCs/>
          <w:color w:val="auto"/>
        </w:rPr>
        <w:t xml:space="preserve"> un</w:t>
      </w:r>
      <w:r w:rsidR="009262C2">
        <w:rPr>
          <w:rFonts w:ascii="Verdana" w:hAnsi="Verdana"/>
          <w:bCs/>
          <w:color w:val="auto"/>
        </w:rPr>
        <w:t xml:space="preserve"> any (garantia total de </w:t>
      </w:r>
      <w:r w:rsidR="00791470">
        <w:rPr>
          <w:rFonts w:ascii="Verdana" w:hAnsi="Verdana"/>
          <w:bCs/>
          <w:color w:val="auto"/>
        </w:rPr>
        <w:t>dos</w:t>
      </w:r>
      <w:r w:rsidR="009262C2">
        <w:rPr>
          <w:rFonts w:ascii="Verdana" w:hAnsi="Verdana"/>
          <w:bCs/>
          <w:color w:val="auto"/>
        </w:rPr>
        <w:t xml:space="preserve"> anys)</w:t>
      </w:r>
    </w:p>
    <w:p w14:paraId="6CAE4327" w14:textId="6CC2FA5C" w:rsidR="009262C2" w:rsidRDefault="001B0D76" w:rsidP="009262C2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187696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C2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262C2">
        <w:rPr>
          <w:rFonts w:ascii="Verdana" w:hAnsi="Verdana"/>
          <w:bCs/>
          <w:color w:val="auto"/>
        </w:rPr>
        <w:t xml:space="preserve">Increment de dos anys (garantia total de </w:t>
      </w:r>
      <w:r w:rsidR="00791470">
        <w:rPr>
          <w:rFonts w:ascii="Verdana" w:hAnsi="Verdana"/>
          <w:bCs/>
          <w:color w:val="auto"/>
        </w:rPr>
        <w:t>tres</w:t>
      </w:r>
      <w:r w:rsidR="009262C2">
        <w:rPr>
          <w:rFonts w:ascii="Verdana" w:hAnsi="Verdana"/>
          <w:bCs/>
          <w:color w:val="auto"/>
        </w:rPr>
        <w:t xml:space="preserve"> anys)</w:t>
      </w:r>
    </w:p>
    <w:p w14:paraId="74532C12" w14:textId="34CEC055" w:rsidR="009262C2" w:rsidRDefault="001B0D76" w:rsidP="009262C2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214277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C2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262C2">
        <w:rPr>
          <w:rFonts w:ascii="Verdana" w:hAnsi="Verdana"/>
          <w:bCs/>
          <w:color w:val="auto"/>
        </w:rPr>
        <w:t xml:space="preserve">Increment de tres anys (garantia total de </w:t>
      </w:r>
      <w:r w:rsidR="00791470">
        <w:rPr>
          <w:rFonts w:ascii="Verdana" w:hAnsi="Verdana"/>
          <w:bCs/>
          <w:color w:val="auto"/>
        </w:rPr>
        <w:t>quatre</w:t>
      </w:r>
      <w:r w:rsidR="009262C2">
        <w:rPr>
          <w:rFonts w:ascii="Verdana" w:hAnsi="Verdana"/>
          <w:bCs/>
          <w:color w:val="auto"/>
        </w:rPr>
        <w:t xml:space="preserve"> anys)</w:t>
      </w:r>
    </w:p>
    <w:p w14:paraId="35CEA6F3" w14:textId="48350E3B" w:rsidR="009262C2" w:rsidRDefault="001B0D76" w:rsidP="009262C2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-61259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470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791470">
        <w:rPr>
          <w:rFonts w:ascii="Verdana" w:hAnsi="Verdana"/>
          <w:bCs/>
          <w:color w:val="auto"/>
        </w:rPr>
        <w:t>Increment de quatre anys (garantia total de cinc anys)</w:t>
      </w:r>
    </w:p>
    <w:p w14:paraId="145C2532" w14:textId="77777777" w:rsidR="00791470" w:rsidRDefault="00791470" w:rsidP="009262C2">
      <w:pPr>
        <w:shd w:val="clear" w:color="auto" w:fill="FFFFFF"/>
        <w:rPr>
          <w:rFonts w:ascii="Verdana" w:hAnsi="Verdana"/>
          <w:bCs/>
          <w:color w:val="auto"/>
        </w:rPr>
      </w:pPr>
    </w:p>
    <w:p w14:paraId="53E78E38" w14:textId="77777777" w:rsidR="009262C2" w:rsidRDefault="009262C2" w:rsidP="009262C2">
      <w:pPr>
        <w:shd w:val="clear" w:color="auto" w:fill="FFFFFF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>L’augment de termini de garantia implicarà el manteniment d’aval d’adjudicació.</w:t>
      </w:r>
    </w:p>
    <w:p w14:paraId="7547E14B" w14:textId="77777777" w:rsidR="009262C2" w:rsidRPr="007D216F" w:rsidRDefault="009262C2" w:rsidP="009262C2">
      <w:pPr>
        <w:shd w:val="clear" w:color="auto" w:fill="FFFFFF"/>
        <w:rPr>
          <w:rFonts w:ascii="Verdana" w:hAnsi="Verdana"/>
          <w:b/>
          <w:color w:val="auto"/>
        </w:rPr>
      </w:pPr>
    </w:p>
    <w:p w14:paraId="619AEA1D" w14:textId="7E4017AC" w:rsidR="009262C2" w:rsidRPr="007D216F" w:rsidRDefault="009262C2" w:rsidP="009262C2">
      <w:pPr>
        <w:shd w:val="clear" w:color="auto" w:fill="FFFFFF"/>
        <w:rPr>
          <w:rFonts w:ascii="Verdana" w:hAnsi="Verdana"/>
          <w:bCs/>
          <w:color w:val="auto"/>
        </w:rPr>
      </w:pPr>
      <w:r w:rsidRPr="007D216F">
        <w:rPr>
          <w:rFonts w:ascii="Verdana" w:hAnsi="Verdana"/>
          <w:b/>
          <w:color w:val="auto"/>
        </w:rPr>
        <w:t xml:space="preserve">Per la millora de prestacions de control de la </w:t>
      </w:r>
      <w:r w:rsidR="00791470" w:rsidRPr="007D216F">
        <w:rPr>
          <w:rFonts w:ascii="Verdana" w:hAnsi="Verdana"/>
          <w:b/>
          <w:color w:val="auto"/>
        </w:rPr>
        <w:t>instal·lació</w:t>
      </w:r>
      <w:r w:rsidRPr="007D216F">
        <w:rPr>
          <w:rFonts w:ascii="Verdana" w:hAnsi="Verdana"/>
          <w:b/>
          <w:color w:val="auto"/>
        </w:rPr>
        <w:t>. 25 punts</w:t>
      </w:r>
      <w:r>
        <w:rPr>
          <w:rFonts w:ascii="Verdana" w:hAnsi="Verdana"/>
          <w:bCs/>
          <w:color w:val="auto"/>
        </w:rPr>
        <w:t>.</w:t>
      </w:r>
    </w:p>
    <w:p w14:paraId="0F143BB8" w14:textId="77777777" w:rsidR="009262C2" w:rsidRDefault="009262C2" w:rsidP="009262C2">
      <w:pPr>
        <w:shd w:val="clear" w:color="auto" w:fill="FFFFFF"/>
        <w:rPr>
          <w:rFonts w:ascii="Verdana" w:hAnsi="Verdana"/>
          <w:b/>
          <w:color w:val="auto"/>
        </w:rPr>
      </w:pPr>
    </w:p>
    <w:p w14:paraId="02D5BA5C" w14:textId="24C5221F" w:rsidR="00D30436" w:rsidRPr="009262C2" w:rsidRDefault="001B0D76" w:rsidP="00D30436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131529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C2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9262C2" w:rsidRPr="009262C2">
        <w:rPr>
          <w:rFonts w:ascii="Verdana" w:hAnsi="Verdana" w:cs="Arial"/>
          <w:bCs/>
          <w:iCs/>
          <w:caps/>
        </w:rPr>
        <w:t>Si</w:t>
      </w:r>
    </w:p>
    <w:p w14:paraId="0372C88E" w14:textId="15F5E547" w:rsidR="009262C2" w:rsidRPr="009262C2" w:rsidRDefault="001B0D76" w:rsidP="00D30436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-68798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2C2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9262C2" w:rsidRPr="009262C2">
        <w:rPr>
          <w:rFonts w:ascii="Verdana" w:hAnsi="Verdana" w:cs="Arial"/>
          <w:bCs/>
          <w:iCs/>
          <w:caps/>
        </w:rPr>
        <w:t>NO</w:t>
      </w:r>
    </w:p>
    <w:p w14:paraId="5C5B1797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DA4D03A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6D51FC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93105E9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8BC95B5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5C8275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A99B4E7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5BDF7A2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134318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A5CA1D1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EB8BB5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FF818CE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3BDC57CD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F21197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3DA6A02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DAF6E2E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E228FC3" w14:textId="77777777" w:rsidR="00D30436" w:rsidRPr="00DF0C9D" w:rsidRDefault="00D30436" w:rsidP="00D30436">
      <w:pPr>
        <w:spacing w:before="32" w:line="240" w:lineRule="exact"/>
        <w:rPr>
          <w:rFonts w:ascii="Verdana" w:eastAsia="Calibri" w:hAnsi="Verdana" w:cs="Arial"/>
        </w:rPr>
      </w:pPr>
    </w:p>
    <w:p w14:paraId="2EF1F66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14:paraId="1386504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2C216CC" w14:textId="77777777"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AF15EA3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68C8547A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14:paraId="4A820819" w14:textId="77777777" w:rsidTr="00E90782">
        <w:tc>
          <w:tcPr>
            <w:tcW w:w="9923" w:type="dxa"/>
          </w:tcPr>
          <w:p w14:paraId="685DAE2D" w14:textId="77777777" w:rsidR="00D30436" w:rsidRPr="00DF0C9D" w:rsidRDefault="00D30436" w:rsidP="00E90782">
            <w:pPr>
              <w:rPr>
                <w:rFonts w:ascii="Verdana" w:hAnsi="Verdana"/>
                <w:i/>
                <w:iCs/>
              </w:rPr>
            </w:pPr>
          </w:p>
          <w:p w14:paraId="6CEFD6BA" w14:textId="77777777" w:rsidR="00D30436" w:rsidRPr="00DF0C9D" w:rsidRDefault="00D30436" w:rsidP="00E90782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480D8A5E" w14:textId="77777777" w:rsidR="00D30436" w:rsidRPr="00DF0C9D" w:rsidRDefault="00D30436" w:rsidP="00E90782">
            <w:pPr>
              <w:rPr>
                <w:rFonts w:ascii="Verdana" w:hAnsi="Verdana"/>
              </w:rPr>
            </w:pPr>
          </w:p>
        </w:tc>
      </w:tr>
    </w:tbl>
    <w:p w14:paraId="797D79A6" w14:textId="77777777" w:rsidR="00D30436" w:rsidRDefault="00D30436" w:rsidP="00D30436">
      <w:pPr>
        <w:rPr>
          <w:rFonts w:ascii="Verdana" w:hAnsi="Verdana"/>
        </w:rPr>
      </w:pPr>
    </w:p>
    <w:sectPr w:rsidR="00D30436" w:rsidSect="00325D81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1483" w14:textId="77777777" w:rsidR="00D30436" w:rsidRDefault="00D30436" w:rsidP="00D30436">
      <w:r>
        <w:separator/>
      </w:r>
    </w:p>
  </w:endnote>
  <w:endnote w:type="continuationSeparator" w:id="0">
    <w:p w14:paraId="443B7043" w14:textId="77777777" w:rsidR="00D30436" w:rsidRDefault="00D30436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147F" w14:textId="77777777" w:rsidR="009A6897" w:rsidRDefault="009A689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2FA1" w14:textId="77777777" w:rsidR="00D30436" w:rsidRDefault="00D30436" w:rsidP="00D30436">
      <w:r>
        <w:separator/>
      </w:r>
    </w:p>
  </w:footnote>
  <w:footnote w:type="continuationSeparator" w:id="0">
    <w:p w14:paraId="1D402766" w14:textId="77777777" w:rsidR="00D30436" w:rsidRDefault="00D30436" w:rsidP="00D30436">
      <w:r>
        <w:continuationSeparator/>
      </w:r>
    </w:p>
  </w:footnote>
  <w:footnote w:id="1">
    <w:p w14:paraId="4A2C669D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46970C0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D34E" w14:textId="618407C9" w:rsidR="009A6897" w:rsidRDefault="00F26C99">
    <w:pPr>
      <w:pStyle w:val="Capalera"/>
    </w:pPr>
    <w:r>
      <w:rPr>
        <w:noProof/>
      </w:rPr>
      <w:drawing>
        <wp:inline distT="0" distB="0" distL="0" distR="0" wp14:anchorId="212B9F49" wp14:editId="218A7143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428DB" w14:textId="77777777" w:rsidR="009A6897" w:rsidRDefault="009A6897">
    <w:pPr>
      <w:pStyle w:val="Capalera"/>
    </w:pPr>
  </w:p>
  <w:p w14:paraId="53704B60" w14:textId="748A1736" w:rsidR="009A6897" w:rsidRPr="00F91E2A" w:rsidRDefault="00D30436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A09E78" wp14:editId="71EC092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0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78B27C1" id="Group 2" o:spid="_x0000_s1026" style="position:absolute;margin-left:-57.9pt;margin-top:-23.85pt;width:123.75pt;height:105.45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Ie8oJRXAgAA6w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/>
              </v:rect>
            </v:group>
          </w:pict>
        </mc:Fallback>
      </mc:AlternateContent>
    </w:r>
    <w:r w:rsidRPr="00F91E2A">
      <w:rPr>
        <w:b/>
      </w:rPr>
      <w:t>Institut Municipal de Mercats de Barcelona</w:t>
    </w:r>
  </w:p>
  <w:p w14:paraId="16087858" w14:textId="77777777" w:rsidR="009A6897" w:rsidRDefault="009A6897">
    <w:pPr>
      <w:pStyle w:val="Capalera"/>
      <w:rPr>
        <w:sz w:val="16"/>
        <w:szCs w:val="16"/>
      </w:rPr>
    </w:pPr>
  </w:p>
  <w:p w14:paraId="5DFD92F8" w14:textId="77777777" w:rsidR="009A6897" w:rsidRDefault="009A6897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63FC2D7A" w14:textId="77777777" w:rsidR="009A6897" w:rsidRDefault="009A689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DB13DE"/>
    <w:multiLevelType w:val="multilevel"/>
    <w:tmpl w:val="80780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7519AE3"/>
    <w:multiLevelType w:val="hybridMultilevel"/>
    <w:tmpl w:val="969745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B55FD6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2238369">
    <w:abstractNumId w:val="15"/>
  </w:num>
  <w:num w:numId="2" w16cid:durableId="101851886">
    <w:abstractNumId w:val="5"/>
  </w:num>
  <w:num w:numId="3" w16cid:durableId="354505895">
    <w:abstractNumId w:val="17"/>
  </w:num>
  <w:num w:numId="4" w16cid:durableId="1669404815">
    <w:abstractNumId w:val="4"/>
  </w:num>
  <w:num w:numId="5" w16cid:durableId="1282153552">
    <w:abstractNumId w:val="12"/>
  </w:num>
  <w:num w:numId="6" w16cid:durableId="109008951">
    <w:abstractNumId w:val="19"/>
  </w:num>
  <w:num w:numId="7" w16cid:durableId="467823511">
    <w:abstractNumId w:val="11"/>
  </w:num>
  <w:num w:numId="8" w16cid:durableId="813791934">
    <w:abstractNumId w:val="8"/>
  </w:num>
  <w:num w:numId="9" w16cid:durableId="1901986932">
    <w:abstractNumId w:val="24"/>
  </w:num>
  <w:num w:numId="10" w16cid:durableId="2047639161">
    <w:abstractNumId w:val="0"/>
  </w:num>
  <w:num w:numId="11" w16cid:durableId="686491489">
    <w:abstractNumId w:val="2"/>
  </w:num>
  <w:num w:numId="12" w16cid:durableId="1912152460">
    <w:abstractNumId w:val="22"/>
  </w:num>
  <w:num w:numId="13" w16cid:durableId="381904944">
    <w:abstractNumId w:val="9"/>
  </w:num>
  <w:num w:numId="14" w16cid:durableId="315502283">
    <w:abstractNumId w:val="6"/>
  </w:num>
  <w:num w:numId="15" w16cid:durableId="1474980126">
    <w:abstractNumId w:val="14"/>
  </w:num>
  <w:num w:numId="16" w16cid:durableId="1965493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3624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017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111790">
    <w:abstractNumId w:val="13"/>
  </w:num>
  <w:num w:numId="20" w16cid:durableId="182525453">
    <w:abstractNumId w:val="23"/>
  </w:num>
  <w:num w:numId="21" w16cid:durableId="681663421">
    <w:abstractNumId w:val="7"/>
  </w:num>
  <w:num w:numId="22" w16cid:durableId="943416298">
    <w:abstractNumId w:val="1"/>
  </w:num>
  <w:num w:numId="23" w16cid:durableId="1139497539">
    <w:abstractNumId w:val="3"/>
  </w:num>
  <w:num w:numId="24" w16cid:durableId="80101455">
    <w:abstractNumId w:val="20"/>
  </w:num>
  <w:num w:numId="25" w16cid:durableId="17817285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36"/>
    <w:rsid w:val="000433AA"/>
    <w:rsid w:val="00077A8F"/>
    <w:rsid w:val="00193E10"/>
    <w:rsid w:val="001B0D76"/>
    <w:rsid w:val="001E05CC"/>
    <w:rsid w:val="002071B7"/>
    <w:rsid w:val="002D44F2"/>
    <w:rsid w:val="003003F5"/>
    <w:rsid w:val="00312228"/>
    <w:rsid w:val="00314711"/>
    <w:rsid w:val="0031585B"/>
    <w:rsid w:val="00367798"/>
    <w:rsid w:val="0039151E"/>
    <w:rsid w:val="00537EA1"/>
    <w:rsid w:val="005E2405"/>
    <w:rsid w:val="00623851"/>
    <w:rsid w:val="006347C6"/>
    <w:rsid w:val="006834A8"/>
    <w:rsid w:val="006F2032"/>
    <w:rsid w:val="00715A59"/>
    <w:rsid w:val="00756F50"/>
    <w:rsid w:val="0076706B"/>
    <w:rsid w:val="00767E05"/>
    <w:rsid w:val="00791470"/>
    <w:rsid w:val="007B7AF2"/>
    <w:rsid w:val="007D216F"/>
    <w:rsid w:val="007D37A7"/>
    <w:rsid w:val="00913734"/>
    <w:rsid w:val="009262C2"/>
    <w:rsid w:val="00943C4A"/>
    <w:rsid w:val="009634C0"/>
    <w:rsid w:val="009A6897"/>
    <w:rsid w:val="00B65993"/>
    <w:rsid w:val="00BE0526"/>
    <w:rsid w:val="00C14A45"/>
    <w:rsid w:val="00C42804"/>
    <w:rsid w:val="00C7421D"/>
    <w:rsid w:val="00D23530"/>
    <w:rsid w:val="00D30436"/>
    <w:rsid w:val="00D773E5"/>
    <w:rsid w:val="00DF6D9F"/>
    <w:rsid w:val="00DF75B9"/>
    <w:rsid w:val="00E175A3"/>
    <w:rsid w:val="00E836AD"/>
    <w:rsid w:val="00EE4327"/>
    <w:rsid w:val="00F03AF7"/>
    <w:rsid w:val="00F216D9"/>
    <w:rsid w:val="00F26C99"/>
    <w:rsid w:val="00F303C3"/>
    <w:rsid w:val="00F50DD2"/>
    <w:rsid w:val="00FC05EB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472B"/>
  <w15:docId w15:val="{7D1A15DB-9203-403C-B711-39C3FF8C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HARO, MARIA TERESA</cp:lastModifiedBy>
  <cp:revision>28</cp:revision>
  <cp:lastPrinted>2026-03-19T12:27:00Z</cp:lastPrinted>
  <dcterms:created xsi:type="dcterms:W3CDTF">2024-09-25T10:51:00Z</dcterms:created>
  <dcterms:modified xsi:type="dcterms:W3CDTF">2026-03-25T09:03:00Z</dcterms:modified>
</cp:coreProperties>
</file>