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0A" w:rsidRPr="00B42C63" w:rsidRDefault="005C4C0A" w:rsidP="00931081">
      <w:pPr>
        <w:spacing w:before="240" w:line="276" w:lineRule="auto"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B42C63">
        <w:rPr>
          <w:b/>
          <w:bCs/>
          <w:sz w:val="20"/>
          <w:szCs w:val="20"/>
        </w:rPr>
        <w:t>ANNEX 2 – DECLARACIÓ D’ABSÈNCIA DE CONFLICTES D’INTERÈS PER A L’EMPRESA CONTRACTISTA I/O SUBCONTRACTISTA (DACI)</w:t>
      </w: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</w:p>
    <w:p w:rsidR="005C4C0A" w:rsidRPr="009F6F10" w:rsidRDefault="005C4C0A" w:rsidP="005C4C0A">
      <w:pPr>
        <w:spacing w:line="276" w:lineRule="auto"/>
        <w:ind w:left="1418" w:hanging="1418"/>
        <w:jc w:val="both"/>
        <w:rPr>
          <w:sz w:val="20"/>
          <w:szCs w:val="20"/>
        </w:rPr>
      </w:pPr>
      <w:bookmarkStart w:id="1" w:name="_Hlk210911329"/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 xml:space="preserve">: </w:t>
      </w:r>
      <w:bookmarkStart w:id="2" w:name="_Hlk203044652"/>
      <w:r w:rsidRPr="004210F1">
        <w:rPr>
          <w:sz w:val="20"/>
          <w:szCs w:val="20"/>
        </w:rPr>
        <w:t>2026</w:t>
      </w:r>
      <w:bookmarkEnd w:id="2"/>
      <w:r>
        <w:rPr>
          <w:sz w:val="20"/>
          <w:szCs w:val="20"/>
        </w:rPr>
        <w:t>/1054</w:t>
      </w:r>
    </w:p>
    <w:bookmarkEnd w:id="1"/>
    <w:p w:rsidR="005C4C0A" w:rsidRDefault="005C4C0A" w:rsidP="005C4C0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C4C0A" w:rsidRPr="003D6527" w:rsidRDefault="005C4C0A" w:rsidP="005C4C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</w:t>
      </w:r>
      <w:r w:rsidRPr="00B42C63">
        <w:rPr>
          <w:b/>
          <w:bCs/>
          <w:sz w:val="20"/>
          <w:szCs w:val="20"/>
        </w:rPr>
        <w:t>Contracte d’implementació</w:t>
      </w:r>
      <w:r w:rsidRPr="003D6527">
        <w:rPr>
          <w:rFonts w:ascii="HelveticaLTStd-Bold" w:hAnsi="HelveticaLTStd-Bold" w:cs="HelveticaLTStd-Bold"/>
          <w:b/>
          <w:bCs/>
          <w:sz w:val="20"/>
          <w:szCs w:val="20"/>
        </w:rPr>
        <w:t xml:space="preserve"> </w:t>
      </w:r>
      <w:r w:rsidRPr="003D6527">
        <w:rPr>
          <w:rFonts w:cs="HelveticaLTStd-Bold"/>
          <w:b/>
          <w:bCs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3D6527">
        <w:rPr>
          <w:rFonts w:cs="HelveticaLTStd-Bold"/>
          <w:b/>
          <w:bCs/>
          <w:sz w:val="20"/>
          <w:szCs w:val="20"/>
        </w:rPr>
        <w:t>Next</w:t>
      </w:r>
      <w:proofErr w:type="spellEnd"/>
      <w:r w:rsidRPr="003D6527">
        <w:rPr>
          <w:rFonts w:cs="HelveticaLTStd-Bold"/>
          <w:b/>
          <w:bCs/>
          <w:sz w:val="20"/>
          <w:szCs w:val="20"/>
        </w:rPr>
        <w:t xml:space="preserve"> </w:t>
      </w:r>
      <w:proofErr w:type="spellStart"/>
      <w:r w:rsidRPr="003D6527">
        <w:rPr>
          <w:rFonts w:cs="HelveticaLTStd-Bold"/>
          <w:b/>
          <w:bCs/>
          <w:sz w:val="20"/>
          <w:szCs w:val="20"/>
        </w:rPr>
        <w:t>Generation</w:t>
      </w:r>
      <w:proofErr w:type="spellEnd"/>
      <w:r w:rsidRPr="003D6527">
        <w:rPr>
          <w:rFonts w:cs="HelveticaLTStd-Bold"/>
          <w:b/>
          <w:bCs/>
          <w:sz w:val="20"/>
          <w:szCs w:val="20"/>
        </w:rPr>
        <w:t xml:space="preserve"> EU.</w:t>
      </w:r>
      <w:r w:rsidRPr="003D6527">
        <w:rPr>
          <w:b/>
          <w:bCs/>
          <w:sz w:val="20"/>
          <w:szCs w:val="20"/>
        </w:rPr>
        <w:t xml:space="preserve"> </w:t>
      </w:r>
    </w:p>
    <w:p w:rsidR="005C4C0A" w:rsidRDefault="005C4C0A" w:rsidP="005C4C0A">
      <w:pPr>
        <w:spacing w:line="276" w:lineRule="auto"/>
        <w:jc w:val="both"/>
        <w:rPr>
          <w:b/>
          <w:bCs/>
          <w:sz w:val="20"/>
          <w:szCs w:val="20"/>
        </w:rPr>
      </w:pPr>
    </w:p>
    <w:p w:rsidR="005C4C0A" w:rsidRPr="00F76B5D" w:rsidRDefault="005C4C0A" w:rsidP="005C4C0A">
      <w:pPr>
        <w:spacing w:line="276" w:lineRule="auto"/>
        <w:jc w:val="both"/>
        <w:rPr>
          <w:b/>
          <w:bCs/>
          <w:sz w:val="20"/>
          <w:szCs w:val="20"/>
        </w:rPr>
      </w:pPr>
      <w:r w:rsidRPr="00F76B5D">
        <w:rPr>
          <w:b/>
          <w:bCs/>
          <w:sz w:val="20"/>
          <w:szCs w:val="20"/>
        </w:rPr>
        <w:t>Subvenció</w:t>
      </w:r>
      <w:r w:rsidRPr="004210F1">
        <w:rPr>
          <w:sz w:val="20"/>
          <w:szCs w:val="20"/>
        </w:rPr>
        <w:t xml:space="preserve">: </w:t>
      </w:r>
      <w:r w:rsidRPr="00F76B5D">
        <w:rPr>
          <w:b/>
          <w:bCs/>
          <w:sz w:val="20"/>
          <w:szCs w:val="20"/>
        </w:rPr>
        <w:t>recursos provinents del PRTR en el desenvolupament d'actuacions necessàries per a la consecució dels objectius definits al component 5 “Preservació del litoral i recursos hídrics”. inversió 3 “Transició digital en el sector de l’aigua”,</w:t>
      </w:r>
    </w:p>
    <w:p w:rsidR="005C4C0A" w:rsidRPr="00F76B5D" w:rsidRDefault="005C4C0A" w:rsidP="005C4C0A">
      <w:pPr>
        <w:spacing w:line="276" w:lineRule="auto"/>
        <w:jc w:val="both"/>
        <w:rPr>
          <w:b/>
          <w:bCs/>
          <w:sz w:val="20"/>
          <w:szCs w:val="20"/>
        </w:rPr>
      </w:pPr>
    </w:p>
    <w:p w:rsidR="005C4C0A" w:rsidRDefault="005C4C0A" w:rsidP="005C4C0A">
      <w:pPr>
        <w:spacing w:line="276" w:lineRule="auto"/>
        <w:jc w:val="both"/>
        <w:rPr>
          <w:sz w:val="20"/>
          <w:szCs w:val="20"/>
        </w:rPr>
      </w:pP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  <w:r w:rsidRPr="00B42C63">
        <w:rPr>
          <w:sz w:val="20"/>
          <w:szCs w:val="20"/>
        </w:rPr>
        <w:t xml:space="preserve">Amb l’objecte de garantir la imparcialitat en el procediment de contractació/subvenció referenciat/da, la/les persona/persones </w:t>
      </w:r>
      <w:proofErr w:type="spellStart"/>
      <w:r w:rsidRPr="00B42C63">
        <w:rPr>
          <w:sz w:val="20"/>
          <w:szCs w:val="20"/>
        </w:rPr>
        <w:t>sotasigna</w:t>
      </w:r>
      <w:r>
        <w:rPr>
          <w:sz w:val="20"/>
          <w:szCs w:val="20"/>
        </w:rPr>
        <w:t>n</w:t>
      </w:r>
      <w:r w:rsidRPr="00B42C63">
        <w:rPr>
          <w:sz w:val="20"/>
          <w:szCs w:val="20"/>
        </w:rPr>
        <w:t>t</w:t>
      </w:r>
      <w:proofErr w:type="spellEnd"/>
      <w:r w:rsidRPr="00B42C63">
        <w:rPr>
          <w:sz w:val="20"/>
          <w:szCs w:val="20"/>
        </w:rPr>
        <w:t>/s, com a participant/s en el procés de preparació i tramitació de l'expedient, declara/declaren:</w:t>
      </w: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Primer</w:t>
      </w:r>
      <w:r w:rsidRPr="00B42C63">
        <w:rPr>
          <w:sz w:val="20"/>
          <w:szCs w:val="20"/>
        </w:rPr>
        <w:t xml:space="preserve">. Estar informat/s del següent: </w:t>
      </w: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</w:p>
    <w:p w:rsidR="005C4C0A" w:rsidRPr="00B42C63" w:rsidRDefault="005C4C0A" w:rsidP="005C4C0A">
      <w:pPr>
        <w:pStyle w:val="Prrafodelista"/>
        <w:numPr>
          <w:ilvl w:val="3"/>
          <w:numId w:val="2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l’article 61.3 «Conflicte d'interessos», del Reglament (UE, </w:t>
      </w:r>
      <w:proofErr w:type="spellStart"/>
      <w:r w:rsidRPr="00B42C63">
        <w:rPr>
          <w:rFonts w:ascii="Verdana" w:hAnsi="Verdana"/>
          <w:sz w:val="20"/>
          <w:szCs w:val="20"/>
        </w:rPr>
        <w:t>Euratom</w:t>
      </w:r>
      <w:proofErr w:type="spellEnd"/>
      <w:r w:rsidRPr="00B42C63">
        <w:rPr>
          <w:rFonts w:ascii="Verdana" w:hAnsi="Verdana"/>
          <w:sz w:val="20"/>
          <w:szCs w:val="20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:rsidR="005C4C0A" w:rsidRPr="00B42C63" w:rsidRDefault="005C4C0A" w:rsidP="005C4C0A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:rsidR="005C4C0A" w:rsidRPr="00B42C63" w:rsidRDefault="005C4C0A" w:rsidP="005C4C0A">
      <w:pPr>
        <w:pStyle w:val="Prrafodelista"/>
        <w:numPr>
          <w:ilvl w:val="3"/>
          <w:numId w:val="2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:rsidR="005C4C0A" w:rsidRPr="00B42C63" w:rsidRDefault="005C4C0A" w:rsidP="005C4C0A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:rsidR="005C4C0A" w:rsidRPr="00B42C63" w:rsidRDefault="005C4C0A" w:rsidP="005C4C0A">
      <w:pPr>
        <w:pStyle w:val="Prrafodelista"/>
        <w:numPr>
          <w:ilvl w:val="3"/>
          <w:numId w:val="2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</w:t>
      </w:r>
      <w:r w:rsidRPr="00B42C63">
        <w:rPr>
          <w:rFonts w:ascii="Verdana" w:hAnsi="Verdana"/>
          <w:sz w:val="20"/>
          <w:szCs w:val="20"/>
        </w:rPr>
        <w:lastRenderedPageBreak/>
        <w:t xml:space="preserve">mitjançant la seva pertinença a òrgans col·legiats, en els procediments descrits d’adjudicació de contractes o de concessió de subvencions». </w:t>
      </w:r>
    </w:p>
    <w:p w:rsidR="005C4C0A" w:rsidRPr="00B42C63" w:rsidRDefault="005C4C0A" w:rsidP="005C4C0A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5C4C0A" w:rsidRPr="00B42C63" w:rsidRDefault="005C4C0A" w:rsidP="005C4C0A">
      <w:pPr>
        <w:pStyle w:val="Prrafodelista"/>
        <w:numPr>
          <w:ilvl w:val="3"/>
          <w:numId w:val="2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>Que l’apartat 4 de la citada disposició addicional cent dotzena estableix que:</w:t>
      </w:r>
    </w:p>
    <w:p w:rsidR="005C4C0A" w:rsidRPr="00B42C63" w:rsidRDefault="005C4C0A" w:rsidP="005C4C0A">
      <w:pPr>
        <w:pStyle w:val="Prrafodelista"/>
        <w:numPr>
          <w:ilvl w:val="0"/>
          <w:numId w:val="1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:rsidR="005C4C0A" w:rsidRPr="00B42C63" w:rsidRDefault="005C4C0A" w:rsidP="005C4C0A">
      <w:pPr>
        <w:spacing w:line="276" w:lineRule="auto"/>
        <w:ind w:left="851"/>
        <w:jc w:val="both"/>
        <w:rPr>
          <w:sz w:val="20"/>
          <w:szCs w:val="20"/>
        </w:rPr>
      </w:pPr>
    </w:p>
    <w:p w:rsidR="005C4C0A" w:rsidRPr="00B42C63" w:rsidRDefault="005C4C0A" w:rsidP="005C4C0A">
      <w:pPr>
        <w:pStyle w:val="Prrafodelista"/>
        <w:numPr>
          <w:ilvl w:val="0"/>
          <w:numId w:val="1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:rsidR="005C4C0A" w:rsidRPr="00B42C63" w:rsidRDefault="005C4C0A" w:rsidP="005C4C0A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:rsidR="005C4C0A" w:rsidRPr="00B42C63" w:rsidRDefault="005C4C0A" w:rsidP="005C4C0A">
      <w:pPr>
        <w:pStyle w:val="Prrafodelista"/>
        <w:numPr>
          <w:ilvl w:val="3"/>
          <w:numId w:val="2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:rsidR="005C4C0A" w:rsidRPr="00B42C63" w:rsidRDefault="005C4C0A" w:rsidP="005C4C0A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:rsidR="005C4C0A" w:rsidRPr="00B42C63" w:rsidRDefault="005C4C0A" w:rsidP="005C4C0A">
      <w:pPr>
        <w:pStyle w:val="Prrafodelista"/>
        <w:numPr>
          <w:ilvl w:val="2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:rsidR="005C4C0A" w:rsidRPr="00B42C63" w:rsidRDefault="005C4C0A" w:rsidP="005C4C0A">
      <w:pPr>
        <w:pStyle w:val="Prrafodelista"/>
        <w:numPr>
          <w:ilvl w:val="2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:rsidR="005C4C0A" w:rsidRPr="00B42C63" w:rsidRDefault="005C4C0A" w:rsidP="005C4C0A">
      <w:pPr>
        <w:pStyle w:val="Prrafodelista"/>
        <w:numPr>
          <w:ilvl w:val="2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amistat íntima o enemistat manifesta amb alguna de les persones esmentades a l’apartat anterior. </w:t>
      </w:r>
    </w:p>
    <w:p w:rsidR="005C4C0A" w:rsidRPr="00B42C63" w:rsidRDefault="005C4C0A" w:rsidP="005C4C0A">
      <w:pPr>
        <w:pStyle w:val="Prrafodelista"/>
        <w:numPr>
          <w:ilvl w:val="2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Haver intervingut com a pèrit o com a testimoni en el procediment de què es tracti. </w:t>
      </w:r>
    </w:p>
    <w:p w:rsidR="005C4C0A" w:rsidRPr="00B42C63" w:rsidRDefault="005C4C0A" w:rsidP="005C4C0A">
      <w:pPr>
        <w:pStyle w:val="Prrafodelista"/>
        <w:numPr>
          <w:ilvl w:val="2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relació de servei amb una persona natural o jurídica interessada directament en l’afer, o haver-li prestat en els dos últims anys serveis professionals de qualsevol tipus i en qualsevol circumstància o lloc. </w:t>
      </w: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Segon</w:t>
      </w:r>
      <w:r w:rsidRPr="00B42C63">
        <w:rPr>
          <w:sz w:val="20"/>
          <w:szCs w:val="20"/>
        </w:rPr>
        <w:t xml:space="preserve">. 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Tercer</w:t>
      </w:r>
      <w:r w:rsidRPr="00B42C63">
        <w:rPr>
          <w:sz w:val="20"/>
          <w:szCs w:val="20"/>
        </w:rPr>
        <w:t xml:space="preserve">. Que es compromet/en a posar en coneixement de l’òrgan de contractació, sense dilació, qualsevol situació de conflicte d’interès que pogués conèixer i produir-se en qualsevol moment del procediment en curs. </w:t>
      </w: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Quart</w:t>
      </w:r>
      <w:r w:rsidRPr="00B42C63">
        <w:rPr>
          <w:sz w:val="20"/>
          <w:szCs w:val="20"/>
        </w:rPr>
        <w:t>. Que coneix/en que una declaració d’absència de conflicte d’interès que es demostri que sigui falsa, comportarà les conseqüències disciplinàries/administratives/judicials que estableixi la normativa d’aplicació.</w:t>
      </w:r>
    </w:p>
    <w:p w:rsidR="005C4C0A" w:rsidRPr="00B42C63" w:rsidRDefault="005C4C0A" w:rsidP="005C4C0A">
      <w:pPr>
        <w:spacing w:line="276" w:lineRule="auto"/>
        <w:jc w:val="both"/>
        <w:rPr>
          <w:sz w:val="20"/>
          <w:szCs w:val="20"/>
        </w:rPr>
      </w:pPr>
    </w:p>
    <w:p w:rsidR="005F2E19" w:rsidRDefault="005C4C0A" w:rsidP="005C4C0A">
      <w:r w:rsidRPr="00B42C63">
        <w:rPr>
          <w:b/>
          <w:bCs/>
          <w:sz w:val="20"/>
          <w:szCs w:val="20"/>
        </w:rPr>
        <w:t>(Data i signatura, nom complet i DNI)</w:t>
      </w:r>
    </w:p>
    <w:sectPr w:rsidR="005F2E19" w:rsidSect="00E950D7">
      <w:pgSz w:w="11906" w:h="16838"/>
      <w:pgMar w:top="1985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0A"/>
    <w:rsid w:val="005C4C0A"/>
    <w:rsid w:val="005F2E19"/>
    <w:rsid w:val="00931081"/>
    <w:rsid w:val="00E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8988-1501-4A41-9DA5-8FDBEA43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C0A"/>
    <w:pPr>
      <w:spacing w:after="0" w:line="240" w:lineRule="auto"/>
    </w:pPr>
    <w:rPr>
      <w:rFonts w:ascii="Verdana" w:eastAsia="Times New Roman" w:hAnsi="Verdana" w:cs="Times New Roman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5C4C0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5C4C0A"/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Liliana Yanarico Pauro</dc:creator>
  <cp:keywords/>
  <dc:description/>
  <cp:lastModifiedBy>Nancy Liliana Yanarico Pauro</cp:lastModifiedBy>
  <cp:revision>3</cp:revision>
  <dcterms:created xsi:type="dcterms:W3CDTF">2026-03-20T11:13:00Z</dcterms:created>
  <dcterms:modified xsi:type="dcterms:W3CDTF">2026-03-20T11:20:00Z</dcterms:modified>
</cp:coreProperties>
</file>