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3183" w14:textId="77777777" w:rsidR="00740E6E" w:rsidRPr="00EA2BEE" w:rsidRDefault="00740E6E" w:rsidP="00740E6E">
      <w:pPr>
        <w:jc w:val="center"/>
        <w:rPr>
          <w:rFonts w:eastAsia="Calibri" w:cs="Arial"/>
          <w:b/>
          <w:szCs w:val="22"/>
          <w:u w:val="single"/>
          <w:lang w:val="es-ES" w:eastAsia="en-US"/>
        </w:rPr>
      </w:pPr>
      <w:r w:rsidRPr="00EA2BEE">
        <w:rPr>
          <w:rFonts w:eastAsia="Calibri" w:cs="Arial"/>
          <w:b/>
          <w:szCs w:val="22"/>
          <w:u w:val="single"/>
          <w:lang w:val="es-ES" w:eastAsia="en-US"/>
        </w:rPr>
        <w:t>ANEXO 1</w:t>
      </w:r>
    </w:p>
    <w:p w14:paraId="04435B17" w14:textId="77777777" w:rsidR="00740E6E" w:rsidRPr="00EA2BEE" w:rsidRDefault="00740E6E" w:rsidP="00740E6E">
      <w:pPr>
        <w:jc w:val="center"/>
        <w:rPr>
          <w:rFonts w:eastAsia="Calibri" w:cs="Arial"/>
          <w:b/>
          <w:szCs w:val="22"/>
          <w:lang w:val="es-ES" w:eastAsia="en-US"/>
        </w:rPr>
      </w:pPr>
    </w:p>
    <w:p w14:paraId="270A356F" w14:textId="77777777" w:rsidR="00740E6E" w:rsidRPr="00EA2BEE" w:rsidRDefault="00740E6E" w:rsidP="00740E6E">
      <w:pPr>
        <w:pBdr>
          <w:bottom w:val="single" w:sz="4" w:space="1" w:color="auto"/>
        </w:pBdr>
        <w:rPr>
          <w:rFonts w:cs="Arial"/>
          <w:bCs/>
          <w:szCs w:val="22"/>
          <w:lang w:val="es-ES"/>
        </w:rPr>
      </w:pPr>
      <w:r w:rsidRPr="00EA2BEE">
        <w:rPr>
          <w:rFonts w:eastAsia="Calibri"/>
          <w:szCs w:val="22"/>
          <w:lang w:val="es-ES" w:eastAsia="en-US"/>
        </w:rPr>
        <w:t>Al pliego de cláusulas administrativas particulares d</w:t>
      </w:r>
      <w:r w:rsidRPr="00EA2BEE">
        <w:rPr>
          <w:szCs w:val="22"/>
          <w:lang w:val="es-ES" w:eastAsia="ca-ES"/>
        </w:rPr>
        <w:t xml:space="preserve">e la contratación consistente </w:t>
      </w:r>
      <w:r w:rsidRPr="00EA2BEE">
        <w:rPr>
          <w:rFonts w:cs="Arial"/>
          <w:szCs w:val="22"/>
          <w:lang w:val="es-ES" w:eastAsia="ca-ES"/>
        </w:rPr>
        <w:t xml:space="preserve">en la prestación de servicios </w:t>
      </w:r>
      <w:r w:rsidRPr="00EA2BEE">
        <w:rPr>
          <w:bCs/>
          <w:szCs w:val="22"/>
          <w:lang w:val="es-ES" w:eastAsia="ca-ES"/>
        </w:rPr>
        <w:t xml:space="preserve">de la Diputación de Barcelona relativo al </w:t>
      </w:r>
      <w:r w:rsidRPr="00EA2BEE">
        <w:rPr>
          <w:rFonts w:cs="Arial"/>
          <w:bCs/>
          <w:color w:val="000000"/>
          <w:szCs w:val="22"/>
          <w:lang w:val="es-ES"/>
        </w:rPr>
        <w:t xml:space="preserve">Programa “NEXOS, </w:t>
      </w:r>
      <w:r w:rsidRPr="00EA2BEE">
        <w:rPr>
          <w:rFonts w:cs="Arial"/>
          <w:bCs/>
          <w:szCs w:val="22"/>
          <w:lang w:val="es-ES"/>
        </w:rPr>
        <w:t xml:space="preserve">atención a la soledad y al riesgo de aislamiento social de personas </w:t>
      </w:r>
      <w:r>
        <w:rPr>
          <w:rFonts w:cs="Arial"/>
          <w:bCs/>
          <w:szCs w:val="22"/>
          <w:lang w:val="es-ES"/>
        </w:rPr>
        <w:t>mayore</w:t>
      </w:r>
      <w:r w:rsidRPr="00EA2BEE">
        <w:rPr>
          <w:rFonts w:cs="Arial"/>
          <w:bCs/>
          <w:szCs w:val="22"/>
          <w:lang w:val="es-ES"/>
        </w:rPr>
        <w:t>s”, dirigido a municipios de más de 10.000 habitantes y entes supramunicipales de la provincia de Barcelona</w:t>
      </w:r>
    </w:p>
    <w:p w14:paraId="4DB0A004" w14:textId="77777777" w:rsidR="00740E6E" w:rsidRPr="00EA2BEE" w:rsidRDefault="00740E6E" w:rsidP="00740E6E">
      <w:pPr>
        <w:pBdr>
          <w:bottom w:val="single" w:sz="4" w:space="1" w:color="auto"/>
        </w:pBdr>
        <w:rPr>
          <w:bCs/>
          <w:szCs w:val="22"/>
          <w:lang w:val="es-ES" w:eastAsia="ca-ES"/>
        </w:rPr>
      </w:pPr>
    </w:p>
    <w:p w14:paraId="0BF7983E" w14:textId="77777777" w:rsidR="00740E6E" w:rsidRPr="00EA2BEE" w:rsidRDefault="00740E6E" w:rsidP="00740E6E">
      <w:pPr>
        <w:pBdr>
          <w:bottom w:val="single" w:sz="4" w:space="1" w:color="auto"/>
        </w:pBdr>
        <w:jc w:val="right"/>
        <w:rPr>
          <w:szCs w:val="22"/>
          <w:lang w:val="es-ES" w:eastAsia="ca-ES"/>
        </w:rPr>
      </w:pPr>
      <w:r w:rsidRPr="00EA2BEE">
        <w:rPr>
          <w:szCs w:val="22"/>
          <w:lang w:val="es-ES" w:eastAsia="ca-ES"/>
        </w:rPr>
        <w:t>Expediente n.º: 2025/0046541</w:t>
      </w:r>
    </w:p>
    <w:p w14:paraId="34982D62" w14:textId="77777777" w:rsidR="00740E6E" w:rsidRPr="00EA2BEE" w:rsidRDefault="00740E6E" w:rsidP="00740E6E">
      <w:pPr>
        <w:jc w:val="center"/>
        <w:rPr>
          <w:rFonts w:cs="Arial"/>
          <w:szCs w:val="22"/>
          <w:lang w:val="es-ES" w:eastAsia="ca-ES"/>
        </w:rPr>
      </w:pPr>
    </w:p>
    <w:p w14:paraId="4D11DE8B" w14:textId="77777777" w:rsidR="00740E6E" w:rsidRPr="00EA2BEE" w:rsidRDefault="00740E6E" w:rsidP="00740E6E">
      <w:pPr>
        <w:tabs>
          <w:tab w:val="center" w:pos="4252"/>
          <w:tab w:val="right" w:pos="8504"/>
        </w:tabs>
        <w:jc w:val="center"/>
        <w:rPr>
          <w:rFonts w:cs="Arial"/>
          <w:b/>
          <w:szCs w:val="22"/>
          <w:lang w:val="es-ES" w:eastAsia="ca-ES"/>
        </w:rPr>
      </w:pPr>
      <w:r w:rsidRPr="00EA2BEE">
        <w:rPr>
          <w:rFonts w:cs="Arial"/>
          <w:b/>
          <w:szCs w:val="22"/>
          <w:lang w:val="es-ES" w:eastAsia="ca-ES"/>
        </w:rPr>
        <w:t>Modelo de proposición relativa a los criterios evaluables de forma automática</w:t>
      </w:r>
    </w:p>
    <w:p w14:paraId="41936173" w14:textId="77777777" w:rsidR="00740E6E" w:rsidRPr="00EA2BEE" w:rsidRDefault="00740E6E" w:rsidP="00740E6E">
      <w:pPr>
        <w:jc w:val="center"/>
        <w:rPr>
          <w:szCs w:val="22"/>
          <w:lang w:val="es-ES" w:eastAsia="ca-ES"/>
        </w:rPr>
      </w:pPr>
    </w:p>
    <w:p w14:paraId="4E0E4248" w14:textId="77777777" w:rsidR="00740E6E" w:rsidRPr="00EA2BEE" w:rsidRDefault="00740E6E" w:rsidP="00740E6E">
      <w:pPr>
        <w:rPr>
          <w:szCs w:val="22"/>
          <w:lang w:val="es-ES" w:eastAsia="ca-ES"/>
        </w:rPr>
      </w:pPr>
      <w:r w:rsidRPr="00EA2BEE">
        <w:rPr>
          <w:szCs w:val="22"/>
          <w:lang w:val="es-ES" w:eastAsia="ca-ES"/>
        </w:rPr>
        <w:t xml:space="preserve">El Sr./La Sra. .......... con DNI/NIE n.º .........., en nombre propio / en representación de la empresa .........., con NIF n.º .........., domiciliada </w:t>
      </w:r>
      <w:r>
        <w:rPr>
          <w:szCs w:val="22"/>
          <w:lang w:val="es-ES" w:eastAsia="ca-ES"/>
        </w:rPr>
        <w:t>en</w:t>
      </w:r>
      <w:r w:rsidRPr="00EA2BEE">
        <w:rPr>
          <w:szCs w:val="22"/>
          <w:lang w:val="es-ES" w:eastAsia="ca-ES"/>
        </w:rPr>
        <w:t xml:space="preserve"> .........., CP .........., calle .........., n.º .........., dirección electrónica: .........., enterado/da de las condiciones exigidas para optar a la contratación relativa </w:t>
      </w:r>
      <w:r w:rsidRPr="00EA2BEE">
        <w:rPr>
          <w:bCs/>
          <w:szCs w:val="22"/>
          <w:lang w:val="es-ES" w:eastAsia="ca-ES"/>
        </w:rPr>
        <w:t xml:space="preserve">al </w:t>
      </w:r>
      <w:r w:rsidRPr="00EA2BEE">
        <w:rPr>
          <w:rFonts w:cs="Arial"/>
          <w:bCs/>
          <w:color w:val="000000"/>
          <w:szCs w:val="22"/>
          <w:lang w:val="es-ES"/>
        </w:rPr>
        <w:t xml:space="preserve">Programa “NEXOS, </w:t>
      </w:r>
      <w:r w:rsidRPr="00EA2BEE">
        <w:rPr>
          <w:rFonts w:cs="Arial"/>
          <w:bCs/>
          <w:szCs w:val="22"/>
          <w:lang w:val="es-ES"/>
        </w:rPr>
        <w:t xml:space="preserve">atención a la soledad y al riesgo de aislamiento social de personas </w:t>
      </w:r>
      <w:r>
        <w:rPr>
          <w:rFonts w:cs="Arial"/>
          <w:bCs/>
          <w:szCs w:val="22"/>
          <w:lang w:val="es-ES"/>
        </w:rPr>
        <w:t>mayor</w:t>
      </w:r>
      <w:r w:rsidRPr="00EA2BEE">
        <w:rPr>
          <w:rFonts w:cs="Arial"/>
          <w:bCs/>
          <w:szCs w:val="22"/>
          <w:lang w:val="es-ES"/>
        </w:rPr>
        <w:t>es”, dirigido a municipios de más de 10.000 habitantes y entes supramunicipales de la provincia de Barcelona</w:t>
      </w:r>
      <w:r w:rsidRPr="00EA2BEE">
        <w:rPr>
          <w:rFonts w:cs="Arial"/>
          <w:bCs/>
          <w:iCs/>
          <w:szCs w:val="22"/>
          <w:lang w:val="es-ES" w:eastAsia="ca-ES"/>
        </w:rPr>
        <w:t>,</w:t>
      </w:r>
      <w:r w:rsidRPr="00EA2BEE">
        <w:rPr>
          <w:bCs/>
          <w:szCs w:val="22"/>
          <w:lang w:val="es-ES" w:eastAsia="ca-ES"/>
        </w:rPr>
        <w:t xml:space="preserve"> se compromete a llevarla a cabo con sujeción a los pliegos de prescripciones técnicas particulares y de cláusulas administrativas particulares, </w:t>
      </w:r>
      <w:r w:rsidRPr="00EA2BEE">
        <w:rPr>
          <w:szCs w:val="22"/>
          <w:lang w:val="es-ES" w:eastAsia="ca-ES"/>
        </w:rPr>
        <w:t>que acepta íntegramente:</w:t>
      </w:r>
    </w:p>
    <w:p w14:paraId="1411A544" w14:textId="77777777" w:rsidR="00740E6E" w:rsidRPr="00EA2BEE" w:rsidRDefault="00740E6E" w:rsidP="00740E6E">
      <w:pPr>
        <w:rPr>
          <w:szCs w:val="22"/>
          <w:lang w:val="es-ES" w:eastAsia="ca-ES"/>
        </w:rPr>
      </w:pPr>
    </w:p>
    <w:p w14:paraId="03FDE4C5" w14:textId="77777777" w:rsidR="00740E6E" w:rsidRPr="00EA2BEE" w:rsidRDefault="00740E6E" w:rsidP="00740E6E">
      <w:pPr>
        <w:rPr>
          <w:szCs w:val="22"/>
          <w:lang w:val="es-ES" w:eastAsia="ca-ES"/>
        </w:rPr>
      </w:pPr>
    </w:p>
    <w:p w14:paraId="3E3DFC7C" w14:textId="77777777" w:rsidR="00740E6E" w:rsidRPr="00EA2BEE" w:rsidRDefault="00740E6E" w:rsidP="00740E6E">
      <w:pPr>
        <w:numPr>
          <w:ilvl w:val="0"/>
          <w:numId w:val="1"/>
        </w:numPr>
        <w:tabs>
          <w:tab w:val="num" w:pos="1004"/>
        </w:tabs>
        <w:ind w:left="284" w:hanging="284"/>
        <w:rPr>
          <w:szCs w:val="22"/>
          <w:lang w:val="es-ES"/>
        </w:rPr>
      </w:pPr>
      <w:r w:rsidRPr="00EA2BEE">
        <w:rPr>
          <w:b/>
          <w:bCs/>
          <w:szCs w:val="22"/>
          <w:u w:val="single"/>
          <w:lang w:val="es-ES"/>
        </w:rPr>
        <w:t>Criterio 5.</w:t>
      </w:r>
      <w:r w:rsidRPr="00EA2BEE">
        <w:rPr>
          <w:szCs w:val="22"/>
          <w:lang w:val="es-ES"/>
        </w:rPr>
        <w:t xml:space="preserve"> Proposición económica: </w:t>
      </w:r>
    </w:p>
    <w:p w14:paraId="6B0BED3F" w14:textId="77777777" w:rsidR="00740E6E" w:rsidRPr="00EA2BEE" w:rsidRDefault="00740E6E" w:rsidP="00740E6E">
      <w:pPr>
        <w:rPr>
          <w:sz w:val="20"/>
          <w:szCs w:val="22"/>
          <w:lang w:val="es-ES" w:eastAsia="ca-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736"/>
        <w:gridCol w:w="1241"/>
        <w:gridCol w:w="885"/>
        <w:gridCol w:w="1383"/>
        <w:gridCol w:w="1559"/>
      </w:tblGrid>
      <w:tr w:rsidR="00740E6E" w:rsidRPr="00EA2BEE" w14:paraId="5E427521" w14:textId="77777777" w:rsidTr="003E3CC5">
        <w:trPr>
          <w:trHeight w:val="20"/>
          <w:tblHeader/>
          <w:jc w:val="right"/>
        </w:trPr>
        <w:tc>
          <w:tcPr>
            <w:tcW w:w="4111" w:type="dxa"/>
            <w:gridSpan w:val="2"/>
            <w:tcBorders>
              <w:top w:val="nil"/>
              <w:left w:val="nil"/>
              <w:bottom w:val="nil"/>
              <w:right w:val="single" w:sz="12" w:space="0" w:color="auto"/>
            </w:tcBorders>
            <w:vAlign w:val="center"/>
          </w:tcPr>
          <w:p w14:paraId="43997FAD" w14:textId="77777777" w:rsidR="00740E6E" w:rsidRPr="00EA2BEE" w:rsidRDefault="00740E6E" w:rsidP="003E3CC5">
            <w:pPr>
              <w:rPr>
                <w:rFonts w:cs="Arial"/>
                <w:b/>
                <w:bCs/>
                <w:sz w:val="18"/>
                <w:szCs w:val="18"/>
                <w:lang w:val="es-ES" w:eastAsia="ca-ES"/>
              </w:rPr>
            </w:pPr>
          </w:p>
        </w:tc>
        <w:tc>
          <w:tcPr>
            <w:tcW w:w="5068" w:type="dxa"/>
            <w:gridSpan w:val="4"/>
            <w:tcBorders>
              <w:top w:val="single" w:sz="12" w:space="0" w:color="auto"/>
              <w:left w:val="single" w:sz="12" w:space="0" w:color="auto"/>
              <w:right w:val="single" w:sz="12" w:space="0" w:color="auto"/>
            </w:tcBorders>
            <w:vAlign w:val="center"/>
          </w:tcPr>
          <w:p w14:paraId="72C3D800" w14:textId="77777777" w:rsidR="00740E6E" w:rsidRPr="00EA2BEE" w:rsidRDefault="00740E6E" w:rsidP="003E3CC5">
            <w:pPr>
              <w:jc w:val="center"/>
              <w:rPr>
                <w:rFonts w:cs="Arial"/>
                <w:b/>
                <w:bCs/>
                <w:sz w:val="20"/>
                <w:szCs w:val="22"/>
                <w:lang w:val="es-ES" w:eastAsia="ca-ES"/>
              </w:rPr>
            </w:pPr>
            <w:r w:rsidRPr="00EA2BEE">
              <w:rPr>
                <w:rFonts w:cs="Arial"/>
                <w:b/>
                <w:bCs/>
                <w:sz w:val="20"/>
                <w:szCs w:val="22"/>
                <w:lang w:val="es-ES" w:eastAsia="ca-ES"/>
              </w:rPr>
              <w:t>OFERTA DEL LICITADOR</w:t>
            </w:r>
          </w:p>
        </w:tc>
      </w:tr>
      <w:tr w:rsidR="00740E6E" w:rsidRPr="00EA2BEE" w14:paraId="52BB0C72" w14:textId="77777777" w:rsidTr="003E3CC5">
        <w:trPr>
          <w:trHeight w:val="20"/>
          <w:tblHeader/>
          <w:jc w:val="right"/>
        </w:trPr>
        <w:tc>
          <w:tcPr>
            <w:tcW w:w="2375" w:type="dxa"/>
            <w:tcBorders>
              <w:top w:val="nil"/>
              <w:left w:val="nil"/>
            </w:tcBorders>
            <w:vAlign w:val="center"/>
          </w:tcPr>
          <w:p w14:paraId="36945A04" w14:textId="77777777" w:rsidR="00740E6E" w:rsidRPr="00EA2BEE" w:rsidRDefault="00740E6E" w:rsidP="003E3CC5">
            <w:pPr>
              <w:jc w:val="left"/>
              <w:rPr>
                <w:sz w:val="18"/>
                <w:szCs w:val="18"/>
                <w:lang w:val="es-ES" w:eastAsia="ca-ES"/>
              </w:rPr>
            </w:pPr>
          </w:p>
        </w:tc>
        <w:tc>
          <w:tcPr>
            <w:tcW w:w="1736" w:type="dxa"/>
            <w:tcBorders>
              <w:top w:val="single" w:sz="2" w:space="0" w:color="auto"/>
              <w:right w:val="single" w:sz="12" w:space="0" w:color="auto"/>
            </w:tcBorders>
            <w:vAlign w:val="center"/>
          </w:tcPr>
          <w:p w14:paraId="744E1BEC" w14:textId="77777777" w:rsidR="00740E6E" w:rsidRPr="00EA2BEE" w:rsidRDefault="00740E6E" w:rsidP="003E3CC5">
            <w:pPr>
              <w:jc w:val="center"/>
              <w:rPr>
                <w:rFonts w:cs="Arial"/>
                <w:b/>
                <w:bCs/>
                <w:sz w:val="18"/>
                <w:szCs w:val="18"/>
                <w:lang w:val="es-ES" w:eastAsia="ca-ES"/>
              </w:rPr>
            </w:pPr>
            <w:r w:rsidRPr="00EA2BEE">
              <w:rPr>
                <w:rFonts w:cs="Arial"/>
                <w:b/>
                <w:bCs/>
                <w:sz w:val="18"/>
                <w:szCs w:val="18"/>
                <w:lang w:val="es-ES" w:eastAsia="ca-ES"/>
              </w:rPr>
              <w:t>Precios unitarios máximos</w:t>
            </w:r>
          </w:p>
          <w:p w14:paraId="73923015" w14:textId="77777777" w:rsidR="00740E6E" w:rsidRPr="00EA2BEE" w:rsidRDefault="00740E6E" w:rsidP="003E3CC5">
            <w:pPr>
              <w:jc w:val="center"/>
              <w:rPr>
                <w:rFonts w:cs="Arial"/>
                <w:b/>
                <w:bCs/>
                <w:sz w:val="18"/>
                <w:szCs w:val="18"/>
                <w:lang w:val="es-ES" w:eastAsia="ca-ES"/>
              </w:rPr>
            </w:pPr>
            <w:r w:rsidRPr="00EA2BEE">
              <w:rPr>
                <w:rFonts w:cs="Arial"/>
                <w:b/>
                <w:bCs/>
                <w:sz w:val="18"/>
                <w:szCs w:val="18"/>
                <w:lang w:val="es-ES" w:eastAsia="ca-ES"/>
              </w:rPr>
              <w:t>(IVA excluido)</w:t>
            </w:r>
          </w:p>
        </w:tc>
        <w:tc>
          <w:tcPr>
            <w:tcW w:w="1241" w:type="dxa"/>
            <w:tcBorders>
              <w:left w:val="single" w:sz="12" w:space="0" w:color="auto"/>
            </w:tcBorders>
            <w:vAlign w:val="center"/>
          </w:tcPr>
          <w:p w14:paraId="4A4B7F81" w14:textId="77777777" w:rsidR="00740E6E" w:rsidRPr="00EA2BEE" w:rsidRDefault="00740E6E" w:rsidP="003E3CC5">
            <w:pPr>
              <w:jc w:val="center"/>
              <w:rPr>
                <w:rFonts w:cs="Arial"/>
                <w:b/>
                <w:bCs/>
                <w:sz w:val="20"/>
                <w:szCs w:val="22"/>
                <w:lang w:val="es-ES" w:eastAsia="ca-ES"/>
              </w:rPr>
            </w:pPr>
            <w:r w:rsidRPr="00EA2BEE">
              <w:rPr>
                <w:rFonts w:cs="Arial"/>
                <w:b/>
                <w:bCs/>
                <w:sz w:val="20"/>
                <w:szCs w:val="22"/>
                <w:lang w:val="es-ES" w:eastAsia="ca-ES"/>
              </w:rPr>
              <w:t>Precios unitarios ofrecidos</w:t>
            </w:r>
          </w:p>
          <w:p w14:paraId="4D6744AA" w14:textId="77777777" w:rsidR="00740E6E" w:rsidRPr="00EA2BEE" w:rsidRDefault="00740E6E" w:rsidP="003E3CC5">
            <w:pPr>
              <w:jc w:val="center"/>
              <w:rPr>
                <w:rFonts w:cs="Arial"/>
                <w:b/>
                <w:bCs/>
                <w:sz w:val="20"/>
                <w:szCs w:val="22"/>
                <w:lang w:val="es-ES" w:eastAsia="ca-ES"/>
              </w:rPr>
            </w:pPr>
            <w:r w:rsidRPr="00EA2BEE">
              <w:rPr>
                <w:rFonts w:cs="Arial"/>
                <w:b/>
                <w:bCs/>
                <w:sz w:val="20"/>
                <w:szCs w:val="22"/>
                <w:lang w:val="es-ES" w:eastAsia="ca-ES"/>
              </w:rPr>
              <w:t>(IVA excluido)</w:t>
            </w:r>
          </w:p>
        </w:tc>
        <w:tc>
          <w:tcPr>
            <w:tcW w:w="885" w:type="dxa"/>
            <w:vAlign w:val="center"/>
          </w:tcPr>
          <w:p w14:paraId="0DC20E92" w14:textId="77777777" w:rsidR="00740E6E" w:rsidRPr="00EA2BEE" w:rsidRDefault="00740E6E" w:rsidP="003E3CC5">
            <w:pPr>
              <w:jc w:val="center"/>
              <w:rPr>
                <w:rFonts w:cs="Arial"/>
                <w:b/>
                <w:bCs/>
                <w:sz w:val="20"/>
                <w:szCs w:val="22"/>
                <w:lang w:val="es-ES" w:eastAsia="ca-ES"/>
              </w:rPr>
            </w:pPr>
            <w:r w:rsidRPr="00EA2BEE">
              <w:rPr>
                <w:rFonts w:cs="Arial"/>
                <w:b/>
                <w:bCs/>
                <w:sz w:val="20"/>
                <w:szCs w:val="22"/>
                <w:lang w:val="es-ES" w:eastAsia="ca-ES"/>
              </w:rPr>
              <w:t>Tipo % IVA</w:t>
            </w:r>
          </w:p>
        </w:tc>
        <w:tc>
          <w:tcPr>
            <w:tcW w:w="1383" w:type="dxa"/>
            <w:vAlign w:val="center"/>
          </w:tcPr>
          <w:p w14:paraId="68B59E39" w14:textId="77777777" w:rsidR="00740E6E" w:rsidRPr="00EA2BEE" w:rsidRDefault="00740E6E" w:rsidP="003E3CC5">
            <w:pPr>
              <w:jc w:val="center"/>
              <w:rPr>
                <w:rFonts w:cs="Arial"/>
                <w:b/>
                <w:bCs/>
                <w:sz w:val="20"/>
                <w:szCs w:val="22"/>
                <w:lang w:val="es-ES" w:eastAsia="ca-ES"/>
              </w:rPr>
            </w:pPr>
            <w:r w:rsidRPr="00EA2BEE">
              <w:rPr>
                <w:rFonts w:cs="Arial"/>
                <w:b/>
                <w:bCs/>
                <w:sz w:val="20"/>
                <w:szCs w:val="22"/>
                <w:lang w:val="es-ES" w:eastAsia="ca-ES"/>
              </w:rPr>
              <w:t>Importe IVA</w:t>
            </w:r>
          </w:p>
        </w:tc>
        <w:tc>
          <w:tcPr>
            <w:tcW w:w="1559" w:type="dxa"/>
            <w:tcBorders>
              <w:right w:val="single" w:sz="12" w:space="0" w:color="auto"/>
            </w:tcBorders>
            <w:vAlign w:val="center"/>
          </w:tcPr>
          <w:p w14:paraId="1A83F0D6" w14:textId="77777777" w:rsidR="00740E6E" w:rsidRPr="00EA2BEE" w:rsidRDefault="00740E6E" w:rsidP="003E3CC5">
            <w:pPr>
              <w:jc w:val="center"/>
              <w:rPr>
                <w:rFonts w:cs="Arial"/>
                <w:b/>
                <w:bCs/>
                <w:sz w:val="20"/>
                <w:szCs w:val="22"/>
                <w:lang w:val="es-ES" w:eastAsia="ca-ES"/>
              </w:rPr>
            </w:pPr>
            <w:proofErr w:type="gramStart"/>
            <w:r w:rsidRPr="00EA2BEE">
              <w:rPr>
                <w:rFonts w:cs="Arial"/>
                <w:b/>
                <w:bCs/>
                <w:sz w:val="20"/>
                <w:szCs w:val="22"/>
                <w:lang w:val="es-ES" w:eastAsia="ca-ES"/>
              </w:rPr>
              <w:t>Total</w:t>
            </w:r>
            <w:proofErr w:type="gramEnd"/>
            <w:r w:rsidRPr="00EA2BEE">
              <w:rPr>
                <w:rFonts w:cs="Arial"/>
                <w:b/>
                <w:bCs/>
                <w:sz w:val="20"/>
                <w:szCs w:val="22"/>
                <w:lang w:val="es-ES" w:eastAsia="ca-ES"/>
              </w:rPr>
              <w:t xml:space="preserve"> precios unitarios ofrecidos (IVA incluido)</w:t>
            </w:r>
          </w:p>
        </w:tc>
      </w:tr>
      <w:tr w:rsidR="00740E6E" w:rsidRPr="00EA2BEE" w14:paraId="67B5A7F2" w14:textId="77777777" w:rsidTr="003E3CC5">
        <w:trPr>
          <w:trHeight w:val="20"/>
          <w:jc w:val="right"/>
        </w:trPr>
        <w:tc>
          <w:tcPr>
            <w:tcW w:w="9179" w:type="dxa"/>
            <w:gridSpan w:val="6"/>
            <w:tcBorders>
              <w:right w:val="single" w:sz="12" w:space="0" w:color="auto"/>
            </w:tcBorders>
            <w:shd w:val="clear" w:color="auto" w:fill="E8E8E8" w:themeFill="background2"/>
          </w:tcPr>
          <w:p w14:paraId="6CD94EEC" w14:textId="77777777" w:rsidR="00740E6E" w:rsidRPr="00EA2BEE" w:rsidRDefault="00740E6E" w:rsidP="003E3CC5">
            <w:pPr>
              <w:jc w:val="left"/>
              <w:rPr>
                <w:rFonts w:cs="Arial"/>
                <w:b/>
                <w:bCs/>
                <w:sz w:val="18"/>
                <w:szCs w:val="18"/>
                <w:lang w:val="es-ES"/>
              </w:rPr>
            </w:pPr>
            <w:r w:rsidRPr="00EA2BEE">
              <w:rPr>
                <w:rFonts w:eastAsiaTheme="minorEastAsia" w:cs="Arial"/>
                <w:b/>
                <w:bCs/>
                <w:sz w:val="18"/>
                <w:szCs w:val="18"/>
                <w:lang w:val="es-ES"/>
              </w:rPr>
              <w:t>Procesos de trabajo para la Implementación del Programa Nexos en el territorio</w:t>
            </w:r>
            <w:r w:rsidRPr="00EA2BEE">
              <w:rPr>
                <w:rFonts w:cs="Arial"/>
                <w:sz w:val="18"/>
                <w:szCs w:val="18"/>
                <w:lang w:val="es-ES" w:eastAsia="ca-ES"/>
              </w:rPr>
              <w:t xml:space="preserve"> </w:t>
            </w:r>
            <w:r w:rsidRPr="00EA2BEE">
              <w:rPr>
                <w:rFonts w:cs="Arial"/>
                <w:sz w:val="18"/>
                <w:szCs w:val="18"/>
                <w:lang w:val="es-ES"/>
              </w:rPr>
              <w:t>(precio por municipio)</w:t>
            </w:r>
          </w:p>
        </w:tc>
      </w:tr>
      <w:tr w:rsidR="00740E6E" w:rsidRPr="00EA2BEE" w14:paraId="6D67B5AC" w14:textId="77777777" w:rsidTr="003E3CC5">
        <w:trPr>
          <w:trHeight w:val="20"/>
          <w:jc w:val="right"/>
        </w:trPr>
        <w:tc>
          <w:tcPr>
            <w:tcW w:w="9179" w:type="dxa"/>
            <w:gridSpan w:val="6"/>
            <w:tcBorders>
              <w:right w:val="single" w:sz="12" w:space="0" w:color="auto"/>
            </w:tcBorders>
            <w:vAlign w:val="center"/>
          </w:tcPr>
          <w:p w14:paraId="3EF8E4A0" w14:textId="77777777" w:rsidR="00740E6E" w:rsidRPr="00EA2BEE" w:rsidRDefault="00740E6E" w:rsidP="003E3CC5">
            <w:pPr>
              <w:jc w:val="left"/>
              <w:rPr>
                <w:rFonts w:cs="Arial"/>
                <w:b/>
                <w:bCs/>
                <w:sz w:val="18"/>
                <w:szCs w:val="18"/>
                <w:lang w:val="es-ES"/>
              </w:rPr>
            </w:pPr>
            <w:r w:rsidRPr="00EA2BEE">
              <w:rPr>
                <w:rFonts w:cs="Arial"/>
                <w:b/>
                <w:bCs/>
                <w:sz w:val="18"/>
                <w:szCs w:val="18"/>
                <w:lang w:val="es-ES"/>
              </w:rPr>
              <w:t>1.º AÑO</w:t>
            </w:r>
          </w:p>
        </w:tc>
      </w:tr>
      <w:tr w:rsidR="00740E6E" w:rsidRPr="00EA2BEE" w14:paraId="3BD77AE0" w14:textId="77777777" w:rsidTr="003E3CC5">
        <w:trPr>
          <w:trHeight w:val="20"/>
          <w:jc w:val="right"/>
        </w:trPr>
        <w:tc>
          <w:tcPr>
            <w:tcW w:w="9179" w:type="dxa"/>
            <w:gridSpan w:val="6"/>
            <w:tcBorders>
              <w:right w:val="single" w:sz="12" w:space="0" w:color="auto"/>
            </w:tcBorders>
            <w:vAlign w:val="center"/>
          </w:tcPr>
          <w:p w14:paraId="3EB188BC" w14:textId="77777777" w:rsidR="00740E6E" w:rsidRPr="00EA2BEE" w:rsidRDefault="00740E6E" w:rsidP="003E3CC5">
            <w:pPr>
              <w:jc w:val="left"/>
              <w:rPr>
                <w:rFonts w:cs="Arial"/>
                <w:sz w:val="18"/>
                <w:szCs w:val="18"/>
                <w:lang w:val="es-ES" w:eastAsia="ca-ES"/>
              </w:rPr>
            </w:pPr>
            <w:r w:rsidRPr="00EA2BEE">
              <w:rPr>
                <w:rFonts w:cs="Arial"/>
                <w:b/>
                <w:bCs/>
                <w:sz w:val="18"/>
                <w:szCs w:val="18"/>
                <w:lang w:val="es-ES"/>
              </w:rPr>
              <w:t xml:space="preserve">Fase de </w:t>
            </w:r>
            <w:r w:rsidRPr="00EA2BEE">
              <w:rPr>
                <w:rFonts w:cs="Arial"/>
                <w:b/>
                <w:bCs/>
                <w:color w:val="000000"/>
                <w:sz w:val="18"/>
                <w:szCs w:val="18"/>
                <w:lang w:val="es-ES"/>
              </w:rPr>
              <w:t>diagnosis de conocimiento de la realidad (cl.</w:t>
            </w:r>
            <w:r w:rsidRPr="00EA2BEE">
              <w:rPr>
                <w:rFonts w:cs="Arial"/>
                <w:b/>
                <w:bCs/>
                <w:sz w:val="18"/>
                <w:szCs w:val="18"/>
                <w:lang w:val="es-ES"/>
              </w:rPr>
              <w:t xml:space="preserve"> 4.1.2 PPT)</w:t>
            </w:r>
          </w:p>
        </w:tc>
      </w:tr>
      <w:tr w:rsidR="00740E6E" w:rsidRPr="00EA2BEE" w14:paraId="1ADE2903" w14:textId="77777777" w:rsidTr="003E3CC5">
        <w:trPr>
          <w:trHeight w:val="20"/>
          <w:jc w:val="right"/>
        </w:trPr>
        <w:tc>
          <w:tcPr>
            <w:tcW w:w="2375" w:type="dxa"/>
            <w:vAlign w:val="center"/>
          </w:tcPr>
          <w:p w14:paraId="5491B066" w14:textId="77777777" w:rsidR="00740E6E" w:rsidRPr="00EA2BEE" w:rsidRDefault="00740E6E" w:rsidP="003E3CC5">
            <w:pPr>
              <w:jc w:val="left"/>
              <w:rPr>
                <w:rFonts w:cs="Arial"/>
                <w:color w:val="FF0000"/>
                <w:sz w:val="18"/>
                <w:szCs w:val="18"/>
                <w:lang w:val="es-ES" w:eastAsia="ca-ES"/>
              </w:rPr>
            </w:pPr>
            <w:r w:rsidRPr="00EA2BEE">
              <w:rPr>
                <w:rFonts w:cs="Arial"/>
                <w:bCs/>
                <w:sz w:val="18"/>
                <w:szCs w:val="18"/>
                <w:lang w:val="es-ES" w:eastAsia="ca-ES"/>
              </w:rPr>
              <w:t xml:space="preserve">Diagnosis de soledad y riesgo de aislamiento social de las personas </w:t>
            </w:r>
            <w:r>
              <w:rPr>
                <w:rFonts w:cs="Arial"/>
                <w:bCs/>
                <w:sz w:val="18"/>
                <w:szCs w:val="18"/>
                <w:lang w:val="es-ES" w:eastAsia="ca-ES"/>
              </w:rPr>
              <w:t>mayor</w:t>
            </w:r>
            <w:r w:rsidRPr="00EA2BEE">
              <w:rPr>
                <w:rFonts w:cs="Arial"/>
                <w:bCs/>
                <w:sz w:val="18"/>
                <w:szCs w:val="18"/>
                <w:lang w:val="es-ES" w:eastAsia="ca-ES"/>
              </w:rPr>
              <w:t>es</w:t>
            </w:r>
            <w:r w:rsidRPr="00EA2BEE">
              <w:rPr>
                <w:rFonts w:cs="Arial"/>
                <w:color w:val="000000"/>
                <w:sz w:val="18"/>
                <w:szCs w:val="18"/>
                <w:lang w:val="es-ES"/>
              </w:rPr>
              <w:t xml:space="preserve"> </w:t>
            </w:r>
          </w:p>
        </w:tc>
        <w:tc>
          <w:tcPr>
            <w:tcW w:w="1736" w:type="dxa"/>
            <w:tcBorders>
              <w:right w:val="single" w:sz="12" w:space="0" w:color="auto"/>
            </w:tcBorders>
            <w:vAlign w:val="center"/>
          </w:tcPr>
          <w:p w14:paraId="74292EC4"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3.305,79€</w:t>
            </w:r>
          </w:p>
          <w:p w14:paraId="6AF3FCC0" w14:textId="77777777" w:rsidR="00740E6E" w:rsidRPr="00EA2BEE" w:rsidRDefault="00740E6E" w:rsidP="003E3CC5">
            <w:pPr>
              <w:jc w:val="center"/>
              <w:rPr>
                <w:rFonts w:cs="Arial"/>
                <w:sz w:val="18"/>
                <w:szCs w:val="18"/>
                <w:lang w:val="es-ES" w:eastAsia="ca-ES"/>
              </w:rPr>
            </w:pPr>
            <w:r w:rsidRPr="00EA2BEE">
              <w:rPr>
                <w:rFonts w:cs="Arial"/>
                <w:color w:val="000000"/>
                <w:sz w:val="18"/>
                <w:szCs w:val="18"/>
                <w:lang w:val="es-ES"/>
              </w:rPr>
              <w:t>/diagnosis</w:t>
            </w:r>
          </w:p>
        </w:tc>
        <w:tc>
          <w:tcPr>
            <w:tcW w:w="1241" w:type="dxa"/>
            <w:tcBorders>
              <w:left w:val="single" w:sz="12" w:space="0" w:color="auto"/>
            </w:tcBorders>
            <w:vAlign w:val="center"/>
          </w:tcPr>
          <w:p w14:paraId="2D345327" w14:textId="77777777" w:rsidR="00740E6E" w:rsidRPr="00EA2BEE" w:rsidRDefault="00740E6E" w:rsidP="003E3CC5">
            <w:pPr>
              <w:jc w:val="center"/>
              <w:rPr>
                <w:rFonts w:cs="Arial"/>
                <w:sz w:val="20"/>
                <w:szCs w:val="22"/>
                <w:lang w:val="es-ES" w:eastAsia="ca-ES"/>
              </w:rPr>
            </w:pPr>
          </w:p>
        </w:tc>
        <w:tc>
          <w:tcPr>
            <w:tcW w:w="885" w:type="dxa"/>
            <w:vAlign w:val="center"/>
          </w:tcPr>
          <w:p w14:paraId="4B66CD51" w14:textId="77777777" w:rsidR="00740E6E" w:rsidRPr="00EA2BEE" w:rsidRDefault="00740E6E" w:rsidP="003E3CC5">
            <w:pPr>
              <w:jc w:val="center"/>
              <w:rPr>
                <w:rFonts w:cs="Arial"/>
                <w:sz w:val="20"/>
                <w:szCs w:val="22"/>
                <w:lang w:val="es-ES" w:eastAsia="ca-ES"/>
              </w:rPr>
            </w:pPr>
          </w:p>
        </w:tc>
        <w:tc>
          <w:tcPr>
            <w:tcW w:w="1383" w:type="dxa"/>
            <w:vAlign w:val="center"/>
          </w:tcPr>
          <w:p w14:paraId="41DF8793"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3760E280" w14:textId="77777777" w:rsidR="00740E6E" w:rsidRPr="00EA2BEE" w:rsidRDefault="00740E6E" w:rsidP="003E3CC5">
            <w:pPr>
              <w:jc w:val="center"/>
              <w:rPr>
                <w:rFonts w:cs="Arial"/>
                <w:sz w:val="20"/>
                <w:szCs w:val="22"/>
                <w:lang w:val="es-ES" w:eastAsia="ca-ES"/>
              </w:rPr>
            </w:pPr>
          </w:p>
        </w:tc>
      </w:tr>
      <w:tr w:rsidR="00740E6E" w:rsidRPr="00EA2BEE" w14:paraId="15FB8E74" w14:textId="77777777" w:rsidTr="003E3CC5">
        <w:trPr>
          <w:trHeight w:val="20"/>
          <w:jc w:val="right"/>
        </w:trPr>
        <w:tc>
          <w:tcPr>
            <w:tcW w:w="9179" w:type="dxa"/>
            <w:gridSpan w:val="6"/>
            <w:tcBorders>
              <w:right w:val="single" w:sz="12" w:space="0" w:color="auto"/>
            </w:tcBorders>
            <w:vAlign w:val="center"/>
          </w:tcPr>
          <w:p w14:paraId="57D809C4" w14:textId="77777777" w:rsidR="00740E6E" w:rsidRPr="00EA2BEE" w:rsidRDefault="00740E6E" w:rsidP="003E3CC5">
            <w:pPr>
              <w:jc w:val="left"/>
              <w:rPr>
                <w:rFonts w:cs="Arial"/>
                <w:sz w:val="18"/>
                <w:szCs w:val="18"/>
                <w:lang w:val="es-ES" w:eastAsia="ca-ES"/>
              </w:rPr>
            </w:pPr>
            <w:r w:rsidRPr="00EA2BEE">
              <w:rPr>
                <w:rFonts w:cs="Arial"/>
                <w:b/>
                <w:bCs/>
                <w:color w:val="000000"/>
                <w:sz w:val="18"/>
                <w:szCs w:val="18"/>
                <w:lang w:val="es-ES"/>
              </w:rPr>
              <w:t>Fase de diseño y planificación (cl. 4.1.3 PPT)</w:t>
            </w:r>
          </w:p>
        </w:tc>
      </w:tr>
      <w:tr w:rsidR="00740E6E" w:rsidRPr="00EA2BEE" w14:paraId="78728778" w14:textId="77777777" w:rsidTr="003E3CC5">
        <w:trPr>
          <w:trHeight w:val="20"/>
          <w:jc w:val="right"/>
        </w:trPr>
        <w:tc>
          <w:tcPr>
            <w:tcW w:w="2375" w:type="dxa"/>
            <w:vAlign w:val="center"/>
          </w:tcPr>
          <w:p w14:paraId="6E94C158" w14:textId="77777777" w:rsidR="00740E6E" w:rsidRPr="00EA2BEE" w:rsidRDefault="00740E6E" w:rsidP="003E3CC5">
            <w:pPr>
              <w:jc w:val="left"/>
              <w:rPr>
                <w:rFonts w:cs="Arial"/>
                <w:bCs/>
                <w:sz w:val="18"/>
                <w:szCs w:val="18"/>
                <w:lang w:val="es-ES" w:eastAsia="ca-ES"/>
              </w:rPr>
            </w:pPr>
            <w:r w:rsidRPr="00EA2BEE">
              <w:rPr>
                <w:rFonts w:cs="Arial"/>
                <w:bCs/>
                <w:sz w:val="18"/>
                <w:szCs w:val="18"/>
                <w:lang w:val="es-ES" w:eastAsia="ca-ES"/>
              </w:rPr>
              <w:t>Circuito local de actuación y planificación de objetivos, acciones e indicadores</w:t>
            </w:r>
          </w:p>
        </w:tc>
        <w:tc>
          <w:tcPr>
            <w:tcW w:w="1736" w:type="dxa"/>
            <w:tcBorders>
              <w:right w:val="single" w:sz="12" w:space="0" w:color="auto"/>
            </w:tcBorders>
            <w:vAlign w:val="center"/>
          </w:tcPr>
          <w:p w14:paraId="5BCA3890"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4.958,68€</w:t>
            </w:r>
          </w:p>
          <w:p w14:paraId="77E8E638" w14:textId="77777777" w:rsidR="00740E6E" w:rsidRPr="00EA2BEE" w:rsidRDefault="00740E6E" w:rsidP="003E3CC5">
            <w:pPr>
              <w:jc w:val="center"/>
              <w:rPr>
                <w:rFonts w:cs="Arial"/>
                <w:sz w:val="18"/>
                <w:szCs w:val="18"/>
                <w:lang w:val="es-ES" w:eastAsia="ca-ES"/>
              </w:rPr>
            </w:pPr>
            <w:r w:rsidRPr="00EA2BEE">
              <w:rPr>
                <w:rFonts w:cs="Arial"/>
                <w:color w:val="000000"/>
                <w:sz w:val="18"/>
                <w:szCs w:val="18"/>
                <w:lang w:val="es-ES"/>
              </w:rPr>
              <w:t>/Circuito y planificación</w:t>
            </w:r>
          </w:p>
        </w:tc>
        <w:tc>
          <w:tcPr>
            <w:tcW w:w="1241" w:type="dxa"/>
            <w:tcBorders>
              <w:left w:val="single" w:sz="12" w:space="0" w:color="auto"/>
            </w:tcBorders>
            <w:vAlign w:val="center"/>
          </w:tcPr>
          <w:p w14:paraId="3CD4E07D" w14:textId="77777777" w:rsidR="00740E6E" w:rsidRPr="00EA2BEE" w:rsidRDefault="00740E6E" w:rsidP="003E3CC5">
            <w:pPr>
              <w:jc w:val="center"/>
              <w:rPr>
                <w:rFonts w:cs="Arial"/>
                <w:sz w:val="20"/>
                <w:szCs w:val="22"/>
                <w:lang w:val="es-ES" w:eastAsia="ca-ES"/>
              </w:rPr>
            </w:pPr>
          </w:p>
        </w:tc>
        <w:tc>
          <w:tcPr>
            <w:tcW w:w="885" w:type="dxa"/>
            <w:vAlign w:val="center"/>
          </w:tcPr>
          <w:p w14:paraId="4DB4F5D9" w14:textId="77777777" w:rsidR="00740E6E" w:rsidRPr="00EA2BEE" w:rsidRDefault="00740E6E" w:rsidP="003E3CC5">
            <w:pPr>
              <w:jc w:val="center"/>
              <w:rPr>
                <w:rFonts w:cs="Arial"/>
                <w:sz w:val="20"/>
                <w:szCs w:val="22"/>
                <w:lang w:val="es-ES" w:eastAsia="ca-ES"/>
              </w:rPr>
            </w:pPr>
          </w:p>
        </w:tc>
        <w:tc>
          <w:tcPr>
            <w:tcW w:w="1383" w:type="dxa"/>
            <w:vAlign w:val="center"/>
          </w:tcPr>
          <w:p w14:paraId="324868E3"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1EECAB40" w14:textId="77777777" w:rsidR="00740E6E" w:rsidRPr="00EA2BEE" w:rsidRDefault="00740E6E" w:rsidP="003E3CC5">
            <w:pPr>
              <w:jc w:val="center"/>
              <w:rPr>
                <w:rFonts w:cs="Arial"/>
                <w:sz w:val="20"/>
                <w:szCs w:val="22"/>
                <w:lang w:val="es-ES" w:eastAsia="ca-ES"/>
              </w:rPr>
            </w:pPr>
          </w:p>
        </w:tc>
      </w:tr>
      <w:tr w:rsidR="00740E6E" w:rsidRPr="00EA2BEE" w14:paraId="66B01894" w14:textId="77777777" w:rsidTr="003E3CC5">
        <w:trPr>
          <w:trHeight w:val="20"/>
          <w:jc w:val="right"/>
        </w:trPr>
        <w:tc>
          <w:tcPr>
            <w:tcW w:w="9179" w:type="dxa"/>
            <w:gridSpan w:val="6"/>
            <w:tcBorders>
              <w:right w:val="single" w:sz="12" w:space="0" w:color="auto"/>
            </w:tcBorders>
            <w:vAlign w:val="center"/>
          </w:tcPr>
          <w:p w14:paraId="5CC402E6" w14:textId="77777777" w:rsidR="00740E6E" w:rsidRPr="00EA2BEE" w:rsidRDefault="00740E6E" w:rsidP="003E3CC5">
            <w:pPr>
              <w:jc w:val="left"/>
              <w:rPr>
                <w:rFonts w:cs="Arial"/>
                <w:b/>
                <w:bCs/>
                <w:i/>
                <w:color w:val="000000"/>
                <w:sz w:val="18"/>
                <w:szCs w:val="18"/>
                <w:lang w:val="es-ES" w:eastAsia="ca-ES"/>
              </w:rPr>
            </w:pPr>
            <w:r w:rsidRPr="00EA2BEE">
              <w:rPr>
                <w:rFonts w:cs="Arial"/>
                <w:b/>
                <w:bCs/>
                <w:i/>
                <w:color w:val="000000"/>
                <w:sz w:val="18"/>
                <w:szCs w:val="18"/>
                <w:lang w:val="es-ES" w:eastAsia="ca-ES"/>
              </w:rPr>
              <w:t>2.º AÑO</w:t>
            </w:r>
          </w:p>
        </w:tc>
      </w:tr>
      <w:tr w:rsidR="00740E6E" w:rsidRPr="00EA2BEE" w14:paraId="383ADCEF" w14:textId="77777777" w:rsidTr="003E3CC5">
        <w:trPr>
          <w:trHeight w:val="20"/>
          <w:jc w:val="right"/>
        </w:trPr>
        <w:tc>
          <w:tcPr>
            <w:tcW w:w="9179" w:type="dxa"/>
            <w:gridSpan w:val="6"/>
            <w:tcBorders>
              <w:right w:val="single" w:sz="12" w:space="0" w:color="auto"/>
            </w:tcBorders>
            <w:vAlign w:val="center"/>
          </w:tcPr>
          <w:p w14:paraId="0CABDC9B" w14:textId="77777777" w:rsidR="00740E6E" w:rsidRPr="00EA2BEE" w:rsidRDefault="00740E6E" w:rsidP="003E3CC5">
            <w:pPr>
              <w:jc w:val="left"/>
              <w:rPr>
                <w:rFonts w:cs="Arial"/>
                <w:sz w:val="18"/>
                <w:szCs w:val="18"/>
                <w:lang w:val="es-ES" w:eastAsia="ca-ES"/>
              </w:rPr>
            </w:pPr>
            <w:r w:rsidRPr="00EA2BEE">
              <w:rPr>
                <w:rFonts w:cs="Arial"/>
                <w:b/>
                <w:bCs/>
                <w:color w:val="000000"/>
                <w:sz w:val="18"/>
                <w:szCs w:val="18"/>
                <w:lang w:val="es-ES"/>
              </w:rPr>
              <w:t>Fase de dinamización e intervención (cl. 4.1.4 PPT)</w:t>
            </w:r>
          </w:p>
        </w:tc>
      </w:tr>
      <w:tr w:rsidR="00740E6E" w:rsidRPr="00EA2BEE" w14:paraId="0D2FB616" w14:textId="77777777" w:rsidTr="003E3CC5">
        <w:trPr>
          <w:trHeight w:val="20"/>
          <w:jc w:val="right"/>
        </w:trPr>
        <w:tc>
          <w:tcPr>
            <w:tcW w:w="2375" w:type="dxa"/>
            <w:vAlign w:val="center"/>
          </w:tcPr>
          <w:p w14:paraId="453A8042" w14:textId="77777777" w:rsidR="00740E6E" w:rsidRPr="00EA2BEE" w:rsidRDefault="00740E6E" w:rsidP="003E3CC5">
            <w:pPr>
              <w:jc w:val="left"/>
              <w:rPr>
                <w:rFonts w:cs="Arial"/>
                <w:sz w:val="18"/>
                <w:szCs w:val="18"/>
                <w:lang w:val="es-ES" w:eastAsia="ca-ES"/>
              </w:rPr>
            </w:pPr>
            <w:r w:rsidRPr="00EA2BEE">
              <w:rPr>
                <w:rFonts w:cs="Arial"/>
                <w:color w:val="000000"/>
                <w:sz w:val="18"/>
                <w:szCs w:val="18"/>
                <w:lang w:val="es-ES"/>
              </w:rPr>
              <w:t>Informe del proceso de dinamización e intervención</w:t>
            </w:r>
          </w:p>
        </w:tc>
        <w:tc>
          <w:tcPr>
            <w:tcW w:w="1736" w:type="dxa"/>
            <w:tcBorders>
              <w:right w:val="single" w:sz="12" w:space="0" w:color="auto"/>
            </w:tcBorders>
            <w:vAlign w:val="center"/>
          </w:tcPr>
          <w:p w14:paraId="70575018"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7.438,02€</w:t>
            </w:r>
          </w:p>
          <w:p w14:paraId="60A8AD0A" w14:textId="77777777" w:rsidR="00740E6E" w:rsidRPr="00EA2BEE" w:rsidRDefault="00740E6E" w:rsidP="003E3CC5">
            <w:pPr>
              <w:jc w:val="center"/>
              <w:rPr>
                <w:rFonts w:cs="Arial"/>
                <w:sz w:val="18"/>
                <w:szCs w:val="18"/>
                <w:lang w:val="es-ES" w:eastAsia="ca-ES"/>
              </w:rPr>
            </w:pPr>
            <w:r w:rsidRPr="00EA2BEE">
              <w:rPr>
                <w:rFonts w:cs="Arial"/>
                <w:color w:val="000000"/>
                <w:sz w:val="18"/>
                <w:szCs w:val="18"/>
                <w:lang w:val="es-ES"/>
              </w:rPr>
              <w:t>/Informe</w:t>
            </w:r>
          </w:p>
        </w:tc>
        <w:tc>
          <w:tcPr>
            <w:tcW w:w="1241" w:type="dxa"/>
            <w:tcBorders>
              <w:left w:val="single" w:sz="12" w:space="0" w:color="auto"/>
            </w:tcBorders>
            <w:vAlign w:val="center"/>
          </w:tcPr>
          <w:p w14:paraId="42035071" w14:textId="77777777" w:rsidR="00740E6E" w:rsidRPr="00EA2BEE" w:rsidRDefault="00740E6E" w:rsidP="003E3CC5">
            <w:pPr>
              <w:jc w:val="center"/>
              <w:rPr>
                <w:rFonts w:cs="Arial"/>
                <w:sz w:val="20"/>
                <w:szCs w:val="22"/>
                <w:lang w:val="es-ES" w:eastAsia="ca-ES"/>
              </w:rPr>
            </w:pPr>
          </w:p>
        </w:tc>
        <w:tc>
          <w:tcPr>
            <w:tcW w:w="885" w:type="dxa"/>
            <w:vAlign w:val="center"/>
          </w:tcPr>
          <w:p w14:paraId="1431E9E7" w14:textId="77777777" w:rsidR="00740E6E" w:rsidRPr="00EA2BEE" w:rsidRDefault="00740E6E" w:rsidP="003E3CC5">
            <w:pPr>
              <w:jc w:val="center"/>
              <w:rPr>
                <w:rFonts w:cs="Arial"/>
                <w:sz w:val="20"/>
                <w:szCs w:val="22"/>
                <w:lang w:val="es-ES" w:eastAsia="ca-ES"/>
              </w:rPr>
            </w:pPr>
          </w:p>
        </w:tc>
        <w:tc>
          <w:tcPr>
            <w:tcW w:w="1383" w:type="dxa"/>
            <w:vAlign w:val="center"/>
          </w:tcPr>
          <w:p w14:paraId="59E6F724"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0CA41113" w14:textId="77777777" w:rsidR="00740E6E" w:rsidRPr="00EA2BEE" w:rsidRDefault="00740E6E" w:rsidP="003E3CC5">
            <w:pPr>
              <w:jc w:val="center"/>
              <w:rPr>
                <w:rFonts w:cs="Arial"/>
                <w:sz w:val="20"/>
                <w:szCs w:val="22"/>
                <w:lang w:val="es-ES" w:eastAsia="ca-ES"/>
              </w:rPr>
            </w:pPr>
          </w:p>
        </w:tc>
      </w:tr>
      <w:tr w:rsidR="00740E6E" w:rsidRPr="00EA2BEE" w14:paraId="2C6E83D9" w14:textId="77777777" w:rsidTr="003E3CC5">
        <w:trPr>
          <w:trHeight w:val="20"/>
          <w:jc w:val="right"/>
        </w:trPr>
        <w:tc>
          <w:tcPr>
            <w:tcW w:w="9179" w:type="dxa"/>
            <w:gridSpan w:val="6"/>
            <w:tcBorders>
              <w:right w:val="single" w:sz="12" w:space="0" w:color="auto"/>
            </w:tcBorders>
            <w:vAlign w:val="center"/>
          </w:tcPr>
          <w:p w14:paraId="7A691599" w14:textId="77777777" w:rsidR="00740E6E" w:rsidRPr="00EA2BEE" w:rsidRDefault="00740E6E" w:rsidP="003E3CC5">
            <w:pPr>
              <w:jc w:val="left"/>
              <w:rPr>
                <w:rFonts w:cs="Arial"/>
                <w:sz w:val="18"/>
                <w:szCs w:val="18"/>
                <w:lang w:val="es-ES" w:eastAsia="ca-ES"/>
              </w:rPr>
            </w:pPr>
            <w:r w:rsidRPr="00EA2BEE">
              <w:rPr>
                <w:rFonts w:cs="Arial"/>
                <w:b/>
                <w:bCs/>
                <w:color w:val="000000"/>
                <w:sz w:val="18"/>
                <w:szCs w:val="18"/>
                <w:lang w:val="es-ES"/>
              </w:rPr>
              <w:t>Fase de valoración y consolidación (cl.4.1.5 PPT)</w:t>
            </w:r>
          </w:p>
        </w:tc>
      </w:tr>
      <w:tr w:rsidR="00740E6E" w:rsidRPr="00EA2BEE" w14:paraId="0901DE48" w14:textId="77777777" w:rsidTr="003E3CC5">
        <w:trPr>
          <w:trHeight w:val="20"/>
          <w:jc w:val="right"/>
        </w:trPr>
        <w:tc>
          <w:tcPr>
            <w:tcW w:w="2375" w:type="dxa"/>
            <w:vAlign w:val="center"/>
          </w:tcPr>
          <w:p w14:paraId="26C4D9A6" w14:textId="77777777" w:rsidR="00740E6E" w:rsidRPr="00EA2BEE" w:rsidRDefault="00740E6E" w:rsidP="003E3CC5">
            <w:pPr>
              <w:spacing w:after="120"/>
              <w:jc w:val="left"/>
              <w:rPr>
                <w:rFonts w:cs="Arial"/>
                <w:bCs/>
                <w:sz w:val="18"/>
                <w:szCs w:val="18"/>
                <w:lang w:val="es-ES" w:eastAsia="es-ES_tradnl"/>
              </w:rPr>
            </w:pPr>
            <w:r w:rsidRPr="00EA2BEE">
              <w:rPr>
                <w:rFonts w:cs="Arial"/>
                <w:color w:val="000000"/>
                <w:sz w:val="18"/>
                <w:szCs w:val="18"/>
                <w:lang w:val="es-ES"/>
              </w:rPr>
              <w:lastRenderedPageBreak/>
              <w:t xml:space="preserve">Informe de valoración y consolidación del programa Nexos </w:t>
            </w:r>
          </w:p>
        </w:tc>
        <w:tc>
          <w:tcPr>
            <w:tcW w:w="1736" w:type="dxa"/>
            <w:tcBorders>
              <w:right w:val="single" w:sz="12" w:space="0" w:color="auto"/>
            </w:tcBorders>
            <w:vAlign w:val="center"/>
          </w:tcPr>
          <w:p w14:paraId="68DE8986"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3.305,79€</w:t>
            </w:r>
          </w:p>
          <w:p w14:paraId="3C4EB9D0" w14:textId="77777777" w:rsidR="00740E6E" w:rsidRPr="00EA2BEE" w:rsidRDefault="00740E6E" w:rsidP="003E3CC5">
            <w:pPr>
              <w:jc w:val="center"/>
              <w:rPr>
                <w:rFonts w:cs="Arial"/>
                <w:sz w:val="18"/>
                <w:szCs w:val="18"/>
                <w:lang w:val="es-ES" w:eastAsia="ca-ES"/>
              </w:rPr>
            </w:pPr>
            <w:r w:rsidRPr="00EA2BEE">
              <w:rPr>
                <w:rFonts w:cs="Arial"/>
                <w:color w:val="000000"/>
                <w:sz w:val="18"/>
                <w:szCs w:val="18"/>
                <w:lang w:val="es-ES"/>
              </w:rPr>
              <w:t>/Informe</w:t>
            </w:r>
          </w:p>
        </w:tc>
        <w:tc>
          <w:tcPr>
            <w:tcW w:w="1241" w:type="dxa"/>
            <w:tcBorders>
              <w:left w:val="single" w:sz="12" w:space="0" w:color="auto"/>
            </w:tcBorders>
            <w:vAlign w:val="center"/>
          </w:tcPr>
          <w:p w14:paraId="333B3C20" w14:textId="77777777" w:rsidR="00740E6E" w:rsidRPr="00EA2BEE" w:rsidRDefault="00740E6E" w:rsidP="003E3CC5">
            <w:pPr>
              <w:jc w:val="center"/>
              <w:rPr>
                <w:rFonts w:cs="Arial"/>
                <w:sz w:val="20"/>
                <w:szCs w:val="22"/>
                <w:lang w:val="es-ES" w:eastAsia="ca-ES"/>
              </w:rPr>
            </w:pPr>
          </w:p>
        </w:tc>
        <w:tc>
          <w:tcPr>
            <w:tcW w:w="885" w:type="dxa"/>
            <w:vAlign w:val="center"/>
          </w:tcPr>
          <w:p w14:paraId="027E701F" w14:textId="77777777" w:rsidR="00740E6E" w:rsidRPr="00EA2BEE" w:rsidRDefault="00740E6E" w:rsidP="003E3CC5">
            <w:pPr>
              <w:jc w:val="center"/>
              <w:rPr>
                <w:rFonts w:cs="Arial"/>
                <w:sz w:val="20"/>
                <w:szCs w:val="22"/>
                <w:lang w:val="es-ES" w:eastAsia="ca-ES"/>
              </w:rPr>
            </w:pPr>
          </w:p>
        </w:tc>
        <w:tc>
          <w:tcPr>
            <w:tcW w:w="1383" w:type="dxa"/>
            <w:vAlign w:val="center"/>
          </w:tcPr>
          <w:p w14:paraId="479FF63B"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5EB60C47" w14:textId="77777777" w:rsidR="00740E6E" w:rsidRPr="00EA2BEE" w:rsidRDefault="00740E6E" w:rsidP="003E3CC5">
            <w:pPr>
              <w:jc w:val="center"/>
              <w:rPr>
                <w:rFonts w:cs="Arial"/>
                <w:sz w:val="20"/>
                <w:szCs w:val="22"/>
                <w:lang w:val="es-ES" w:eastAsia="ca-ES"/>
              </w:rPr>
            </w:pPr>
          </w:p>
        </w:tc>
      </w:tr>
      <w:tr w:rsidR="00740E6E" w:rsidRPr="00EA2BEE" w14:paraId="04E0AC4B" w14:textId="77777777" w:rsidTr="003E3CC5">
        <w:trPr>
          <w:trHeight w:val="20"/>
          <w:jc w:val="right"/>
        </w:trPr>
        <w:tc>
          <w:tcPr>
            <w:tcW w:w="9179" w:type="dxa"/>
            <w:gridSpan w:val="6"/>
            <w:tcBorders>
              <w:right w:val="single" w:sz="12" w:space="0" w:color="auto"/>
            </w:tcBorders>
            <w:shd w:val="clear" w:color="auto" w:fill="E8E8E8" w:themeFill="background2"/>
          </w:tcPr>
          <w:p w14:paraId="27B92582" w14:textId="77777777" w:rsidR="00740E6E" w:rsidRPr="00EA2BEE" w:rsidRDefault="00740E6E" w:rsidP="003E3CC5">
            <w:pPr>
              <w:jc w:val="left"/>
              <w:rPr>
                <w:rFonts w:cs="Arial"/>
                <w:sz w:val="18"/>
                <w:szCs w:val="18"/>
                <w:lang w:val="es-ES" w:eastAsia="ca-ES"/>
              </w:rPr>
            </w:pPr>
            <w:r w:rsidRPr="00EA2BEE">
              <w:rPr>
                <w:rFonts w:cs="Arial"/>
                <w:b/>
                <w:sz w:val="18"/>
                <w:szCs w:val="18"/>
                <w:lang w:val="es-ES"/>
              </w:rPr>
              <w:t xml:space="preserve">Red NEXOS: Asesoramiento y acciones de mejora del Programa </w:t>
            </w:r>
          </w:p>
        </w:tc>
      </w:tr>
      <w:tr w:rsidR="00740E6E" w:rsidRPr="00EA2BEE" w14:paraId="5499E2A9" w14:textId="77777777" w:rsidTr="003E3CC5">
        <w:trPr>
          <w:trHeight w:val="20"/>
          <w:jc w:val="right"/>
        </w:trPr>
        <w:tc>
          <w:tcPr>
            <w:tcW w:w="2375" w:type="dxa"/>
            <w:vAlign w:val="center"/>
          </w:tcPr>
          <w:p w14:paraId="3A3E7856" w14:textId="77777777" w:rsidR="00740E6E" w:rsidRPr="00EA2BEE" w:rsidRDefault="00740E6E" w:rsidP="003E3CC5">
            <w:pPr>
              <w:jc w:val="left"/>
              <w:rPr>
                <w:rFonts w:cs="Arial"/>
                <w:bCs/>
                <w:sz w:val="18"/>
                <w:szCs w:val="18"/>
                <w:lang w:val="es-ES" w:eastAsia="ca-ES"/>
              </w:rPr>
            </w:pPr>
            <w:r w:rsidRPr="00EA2BEE">
              <w:rPr>
                <w:rFonts w:eastAsiaTheme="minorEastAsia" w:cs="Arial"/>
                <w:sz w:val="18"/>
                <w:szCs w:val="18"/>
                <w:lang w:val="es-ES"/>
              </w:rPr>
              <w:t>Documento de</w:t>
            </w:r>
            <w:r>
              <w:rPr>
                <w:rFonts w:eastAsiaTheme="minorEastAsia" w:cs="Arial"/>
                <w:sz w:val="18"/>
                <w:szCs w:val="18"/>
                <w:lang w:val="es-ES"/>
              </w:rPr>
              <w:t xml:space="preserve"> </w:t>
            </w:r>
            <w:r w:rsidRPr="00EA2BEE">
              <w:rPr>
                <w:rFonts w:eastAsiaTheme="minorEastAsia" w:cs="Arial"/>
                <w:i/>
                <w:iCs/>
                <w:sz w:val="18"/>
                <w:szCs w:val="18"/>
                <w:lang w:val="es-ES"/>
              </w:rPr>
              <w:t>Asesoramiento</w:t>
            </w:r>
            <w:r w:rsidRPr="00EA2BEE">
              <w:rPr>
                <w:rFonts w:eastAsiaTheme="minorEastAsia" w:cs="Arial"/>
                <w:sz w:val="18"/>
                <w:szCs w:val="18"/>
                <w:lang w:val="es-ES"/>
              </w:rPr>
              <w:t xml:space="preserve"> </w:t>
            </w:r>
            <w:r w:rsidRPr="00EA2BEE">
              <w:rPr>
                <w:rFonts w:eastAsiaTheme="minorEastAsia" w:cs="Arial"/>
                <w:i/>
                <w:iCs/>
                <w:sz w:val="18"/>
                <w:szCs w:val="18"/>
                <w:lang w:val="es-ES"/>
              </w:rPr>
              <w:t>y mejoras trabajadas en la Red NEXOS</w:t>
            </w:r>
            <w:r w:rsidRPr="00EA2BEE">
              <w:rPr>
                <w:rFonts w:cs="Arial"/>
                <w:sz w:val="18"/>
                <w:szCs w:val="18"/>
                <w:lang w:val="es-ES"/>
              </w:rPr>
              <w:t xml:space="preserve"> (Cláusula 4.2. del PPT)</w:t>
            </w:r>
          </w:p>
        </w:tc>
        <w:tc>
          <w:tcPr>
            <w:tcW w:w="1736" w:type="dxa"/>
            <w:tcBorders>
              <w:right w:val="single" w:sz="12" w:space="0" w:color="auto"/>
            </w:tcBorders>
            <w:vAlign w:val="center"/>
          </w:tcPr>
          <w:p w14:paraId="099B52D6"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7.024,79€</w:t>
            </w:r>
          </w:p>
          <w:p w14:paraId="26C59C2F" w14:textId="77777777" w:rsidR="00740E6E" w:rsidRPr="00EA2BEE" w:rsidRDefault="00740E6E" w:rsidP="003E3CC5">
            <w:pPr>
              <w:jc w:val="center"/>
              <w:rPr>
                <w:rFonts w:cs="Arial"/>
                <w:sz w:val="18"/>
                <w:szCs w:val="18"/>
                <w:lang w:val="es-ES" w:eastAsia="ca-ES"/>
              </w:rPr>
            </w:pPr>
            <w:r w:rsidRPr="00EA2BEE">
              <w:rPr>
                <w:rFonts w:cs="Arial"/>
                <w:sz w:val="18"/>
                <w:szCs w:val="18"/>
                <w:lang w:val="es-ES"/>
              </w:rPr>
              <w:t>/Documento</w:t>
            </w:r>
          </w:p>
        </w:tc>
        <w:tc>
          <w:tcPr>
            <w:tcW w:w="1241" w:type="dxa"/>
            <w:tcBorders>
              <w:left w:val="single" w:sz="12" w:space="0" w:color="auto"/>
            </w:tcBorders>
            <w:vAlign w:val="center"/>
          </w:tcPr>
          <w:p w14:paraId="060572A5" w14:textId="77777777" w:rsidR="00740E6E" w:rsidRPr="00EA2BEE" w:rsidRDefault="00740E6E" w:rsidP="003E3CC5">
            <w:pPr>
              <w:jc w:val="center"/>
              <w:rPr>
                <w:rFonts w:cs="Arial"/>
                <w:sz w:val="20"/>
                <w:szCs w:val="22"/>
                <w:lang w:val="es-ES" w:eastAsia="ca-ES"/>
              </w:rPr>
            </w:pPr>
          </w:p>
        </w:tc>
        <w:tc>
          <w:tcPr>
            <w:tcW w:w="885" w:type="dxa"/>
            <w:vAlign w:val="center"/>
          </w:tcPr>
          <w:p w14:paraId="1A0BE6EE" w14:textId="77777777" w:rsidR="00740E6E" w:rsidRPr="00EA2BEE" w:rsidRDefault="00740E6E" w:rsidP="003E3CC5">
            <w:pPr>
              <w:jc w:val="center"/>
              <w:rPr>
                <w:rFonts w:cs="Arial"/>
                <w:sz w:val="20"/>
                <w:szCs w:val="22"/>
                <w:lang w:val="es-ES" w:eastAsia="ca-ES"/>
              </w:rPr>
            </w:pPr>
          </w:p>
        </w:tc>
        <w:tc>
          <w:tcPr>
            <w:tcW w:w="1383" w:type="dxa"/>
            <w:vAlign w:val="center"/>
          </w:tcPr>
          <w:p w14:paraId="55A6FAC5"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01EF4E42" w14:textId="77777777" w:rsidR="00740E6E" w:rsidRPr="00EA2BEE" w:rsidRDefault="00740E6E" w:rsidP="003E3CC5">
            <w:pPr>
              <w:jc w:val="center"/>
              <w:rPr>
                <w:rFonts w:cs="Arial"/>
                <w:sz w:val="20"/>
                <w:szCs w:val="22"/>
                <w:lang w:val="es-ES" w:eastAsia="ca-ES"/>
              </w:rPr>
            </w:pPr>
          </w:p>
        </w:tc>
      </w:tr>
      <w:tr w:rsidR="00740E6E" w:rsidRPr="00EA2BEE" w14:paraId="4CEF27B3" w14:textId="77777777" w:rsidTr="003E3CC5">
        <w:trPr>
          <w:trHeight w:val="20"/>
          <w:jc w:val="right"/>
        </w:trPr>
        <w:tc>
          <w:tcPr>
            <w:tcW w:w="9179" w:type="dxa"/>
            <w:gridSpan w:val="6"/>
            <w:tcBorders>
              <w:right w:val="single" w:sz="12" w:space="0" w:color="auto"/>
            </w:tcBorders>
            <w:shd w:val="clear" w:color="auto" w:fill="E8E8E8" w:themeFill="background2"/>
            <w:vAlign w:val="center"/>
          </w:tcPr>
          <w:p w14:paraId="2E995F70" w14:textId="77777777" w:rsidR="00740E6E" w:rsidRPr="00EA2BEE" w:rsidRDefault="00740E6E" w:rsidP="003E3CC5">
            <w:pPr>
              <w:jc w:val="left"/>
              <w:rPr>
                <w:rFonts w:cs="Arial"/>
                <w:sz w:val="18"/>
                <w:szCs w:val="18"/>
                <w:lang w:val="es-ES" w:eastAsia="ca-ES"/>
              </w:rPr>
            </w:pPr>
            <w:r w:rsidRPr="00EA2BEE">
              <w:rPr>
                <w:rFonts w:cs="Arial"/>
                <w:b/>
                <w:bCs/>
                <w:sz w:val="18"/>
                <w:szCs w:val="18"/>
                <w:lang w:val="es-ES"/>
              </w:rPr>
              <w:t>Fase de evaluación y cierre (cl. 4.1.6)</w:t>
            </w:r>
          </w:p>
        </w:tc>
      </w:tr>
      <w:tr w:rsidR="00740E6E" w:rsidRPr="00EA2BEE" w14:paraId="463125FC" w14:textId="77777777" w:rsidTr="003E3CC5">
        <w:trPr>
          <w:trHeight w:val="20"/>
          <w:jc w:val="right"/>
        </w:trPr>
        <w:tc>
          <w:tcPr>
            <w:tcW w:w="2375" w:type="dxa"/>
            <w:vAlign w:val="center"/>
          </w:tcPr>
          <w:p w14:paraId="0DD2D9F8" w14:textId="77777777" w:rsidR="00740E6E" w:rsidRPr="00EA2BEE" w:rsidRDefault="00740E6E" w:rsidP="003E3CC5">
            <w:pPr>
              <w:jc w:val="left"/>
              <w:rPr>
                <w:rFonts w:cs="Arial"/>
                <w:sz w:val="18"/>
                <w:szCs w:val="18"/>
                <w:lang w:val="es-ES" w:eastAsia="ca-ES"/>
              </w:rPr>
            </w:pPr>
            <w:r w:rsidRPr="00EA2BEE">
              <w:rPr>
                <w:rFonts w:cs="Arial"/>
                <w:bCs/>
                <w:sz w:val="18"/>
                <w:szCs w:val="18"/>
                <w:lang w:val="es-ES" w:eastAsia="ca-ES"/>
              </w:rPr>
              <w:t>Memoria final</w:t>
            </w:r>
          </w:p>
        </w:tc>
        <w:tc>
          <w:tcPr>
            <w:tcW w:w="1736" w:type="dxa"/>
            <w:tcBorders>
              <w:right w:val="single" w:sz="12" w:space="0" w:color="auto"/>
            </w:tcBorders>
            <w:vAlign w:val="center"/>
          </w:tcPr>
          <w:p w14:paraId="6D00ADB2" w14:textId="77777777" w:rsidR="00740E6E" w:rsidRPr="00EA2BEE" w:rsidRDefault="00740E6E" w:rsidP="003E3CC5">
            <w:pPr>
              <w:jc w:val="center"/>
              <w:rPr>
                <w:rFonts w:cs="Arial"/>
                <w:color w:val="000000"/>
                <w:sz w:val="18"/>
                <w:szCs w:val="18"/>
                <w:lang w:val="es-ES"/>
              </w:rPr>
            </w:pPr>
            <w:r w:rsidRPr="00EA2BEE">
              <w:rPr>
                <w:rFonts w:cs="Arial"/>
                <w:color w:val="000000"/>
                <w:sz w:val="18"/>
                <w:szCs w:val="18"/>
                <w:lang w:val="es-ES"/>
              </w:rPr>
              <w:t>5.785,12€</w:t>
            </w:r>
          </w:p>
          <w:p w14:paraId="4E14851E" w14:textId="77777777" w:rsidR="00740E6E" w:rsidRPr="00EA2BEE" w:rsidRDefault="00740E6E" w:rsidP="003E3CC5">
            <w:pPr>
              <w:jc w:val="center"/>
              <w:rPr>
                <w:rFonts w:cs="Arial"/>
                <w:sz w:val="18"/>
                <w:szCs w:val="18"/>
                <w:lang w:val="es-ES" w:eastAsia="ca-ES"/>
              </w:rPr>
            </w:pPr>
            <w:r w:rsidRPr="00EA2BEE">
              <w:rPr>
                <w:rFonts w:cs="Arial"/>
                <w:color w:val="000000"/>
                <w:sz w:val="18"/>
                <w:szCs w:val="18"/>
                <w:lang w:val="es-ES"/>
              </w:rPr>
              <w:t>/Memoria</w:t>
            </w:r>
          </w:p>
        </w:tc>
        <w:tc>
          <w:tcPr>
            <w:tcW w:w="1241" w:type="dxa"/>
            <w:tcBorders>
              <w:left w:val="single" w:sz="12" w:space="0" w:color="auto"/>
            </w:tcBorders>
            <w:vAlign w:val="center"/>
          </w:tcPr>
          <w:p w14:paraId="0443A8B1" w14:textId="77777777" w:rsidR="00740E6E" w:rsidRPr="00EA2BEE" w:rsidRDefault="00740E6E" w:rsidP="003E3CC5">
            <w:pPr>
              <w:jc w:val="center"/>
              <w:rPr>
                <w:rFonts w:cs="Arial"/>
                <w:sz w:val="20"/>
                <w:szCs w:val="22"/>
                <w:lang w:val="es-ES" w:eastAsia="ca-ES"/>
              </w:rPr>
            </w:pPr>
          </w:p>
        </w:tc>
        <w:tc>
          <w:tcPr>
            <w:tcW w:w="885" w:type="dxa"/>
            <w:vAlign w:val="center"/>
          </w:tcPr>
          <w:p w14:paraId="32AB4B25" w14:textId="77777777" w:rsidR="00740E6E" w:rsidRPr="00EA2BEE" w:rsidRDefault="00740E6E" w:rsidP="003E3CC5">
            <w:pPr>
              <w:jc w:val="center"/>
              <w:rPr>
                <w:rFonts w:cs="Arial"/>
                <w:sz w:val="20"/>
                <w:szCs w:val="22"/>
                <w:lang w:val="es-ES" w:eastAsia="ca-ES"/>
              </w:rPr>
            </w:pPr>
          </w:p>
        </w:tc>
        <w:tc>
          <w:tcPr>
            <w:tcW w:w="1383" w:type="dxa"/>
            <w:vAlign w:val="center"/>
          </w:tcPr>
          <w:p w14:paraId="706E90CC" w14:textId="77777777" w:rsidR="00740E6E" w:rsidRPr="00EA2BEE" w:rsidRDefault="00740E6E" w:rsidP="003E3CC5">
            <w:pPr>
              <w:jc w:val="center"/>
              <w:rPr>
                <w:rFonts w:cs="Arial"/>
                <w:sz w:val="20"/>
                <w:szCs w:val="22"/>
                <w:lang w:val="es-ES" w:eastAsia="ca-ES"/>
              </w:rPr>
            </w:pPr>
          </w:p>
        </w:tc>
        <w:tc>
          <w:tcPr>
            <w:tcW w:w="1559" w:type="dxa"/>
            <w:tcBorders>
              <w:right w:val="single" w:sz="12" w:space="0" w:color="auto"/>
            </w:tcBorders>
            <w:vAlign w:val="center"/>
          </w:tcPr>
          <w:p w14:paraId="5CB5D174" w14:textId="77777777" w:rsidR="00740E6E" w:rsidRPr="00EA2BEE" w:rsidRDefault="00740E6E" w:rsidP="003E3CC5">
            <w:pPr>
              <w:jc w:val="center"/>
              <w:rPr>
                <w:rFonts w:cs="Arial"/>
                <w:sz w:val="20"/>
                <w:szCs w:val="22"/>
                <w:lang w:val="es-ES" w:eastAsia="ca-ES"/>
              </w:rPr>
            </w:pPr>
          </w:p>
        </w:tc>
      </w:tr>
    </w:tbl>
    <w:p w14:paraId="668AFC07" w14:textId="77777777" w:rsidR="00740E6E" w:rsidRDefault="00740E6E" w:rsidP="00740E6E">
      <w:pPr>
        <w:rPr>
          <w:color w:val="3366FF"/>
          <w:szCs w:val="22"/>
          <w:lang w:val="es-ES" w:eastAsia="ca-ES"/>
        </w:rPr>
      </w:pPr>
    </w:p>
    <w:p w14:paraId="1D07BF1F" w14:textId="77777777" w:rsidR="00740E6E" w:rsidRPr="00EA2BEE" w:rsidRDefault="00740E6E" w:rsidP="00740E6E">
      <w:pPr>
        <w:rPr>
          <w:color w:val="3366FF"/>
          <w:szCs w:val="22"/>
          <w:lang w:val="es-ES" w:eastAsia="ca-ES"/>
        </w:rPr>
      </w:pPr>
    </w:p>
    <w:p w14:paraId="7CF37D51" w14:textId="77777777" w:rsidR="00740E6E" w:rsidRPr="00EA2BEE" w:rsidRDefault="00740E6E" w:rsidP="00740E6E">
      <w:pPr>
        <w:rPr>
          <w:color w:val="3366FF"/>
          <w:szCs w:val="22"/>
          <w:lang w:val="es-ES" w:eastAsia="ca-ES"/>
        </w:rPr>
      </w:pPr>
    </w:p>
    <w:p w14:paraId="241B9865" w14:textId="77777777" w:rsidR="00740E6E" w:rsidRPr="00AF1370" w:rsidRDefault="00740E6E" w:rsidP="00740E6E">
      <w:pPr>
        <w:numPr>
          <w:ilvl w:val="0"/>
          <w:numId w:val="2"/>
        </w:numPr>
        <w:tabs>
          <w:tab w:val="clear" w:pos="1080"/>
          <w:tab w:val="num" w:pos="720"/>
        </w:tabs>
        <w:ind w:left="284" w:hanging="284"/>
        <w:rPr>
          <w:bCs/>
          <w:szCs w:val="22"/>
          <w:lang w:val="es-ES"/>
        </w:rPr>
      </w:pPr>
      <w:r w:rsidRPr="00EA2BEE">
        <w:rPr>
          <w:b/>
          <w:szCs w:val="22"/>
          <w:u w:val="single"/>
          <w:lang w:val="es-ES"/>
        </w:rPr>
        <w:t>Criterio 6</w:t>
      </w:r>
      <w:r w:rsidRPr="00EA2BEE">
        <w:rPr>
          <w:b/>
          <w:szCs w:val="22"/>
          <w:lang w:val="es-ES"/>
        </w:rPr>
        <w:t>. Mejora del Plan de formación mínimo exigido al personal adscrito al contrato</w:t>
      </w:r>
    </w:p>
    <w:p w14:paraId="51B219DB" w14:textId="77777777" w:rsidR="00740E6E" w:rsidRPr="00EA2BEE" w:rsidRDefault="00740E6E" w:rsidP="00740E6E">
      <w:pPr>
        <w:ind w:left="284"/>
        <w:rPr>
          <w:bCs/>
          <w:szCs w:val="22"/>
          <w:lang w:val="es-ES"/>
        </w:rPr>
      </w:pPr>
    </w:p>
    <w:tbl>
      <w:tblPr>
        <w:tblW w:w="87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1740"/>
      </w:tblGrid>
      <w:tr w:rsidR="00740E6E" w:rsidRPr="00EA2BEE" w14:paraId="3DAAFA12" w14:textId="77777777" w:rsidTr="003E3CC5">
        <w:tc>
          <w:tcPr>
            <w:tcW w:w="7059" w:type="dxa"/>
          </w:tcPr>
          <w:p w14:paraId="3896C51E" w14:textId="77777777" w:rsidR="00740E6E" w:rsidRPr="00EA2BEE" w:rsidRDefault="00740E6E" w:rsidP="003E3CC5">
            <w:pPr>
              <w:rPr>
                <w:rFonts w:cs="Arial"/>
                <w:sz w:val="20"/>
                <w:lang w:val="es-ES"/>
              </w:rPr>
            </w:pPr>
            <w:r w:rsidRPr="00EA2BEE">
              <w:rPr>
                <w:rFonts w:cs="Arial"/>
                <w:szCs w:val="22"/>
                <w:lang w:val="es-ES" w:eastAsia="ca-ES"/>
              </w:rPr>
              <w:t>Mínimo: 2 horas anuales de formación especializada en intervención comunitaria, por cada trabajador (mínimo exigible cl. 2.2 PCAP).</w:t>
            </w:r>
          </w:p>
        </w:tc>
        <w:tc>
          <w:tcPr>
            <w:tcW w:w="1740" w:type="dxa"/>
          </w:tcPr>
          <w:p w14:paraId="0B14F295" w14:textId="77777777" w:rsidR="00740E6E" w:rsidRPr="00EA2BEE" w:rsidRDefault="00740E6E" w:rsidP="003E3CC5">
            <w:pPr>
              <w:rPr>
                <w:rFonts w:cs="Arial"/>
                <w:szCs w:val="22"/>
                <w:lang w:val="es-ES"/>
              </w:rPr>
            </w:pPr>
            <w:r w:rsidRPr="00EA2BEE">
              <w:rPr>
                <w:rFonts w:cs="Arial"/>
                <w:i/>
                <w:szCs w:val="22"/>
                <w:lang w:val="es-ES"/>
              </w:rPr>
              <w:t xml:space="preserve">Marcáis con una </w:t>
            </w:r>
            <w:r w:rsidRPr="00EA2BEE">
              <w:rPr>
                <w:rFonts w:cs="Arial"/>
                <w:b/>
                <w:bCs/>
                <w:i/>
                <w:szCs w:val="22"/>
                <w:lang w:val="es-ES"/>
              </w:rPr>
              <w:t>X</w:t>
            </w:r>
            <w:r w:rsidRPr="00EA2BEE">
              <w:rPr>
                <w:rFonts w:cs="Arial"/>
                <w:i/>
                <w:szCs w:val="22"/>
                <w:lang w:val="es-ES"/>
              </w:rPr>
              <w:t xml:space="preserve"> si ofrecéis alguna opción*</w:t>
            </w:r>
          </w:p>
        </w:tc>
      </w:tr>
      <w:tr w:rsidR="00740E6E" w:rsidRPr="00EA2BEE" w14:paraId="72B5728A" w14:textId="77777777" w:rsidTr="003E3CC5">
        <w:tc>
          <w:tcPr>
            <w:tcW w:w="7059" w:type="dxa"/>
          </w:tcPr>
          <w:p w14:paraId="63486A5D" w14:textId="77777777" w:rsidR="00740E6E" w:rsidRPr="00EA2BEE" w:rsidRDefault="00740E6E" w:rsidP="003E3CC5">
            <w:pPr>
              <w:rPr>
                <w:rFonts w:cs="Arial"/>
                <w:szCs w:val="22"/>
                <w:lang w:val="es-ES"/>
              </w:rPr>
            </w:pPr>
            <w:r w:rsidRPr="00EA2BEE">
              <w:rPr>
                <w:rFonts w:cs="Arial"/>
                <w:szCs w:val="22"/>
                <w:lang w:val="es-ES" w:eastAsia="ca-ES"/>
              </w:rPr>
              <w:t xml:space="preserve">2 horas anuales adicionales de formación especializada en intervención comunitaria, por cada trabajador (en total 4 horas anuales) </w:t>
            </w:r>
          </w:p>
        </w:tc>
        <w:tc>
          <w:tcPr>
            <w:tcW w:w="1740" w:type="dxa"/>
          </w:tcPr>
          <w:p w14:paraId="6C256C37" w14:textId="77777777" w:rsidR="00740E6E" w:rsidRPr="00EA2BEE" w:rsidRDefault="00740E6E" w:rsidP="003E3CC5">
            <w:pPr>
              <w:rPr>
                <w:rFonts w:cs="Arial"/>
                <w:i/>
                <w:szCs w:val="22"/>
                <w:lang w:val="es-ES"/>
              </w:rPr>
            </w:pPr>
          </w:p>
        </w:tc>
      </w:tr>
      <w:tr w:rsidR="00740E6E" w:rsidRPr="00EA2BEE" w14:paraId="61CBAB98" w14:textId="77777777" w:rsidTr="003E3CC5">
        <w:tc>
          <w:tcPr>
            <w:tcW w:w="7059" w:type="dxa"/>
          </w:tcPr>
          <w:p w14:paraId="35F7FC03" w14:textId="77777777" w:rsidR="00740E6E" w:rsidRPr="00EA2BEE" w:rsidRDefault="00740E6E" w:rsidP="003E3CC5">
            <w:pPr>
              <w:rPr>
                <w:rFonts w:cs="Arial"/>
                <w:szCs w:val="22"/>
                <w:lang w:val="es-ES"/>
              </w:rPr>
            </w:pPr>
            <w:r w:rsidRPr="00EA2BEE">
              <w:rPr>
                <w:rFonts w:cs="Arial"/>
                <w:szCs w:val="22"/>
                <w:lang w:val="es-ES" w:eastAsia="ca-ES"/>
              </w:rPr>
              <w:t>4 horas anuales adicionales de formación especializada en intervención comunitaria, por cada trabajador (en total 6 horas anuales)</w:t>
            </w:r>
          </w:p>
        </w:tc>
        <w:tc>
          <w:tcPr>
            <w:tcW w:w="1740" w:type="dxa"/>
          </w:tcPr>
          <w:p w14:paraId="058BDDE1" w14:textId="77777777" w:rsidR="00740E6E" w:rsidRPr="00EA2BEE" w:rsidRDefault="00740E6E" w:rsidP="003E3CC5">
            <w:pPr>
              <w:rPr>
                <w:rFonts w:cs="Arial"/>
                <w:i/>
                <w:szCs w:val="22"/>
                <w:lang w:val="es-ES"/>
              </w:rPr>
            </w:pPr>
          </w:p>
        </w:tc>
      </w:tr>
      <w:tr w:rsidR="00740E6E" w:rsidRPr="00EA2BEE" w14:paraId="05FFB15C" w14:textId="77777777" w:rsidTr="003E3CC5">
        <w:tc>
          <w:tcPr>
            <w:tcW w:w="7059" w:type="dxa"/>
          </w:tcPr>
          <w:p w14:paraId="5D82E286" w14:textId="77777777" w:rsidR="00740E6E" w:rsidRPr="00EA2BEE" w:rsidRDefault="00740E6E" w:rsidP="003E3CC5">
            <w:pPr>
              <w:rPr>
                <w:rFonts w:cs="Arial"/>
                <w:szCs w:val="22"/>
                <w:lang w:val="es-ES"/>
              </w:rPr>
            </w:pPr>
            <w:r w:rsidRPr="00EA2BEE">
              <w:rPr>
                <w:rFonts w:cs="Arial"/>
                <w:szCs w:val="22"/>
                <w:lang w:val="es-ES" w:eastAsia="ca-ES"/>
              </w:rPr>
              <w:t>6 horas anuales adicionales de formación especializada en intervención comunitaria, por cada trabajador (en total 8 horas anuales)</w:t>
            </w:r>
          </w:p>
        </w:tc>
        <w:tc>
          <w:tcPr>
            <w:tcW w:w="1740" w:type="dxa"/>
          </w:tcPr>
          <w:p w14:paraId="013915A3" w14:textId="77777777" w:rsidR="00740E6E" w:rsidRPr="00EA2BEE" w:rsidRDefault="00740E6E" w:rsidP="003E3CC5">
            <w:pPr>
              <w:rPr>
                <w:rFonts w:cs="Arial"/>
                <w:i/>
                <w:szCs w:val="22"/>
                <w:lang w:val="es-ES"/>
              </w:rPr>
            </w:pPr>
          </w:p>
        </w:tc>
      </w:tr>
      <w:tr w:rsidR="00740E6E" w:rsidRPr="00EA2BEE" w14:paraId="671E0E08" w14:textId="77777777" w:rsidTr="003E3CC5">
        <w:tc>
          <w:tcPr>
            <w:tcW w:w="7059" w:type="dxa"/>
          </w:tcPr>
          <w:p w14:paraId="3D43D12B" w14:textId="77777777" w:rsidR="00740E6E" w:rsidRPr="00EA2BEE" w:rsidRDefault="00740E6E" w:rsidP="003E3CC5">
            <w:pPr>
              <w:rPr>
                <w:rFonts w:cs="Arial"/>
                <w:color w:val="000000"/>
                <w:szCs w:val="22"/>
                <w:lang w:val="es-ES"/>
              </w:rPr>
            </w:pPr>
            <w:r w:rsidRPr="00EA2BEE">
              <w:rPr>
                <w:rFonts w:cs="Arial"/>
                <w:szCs w:val="22"/>
                <w:lang w:val="es-ES" w:eastAsia="ca-ES"/>
              </w:rPr>
              <w:t>8 horas anuales adicionales de formación especializada en intervención comunitaria, por cada trabajador (en total 10 horas anuales)</w:t>
            </w:r>
          </w:p>
        </w:tc>
        <w:tc>
          <w:tcPr>
            <w:tcW w:w="1740" w:type="dxa"/>
          </w:tcPr>
          <w:p w14:paraId="6DBC2D2D" w14:textId="77777777" w:rsidR="00740E6E" w:rsidRPr="00EA2BEE" w:rsidRDefault="00740E6E" w:rsidP="003E3CC5">
            <w:pPr>
              <w:rPr>
                <w:rFonts w:cs="Arial"/>
                <w:i/>
                <w:szCs w:val="22"/>
                <w:lang w:val="es-ES"/>
              </w:rPr>
            </w:pPr>
          </w:p>
        </w:tc>
      </w:tr>
      <w:tr w:rsidR="00740E6E" w:rsidRPr="00EA2BEE" w14:paraId="3E850F9A" w14:textId="77777777" w:rsidTr="003E3CC5">
        <w:tc>
          <w:tcPr>
            <w:tcW w:w="7059" w:type="dxa"/>
          </w:tcPr>
          <w:p w14:paraId="070D3E53" w14:textId="77777777" w:rsidR="00740E6E" w:rsidRPr="00EA2BEE" w:rsidRDefault="00740E6E" w:rsidP="003E3CC5">
            <w:pPr>
              <w:rPr>
                <w:rFonts w:cs="Arial"/>
                <w:color w:val="000000"/>
                <w:szCs w:val="22"/>
                <w:lang w:val="es-ES"/>
              </w:rPr>
            </w:pPr>
            <w:r w:rsidRPr="00EA2BEE">
              <w:rPr>
                <w:rFonts w:cs="Arial"/>
                <w:szCs w:val="22"/>
                <w:lang w:val="es-ES" w:eastAsia="ca-ES"/>
              </w:rPr>
              <w:t>10 horas anuales adicionales de formación especializada en intervención comunitaria, por cada trabajador (en total 12 horas anuales)</w:t>
            </w:r>
          </w:p>
        </w:tc>
        <w:tc>
          <w:tcPr>
            <w:tcW w:w="1740" w:type="dxa"/>
          </w:tcPr>
          <w:p w14:paraId="221C9B78" w14:textId="77777777" w:rsidR="00740E6E" w:rsidRPr="00EA2BEE" w:rsidRDefault="00740E6E" w:rsidP="003E3CC5">
            <w:pPr>
              <w:rPr>
                <w:rFonts w:cs="Arial"/>
                <w:i/>
                <w:szCs w:val="22"/>
                <w:lang w:val="es-ES"/>
              </w:rPr>
            </w:pPr>
          </w:p>
        </w:tc>
      </w:tr>
    </w:tbl>
    <w:p w14:paraId="11B46BF4" w14:textId="77777777" w:rsidR="00740E6E" w:rsidRPr="00EA2BEE" w:rsidRDefault="00740E6E" w:rsidP="00740E6E">
      <w:pPr>
        <w:pStyle w:val="Pargrafdellista"/>
        <w:ind w:left="993" w:right="707"/>
        <w:rPr>
          <w:rFonts w:cs="Arial"/>
          <w:i/>
          <w:sz w:val="16"/>
          <w:szCs w:val="16"/>
          <w:lang w:val="es-ES"/>
        </w:rPr>
      </w:pPr>
    </w:p>
    <w:p w14:paraId="519E1D6C" w14:textId="77777777" w:rsidR="00740E6E" w:rsidRPr="00EA2BEE" w:rsidRDefault="00740E6E" w:rsidP="00740E6E">
      <w:pPr>
        <w:pStyle w:val="Pargrafdellista"/>
        <w:ind w:left="284" w:right="-1"/>
        <w:rPr>
          <w:rStyle w:val="Ninguno"/>
          <w:rFonts w:eastAsiaTheme="majorEastAsia" w:cs="Arial"/>
          <w:szCs w:val="22"/>
          <w:lang w:val="es-ES"/>
        </w:rPr>
      </w:pPr>
      <w:r w:rsidRPr="00EA2BEE">
        <w:rPr>
          <w:rFonts w:cs="Arial"/>
          <w:i/>
          <w:szCs w:val="22"/>
          <w:lang w:val="es-ES"/>
        </w:rPr>
        <w:t>*En caso de que marquéis más de una opción o ninguna opción se entenderá que no ofrecéis la mejora y obtendréis 0 puntos.</w:t>
      </w:r>
    </w:p>
    <w:p w14:paraId="39DB9166" w14:textId="77777777" w:rsidR="00740E6E" w:rsidRPr="00EA2BEE" w:rsidRDefault="00740E6E" w:rsidP="00740E6E">
      <w:pPr>
        <w:rPr>
          <w:bCs/>
          <w:szCs w:val="22"/>
          <w:lang w:val="es-ES"/>
        </w:rPr>
      </w:pPr>
    </w:p>
    <w:p w14:paraId="3765D5BD" w14:textId="77777777" w:rsidR="00740E6E" w:rsidRPr="00EA2BEE" w:rsidRDefault="00740E6E" w:rsidP="00740E6E">
      <w:pPr>
        <w:rPr>
          <w:bCs/>
          <w:szCs w:val="22"/>
          <w:lang w:val="es-ES"/>
        </w:rPr>
      </w:pPr>
    </w:p>
    <w:p w14:paraId="58C58BC6" w14:textId="77777777" w:rsidR="00740E6E" w:rsidRPr="00EA2BEE" w:rsidRDefault="00740E6E" w:rsidP="00740E6E">
      <w:pPr>
        <w:rPr>
          <w:bCs/>
          <w:szCs w:val="22"/>
          <w:lang w:val="es-ES"/>
        </w:rPr>
      </w:pPr>
    </w:p>
    <w:p w14:paraId="0C94A2E4" w14:textId="77777777" w:rsidR="00740E6E" w:rsidRPr="00EA2BEE" w:rsidRDefault="00740E6E" w:rsidP="00740E6E">
      <w:pPr>
        <w:rPr>
          <w:bCs/>
          <w:szCs w:val="22"/>
          <w:lang w:val="es-ES"/>
        </w:rPr>
      </w:pPr>
    </w:p>
    <w:p w14:paraId="3D39CA70" w14:textId="77777777" w:rsidR="00740E6E" w:rsidRPr="00AF1370" w:rsidRDefault="00740E6E" w:rsidP="00740E6E">
      <w:pPr>
        <w:numPr>
          <w:ilvl w:val="0"/>
          <w:numId w:val="2"/>
        </w:numPr>
        <w:tabs>
          <w:tab w:val="clear" w:pos="1080"/>
          <w:tab w:val="num" w:pos="720"/>
        </w:tabs>
        <w:ind w:left="284" w:hanging="284"/>
        <w:rPr>
          <w:bCs/>
          <w:szCs w:val="22"/>
          <w:lang w:val="es-ES"/>
        </w:rPr>
      </w:pPr>
      <w:r w:rsidRPr="00EA2BEE">
        <w:rPr>
          <w:rFonts w:cs="Arial"/>
          <w:b/>
          <w:bCs/>
          <w:szCs w:val="22"/>
          <w:u w:val="single"/>
          <w:lang w:val="es-ES"/>
        </w:rPr>
        <w:lastRenderedPageBreak/>
        <w:t>Criterio 7</w:t>
      </w:r>
      <w:r w:rsidRPr="00EA2BEE">
        <w:rPr>
          <w:rFonts w:cs="Arial"/>
          <w:b/>
          <w:bCs/>
          <w:szCs w:val="22"/>
          <w:lang w:val="es-ES"/>
        </w:rPr>
        <w:t>. Ampliación de las jornadas de trabajo presencial en el territorio del personal técnico adscrito a la ejecución del contrato</w:t>
      </w:r>
    </w:p>
    <w:p w14:paraId="6D17FAB5" w14:textId="77777777" w:rsidR="00740E6E" w:rsidRPr="00EA2BEE" w:rsidRDefault="00740E6E" w:rsidP="00740E6E">
      <w:pPr>
        <w:autoSpaceDE w:val="0"/>
        <w:autoSpaceDN w:val="0"/>
        <w:adjustRightInd w:val="0"/>
        <w:rPr>
          <w:rFonts w:cs="Arial"/>
          <w:szCs w:val="22"/>
          <w:highlight w:val="yellow"/>
          <w:lang w:val="es-ES"/>
        </w:rPr>
      </w:pPr>
    </w:p>
    <w:tbl>
      <w:tblPr>
        <w:tblW w:w="80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956"/>
      </w:tblGrid>
      <w:tr w:rsidR="00740E6E" w:rsidRPr="00EA2BEE" w14:paraId="1A699F8C" w14:textId="77777777" w:rsidTr="003E3CC5">
        <w:trPr>
          <w:trHeight w:val="736"/>
        </w:trPr>
        <w:tc>
          <w:tcPr>
            <w:tcW w:w="6095" w:type="dxa"/>
          </w:tcPr>
          <w:p w14:paraId="4BF9F1A8" w14:textId="77777777" w:rsidR="00740E6E" w:rsidRPr="00EA2BEE" w:rsidRDefault="00740E6E" w:rsidP="003E3CC5">
            <w:pPr>
              <w:rPr>
                <w:rFonts w:cs="Arial"/>
                <w:szCs w:val="22"/>
                <w:lang w:val="es-ES"/>
              </w:rPr>
            </w:pPr>
            <w:r w:rsidRPr="00EA2BEE">
              <w:rPr>
                <w:rFonts w:cs="Arial"/>
                <w:szCs w:val="22"/>
                <w:lang w:val="es-ES"/>
              </w:rPr>
              <w:t xml:space="preserve">Presencia territorial mínima obligatoria: 3 jornadas </w:t>
            </w:r>
            <w:r>
              <w:rPr>
                <w:rFonts w:cs="Arial"/>
                <w:szCs w:val="22"/>
                <w:lang w:val="es-ES"/>
              </w:rPr>
              <w:t>a</w:t>
            </w:r>
            <w:r w:rsidRPr="00EA2BEE">
              <w:rPr>
                <w:rFonts w:cs="Arial"/>
                <w:szCs w:val="22"/>
                <w:lang w:val="es-ES"/>
              </w:rPr>
              <w:t xml:space="preserve">l mes </w:t>
            </w:r>
            <w:r>
              <w:rPr>
                <w:rFonts w:cs="Arial"/>
                <w:szCs w:val="22"/>
                <w:lang w:val="es-ES"/>
              </w:rPr>
              <w:t>en</w:t>
            </w:r>
            <w:r w:rsidRPr="00EA2BEE">
              <w:rPr>
                <w:rFonts w:cs="Arial"/>
                <w:szCs w:val="22"/>
                <w:lang w:val="es-ES"/>
              </w:rPr>
              <w:t xml:space="preserve"> cada uno de los municipios o entes locales asignados a cada técnico/a. Al menos 1 jornada en franja por la tarde (cl. 7.1 PPT)</w:t>
            </w:r>
          </w:p>
        </w:tc>
        <w:tc>
          <w:tcPr>
            <w:tcW w:w="1956" w:type="dxa"/>
            <w:vAlign w:val="center"/>
          </w:tcPr>
          <w:p w14:paraId="4EB89644" w14:textId="77777777" w:rsidR="00740E6E" w:rsidRPr="00EA2BEE" w:rsidRDefault="00740E6E" w:rsidP="003E3CC5">
            <w:pPr>
              <w:jc w:val="center"/>
              <w:rPr>
                <w:rFonts w:cs="Arial"/>
                <w:bCs/>
                <w:szCs w:val="22"/>
                <w:lang w:val="es-ES"/>
              </w:rPr>
            </w:pPr>
            <w:r w:rsidRPr="00EA2BEE">
              <w:rPr>
                <w:rFonts w:cs="Arial"/>
                <w:i/>
                <w:szCs w:val="22"/>
                <w:lang w:val="es-ES"/>
              </w:rPr>
              <w:t xml:space="preserve">Marcáis con una </w:t>
            </w:r>
            <w:r w:rsidRPr="00EA2BEE">
              <w:rPr>
                <w:rFonts w:cs="Arial"/>
                <w:b/>
                <w:bCs/>
                <w:i/>
                <w:szCs w:val="22"/>
                <w:lang w:val="es-ES"/>
              </w:rPr>
              <w:t>X</w:t>
            </w:r>
            <w:r w:rsidRPr="00EA2BEE">
              <w:rPr>
                <w:rFonts w:cs="Arial"/>
                <w:i/>
                <w:szCs w:val="22"/>
                <w:lang w:val="es-ES"/>
              </w:rPr>
              <w:t xml:space="preserve"> si ofrecéis alguna o todas las opciones*</w:t>
            </w:r>
          </w:p>
        </w:tc>
      </w:tr>
      <w:tr w:rsidR="00740E6E" w:rsidRPr="00EA2BEE" w14:paraId="782EFB75" w14:textId="77777777" w:rsidTr="003E3CC5">
        <w:tc>
          <w:tcPr>
            <w:tcW w:w="6095" w:type="dxa"/>
          </w:tcPr>
          <w:p w14:paraId="611A8677" w14:textId="77777777" w:rsidR="00740E6E" w:rsidRPr="00EA2BEE" w:rsidRDefault="00740E6E" w:rsidP="003E3CC5">
            <w:pPr>
              <w:autoSpaceDE w:val="0"/>
              <w:autoSpaceDN w:val="0"/>
              <w:adjustRightInd w:val="0"/>
              <w:rPr>
                <w:rFonts w:cs="Arial"/>
                <w:szCs w:val="22"/>
                <w:lang w:val="es-ES" w:eastAsia="ca-ES"/>
              </w:rPr>
            </w:pPr>
            <w:r w:rsidRPr="00EA2BEE">
              <w:rPr>
                <w:rFonts w:cs="Arial"/>
                <w:szCs w:val="22"/>
                <w:lang w:val="es-ES" w:eastAsia="ca-ES"/>
              </w:rPr>
              <w:t xml:space="preserve">1 jornada adicional presencial en franja por la mañana o por la tarde  </w:t>
            </w:r>
          </w:p>
          <w:p w14:paraId="51A55D72" w14:textId="77777777" w:rsidR="00740E6E" w:rsidRPr="00EA2BEE" w:rsidRDefault="00740E6E" w:rsidP="003E3CC5">
            <w:pPr>
              <w:rPr>
                <w:rFonts w:cs="Arial"/>
                <w:szCs w:val="22"/>
                <w:lang w:val="es-ES" w:eastAsia="ca-ES"/>
              </w:rPr>
            </w:pPr>
            <w:r w:rsidRPr="00EA2BEE">
              <w:rPr>
                <w:rFonts w:cs="Arial"/>
                <w:szCs w:val="22"/>
                <w:lang w:val="es-ES" w:eastAsia="ca-ES"/>
              </w:rPr>
              <w:t>(En total 4 jornadas, 1 en franja por la tarde y 1 adicional en franja de ma</w:t>
            </w:r>
            <w:r>
              <w:rPr>
                <w:rFonts w:cs="Arial"/>
                <w:szCs w:val="22"/>
                <w:lang w:val="es-ES" w:eastAsia="ca-ES"/>
              </w:rPr>
              <w:t>ñanas</w:t>
            </w:r>
            <w:r w:rsidRPr="00EA2BEE">
              <w:rPr>
                <w:rFonts w:cs="Arial"/>
                <w:szCs w:val="22"/>
                <w:lang w:val="es-ES" w:eastAsia="ca-ES"/>
              </w:rPr>
              <w:t xml:space="preserve"> o por la tarde) </w:t>
            </w:r>
          </w:p>
        </w:tc>
        <w:tc>
          <w:tcPr>
            <w:tcW w:w="1956" w:type="dxa"/>
          </w:tcPr>
          <w:p w14:paraId="4FFEAC90" w14:textId="77777777" w:rsidR="00740E6E" w:rsidRPr="00EA2BEE" w:rsidRDefault="00740E6E" w:rsidP="003E3CC5">
            <w:pPr>
              <w:jc w:val="center"/>
              <w:rPr>
                <w:rFonts w:cs="Arial"/>
                <w:bCs/>
                <w:sz w:val="20"/>
                <w:lang w:val="es-ES"/>
              </w:rPr>
            </w:pPr>
          </w:p>
        </w:tc>
      </w:tr>
      <w:tr w:rsidR="00740E6E" w:rsidRPr="00EA2BEE" w14:paraId="089FE9AC" w14:textId="77777777" w:rsidTr="003E3CC5">
        <w:tc>
          <w:tcPr>
            <w:tcW w:w="6095" w:type="dxa"/>
          </w:tcPr>
          <w:p w14:paraId="3D71ADF7" w14:textId="77777777" w:rsidR="00740E6E" w:rsidRPr="00EA2BEE" w:rsidRDefault="00740E6E" w:rsidP="003E3CC5">
            <w:pPr>
              <w:autoSpaceDE w:val="0"/>
              <w:autoSpaceDN w:val="0"/>
              <w:adjustRightInd w:val="0"/>
              <w:rPr>
                <w:rFonts w:cs="Arial"/>
                <w:szCs w:val="22"/>
                <w:lang w:val="es-ES" w:eastAsia="ca-ES"/>
              </w:rPr>
            </w:pPr>
            <w:r w:rsidRPr="00EA2BEE">
              <w:rPr>
                <w:rFonts w:cs="Arial"/>
                <w:szCs w:val="22"/>
                <w:lang w:val="es-ES" w:eastAsia="ca-ES"/>
              </w:rPr>
              <w:t>2 jornadas adicionales presenciales, de las cuales 1 en franja de ma</w:t>
            </w:r>
            <w:r>
              <w:rPr>
                <w:rFonts w:cs="Arial"/>
                <w:szCs w:val="22"/>
                <w:lang w:val="es-ES" w:eastAsia="ca-ES"/>
              </w:rPr>
              <w:t>ñanas</w:t>
            </w:r>
            <w:r w:rsidRPr="00EA2BEE">
              <w:rPr>
                <w:rFonts w:cs="Arial"/>
                <w:szCs w:val="22"/>
                <w:lang w:val="es-ES" w:eastAsia="ca-ES"/>
              </w:rPr>
              <w:t xml:space="preserve"> y 1 en franja por la tarde </w:t>
            </w:r>
          </w:p>
          <w:p w14:paraId="4D2BBD50" w14:textId="77777777" w:rsidR="00740E6E" w:rsidRPr="00EA2BEE" w:rsidRDefault="00740E6E" w:rsidP="003E3CC5">
            <w:pPr>
              <w:rPr>
                <w:rFonts w:cs="Arial"/>
                <w:szCs w:val="22"/>
                <w:lang w:val="es-ES" w:eastAsia="ca-ES"/>
              </w:rPr>
            </w:pPr>
            <w:r w:rsidRPr="00EA2BEE">
              <w:rPr>
                <w:rFonts w:cs="Arial"/>
                <w:szCs w:val="22"/>
                <w:lang w:val="es-ES" w:eastAsia="ca-ES"/>
              </w:rPr>
              <w:t>(En total 5 jornadas y al menos 2 en franja por la tarde)</w:t>
            </w:r>
          </w:p>
        </w:tc>
        <w:tc>
          <w:tcPr>
            <w:tcW w:w="1956" w:type="dxa"/>
          </w:tcPr>
          <w:p w14:paraId="220A8513" w14:textId="77777777" w:rsidR="00740E6E" w:rsidRPr="00EA2BEE" w:rsidRDefault="00740E6E" w:rsidP="003E3CC5">
            <w:pPr>
              <w:jc w:val="center"/>
              <w:rPr>
                <w:rFonts w:cs="Arial"/>
                <w:bCs/>
                <w:sz w:val="20"/>
                <w:lang w:val="es-ES"/>
              </w:rPr>
            </w:pPr>
          </w:p>
        </w:tc>
      </w:tr>
    </w:tbl>
    <w:p w14:paraId="79D40EB3" w14:textId="77777777" w:rsidR="00740E6E" w:rsidRPr="00EA2BEE" w:rsidRDefault="00740E6E" w:rsidP="00740E6E">
      <w:pPr>
        <w:pStyle w:val="Pargrafdellista"/>
        <w:ind w:left="0"/>
        <w:rPr>
          <w:rFonts w:cs="Arial"/>
          <w:i/>
          <w:sz w:val="8"/>
          <w:szCs w:val="8"/>
          <w:lang w:val="es-ES"/>
        </w:rPr>
      </w:pPr>
    </w:p>
    <w:p w14:paraId="5744D11A" w14:textId="77777777" w:rsidR="00740E6E" w:rsidRPr="00EA2BEE" w:rsidRDefault="00740E6E" w:rsidP="00740E6E">
      <w:pPr>
        <w:pStyle w:val="Pargrafdellista"/>
        <w:ind w:left="426" w:right="140"/>
        <w:rPr>
          <w:rFonts w:cs="Arial"/>
          <w:i/>
          <w:szCs w:val="22"/>
          <w:lang w:val="es-ES"/>
        </w:rPr>
      </w:pPr>
    </w:p>
    <w:p w14:paraId="0616B7D4" w14:textId="77777777" w:rsidR="00740E6E" w:rsidRPr="00EA2BEE" w:rsidRDefault="00740E6E" w:rsidP="00740E6E">
      <w:pPr>
        <w:pStyle w:val="Pargrafdellista"/>
        <w:ind w:left="426" w:right="140"/>
        <w:rPr>
          <w:szCs w:val="22"/>
          <w:lang w:val="es-ES"/>
        </w:rPr>
      </w:pPr>
      <w:r w:rsidRPr="00EA2BEE">
        <w:rPr>
          <w:rFonts w:cs="Arial"/>
          <w:i/>
          <w:szCs w:val="22"/>
          <w:lang w:val="es-ES"/>
        </w:rPr>
        <w:t>* En caso de que marquéis más de una opción o ninguna opción se entenderá que no ofrecéis la mejora y obtendréis 0 puntos.</w:t>
      </w:r>
    </w:p>
    <w:p w14:paraId="1647A0D9" w14:textId="77777777" w:rsidR="003872FC" w:rsidRPr="00740E6E" w:rsidRDefault="003872FC">
      <w:pPr>
        <w:rPr>
          <w:lang w:val="es-ES"/>
        </w:rPr>
      </w:pPr>
    </w:p>
    <w:sectPr w:rsidR="003872FC" w:rsidRPr="00740E6E" w:rsidSect="00740E6E">
      <w:headerReference w:type="even" r:id="rId5"/>
      <w:headerReference w:type="default" r:id="rId6"/>
      <w:footerReference w:type="even" r:id="rId7"/>
      <w:footerReference w:type="defaul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059D" w14:textId="77777777" w:rsidR="00740E6E" w:rsidRDefault="00740E6E" w:rsidP="00E906A8"/>
  <w:p w14:paraId="49461FAB" w14:textId="77777777" w:rsidR="00740E6E" w:rsidRDefault="00740E6E" w:rsidP="00E906A8"/>
  <w:p w14:paraId="2239AF7A" w14:textId="77777777" w:rsidR="00740E6E" w:rsidRDefault="00740E6E" w:rsidP="00E906A8"/>
  <w:p w14:paraId="1A0D9252" w14:textId="77777777" w:rsidR="00740E6E" w:rsidRDefault="00740E6E" w:rsidP="00E906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7E9" w14:textId="77777777" w:rsidR="00740E6E" w:rsidRPr="00130ED7" w:rsidRDefault="00740E6E" w:rsidP="00E906A8">
    <w:pPr>
      <w:pStyle w:val="Peu"/>
    </w:pPr>
    <w:r>
      <w:rPr>
        <w:noProof/>
        <w:lang w:eastAsia="ca-ES"/>
      </w:rPr>
      <mc:AlternateContent>
        <mc:Choice Requires="wps">
          <w:drawing>
            <wp:anchor distT="0" distB="0" distL="114300" distR="114300" simplePos="0" relativeHeight="251659264" behindDoc="0" locked="0" layoutInCell="0" allowOverlap="1" wp14:anchorId="70E18196" wp14:editId="16354078">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73E2"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0181" w14:textId="77777777" w:rsidR="00740E6E" w:rsidRPr="008C2A6F" w:rsidRDefault="00740E6E" w:rsidP="00E906A8">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06017767" w14:textId="77777777" w:rsidR="00740E6E" w:rsidRDefault="00740E6E" w:rsidP="00E906A8"/>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A47" w14:textId="77777777" w:rsidR="00740E6E" w:rsidRDefault="00740E6E" w:rsidP="00E906A8"/>
  <w:p w14:paraId="28A66A5B" w14:textId="77777777" w:rsidR="00740E6E" w:rsidRDefault="00740E6E" w:rsidP="00E906A8"/>
  <w:p w14:paraId="134AE041" w14:textId="77777777" w:rsidR="00740E6E" w:rsidRDefault="00740E6E" w:rsidP="00E906A8"/>
  <w:p w14:paraId="3A89E41F" w14:textId="77777777" w:rsidR="00740E6E" w:rsidRDefault="00740E6E" w:rsidP="00E906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C329" w14:textId="77777777" w:rsidR="00740E6E" w:rsidRPr="00462D6E" w:rsidRDefault="00740E6E" w:rsidP="00251711">
    <w:pPr>
      <w:pStyle w:val="Capalera"/>
      <w:tabs>
        <w:tab w:val="clear" w:pos="8504"/>
      </w:tabs>
      <w:spacing w:line="360" w:lineRule="auto"/>
      <w:ind w:left="5670" w:right="-1276"/>
      <w:rPr>
        <w:b/>
        <w:bCs/>
        <w:sz w:val="16"/>
        <w:szCs w:val="16"/>
      </w:rPr>
    </w:pPr>
    <w:bookmarkStart w:id="0" w:name="_Hlk158373896"/>
    <w:bookmarkStart w:id="1" w:name="_Hlk158373897"/>
    <w:bookmarkStart w:id="2" w:name="_Hlk170978870"/>
    <w:bookmarkStart w:id="3" w:name="_Hlk170978871"/>
    <w:r>
      <w:rPr>
        <w:noProof/>
      </w:rPr>
      <w:drawing>
        <wp:anchor distT="0" distB="0" distL="114300" distR="114300" simplePos="0" relativeHeight="251659264" behindDoc="0" locked="0" layoutInCell="1" allowOverlap="1" wp14:anchorId="2D4DACB0" wp14:editId="17E6B568">
          <wp:simplePos x="0" y="0"/>
          <wp:positionH relativeFrom="column">
            <wp:posOffset>-66675</wp:posOffset>
          </wp:positionH>
          <wp:positionV relativeFrom="paragraph">
            <wp:posOffset>-114935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bCs/>
        <w:sz w:val="18"/>
        <w:szCs w:val="18"/>
      </w:rPr>
      <w:t>Á</w:t>
    </w:r>
    <w:r w:rsidRPr="00E75AAB">
      <w:rPr>
        <w:b/>
        <w:bCs/>
        <w:sz w:val="18"/>
        <w:szCs w:val="18"/>
      </w:rPr>
      <w:t>rea</w:t>
    </w:r>
    <w:proofErr w:type="spellEnd"/>
    <w:r w:rsidRPr="00E75AAB">
      <w:rPr>
        <w:b/>
        <w:bCs/>
        <w:sz w:val="18"/>
        <w:szCs w:val="18"/>
      </w:rPr>
      <w:t xml:space="preserve"> de Servicios Generales y </w:t>
    </w:r>
    <w:proofErr w:type="spellStart"/>
    <w:r w:rsidRPr="00E75AAB">
      <w:rPr>
        <w:b/>
        <w:bCs/>
        <w:sz w:val="18"/>
        <w:szCs w:val="18"/>
      </w:rPr>
      <w:t>Transición</w:t>
    </w:r>
    <w:proofErr w:type="spellEnd"/>
    <w:r w:rsidRPr="00E75AAB">
      <w:rPr>
        <w:b/>
        <w:bCs/>
        <w:sz w:val="18"/>
        <w:szCs w:val="18"/>
      </w:rPr>
      <w:t xml:space="preserve"> Digital</w:t>
    </w:r>
  </w:p>
  <w:p w14:paraId="55E4DC8D" w14:textId="77777777" w:rsidR="00740E6E" w:rsidRPr="00462D6E" w:rsidRDefault="00740E6E" w:rsidP="00251711">
    <w:pPr>
      <w:pStyle w:val="Capalera"/>
      <w:tabs>
        <w:tab w:val="clear" w:pos="8504"/>
      </w:tabs>
      <w:spacing w:line="360" w:lineRule="auto"/>
      <w:ind w:left="5670" w:right="-1276"/>
      <w:rPr>
        <w:b/>
        <w:bCs/>
        <w:sz w:val="16"/>
        <w:szCs w:val="16"/>
      </w:rPr>
    </w:pPr>
    <w:bookmarkStart w:id="4" w:name="_Hlk171411391"/>
    <w:proofErr w:type="spellStart"/>
    <w:r w:rsidRPr="00462D6E">
      <w:rPr>
        <w:b/>
        <w:bCs/>
        <w:sz w:val="16"/>
        <w:szCs w:val="16"/>
      </w:rPr>
      <w:t>Dirección</w:t>
    </w:r>
    <w:proofErr w:type="spellEnd"/>
    <w:r w:rsidRPr="00462D6E">
      <w:rPr>
        <w:b/>
        <w:bCs/>
        <w:sz w:val="16"/>
        <w:szCs w:val="16"/>
      </w:rPr>
      <w:t xml:space="preserve"> de Servicios de Compra Pública</w:t>
    </w:r>
  </w:p>
  <w:bookmarkEnd w:id="4"/>
  <w:p w14:paraId="47EDF333" w14:textId="77777777" w:rsidR="00740E6E" w:rsidRPr="00462D6E" w:rsidRDefault="00740E6E" w:rsidP="00251711">
    <w:pPr>
      <w:spacing w:line="360" w:lineRule="auto"/>
      <w:ind w:left="5670" w:right="-1276"/>
      <w:rPr>
        <w:sz w:val="16"/>
        <w:szCs w:val="16"/>
      </w:rPr>
    </w:pPr>
    <w:r w:rsidRPr="00462D6E">
      <w:rPr>
        <w:sz w:val="16"/>
        <w:szCs w:val="16"/>
      </w:rPr>
      <w:t xml:space="preserve">Servicio de </w:t>
    </w:r>
    <w:proofErr w:type="spellStart"/>
    <w:r w:rsidRPr="00462D6E">
      <w:rPr>
        <w:sz w:val="16"/>
        <w:szCs w:val="16"/>
      </w:rPr>
      <w:t>Gestión</w:t>
    </w:r>
    <w:proofErr w:type="spellEnd"/>
    <w:r w:rsidRPr="00462D6E">
      <w:rPr>
        <w:sz w:val="16"/>
        <w:szCs w:val="16"/>
      </w:rPr>
      <w:t xml:space="preserve"> de la </w:t>
    </w:r>
    <w:proofErr w:type="spellStart"/>
    <w:r w:rsidRPr="00462D6E">
      <w:rPr>
        <w:sz w:val="16"/>
        <w:szCs w:val="16"/>
      </w:rPr>
      <w:t>Contratación</w:t>
    </w:r>
    <w:proofErr w:type="spellEnd"/>
    <w:r w:rsidRPr="00462D6E">
      <w:rPr>
        <w:sz w:val="16"/>
        <w:szCs w:val="16"/>
      </w:rPr>
      <w:t xml:space="preserve"> </w:t>
    </w:r>
  </w:p>
  <w:p w14:paraId="0E97CD89" w14:textId="77777777" w:rsidR="00740E6E" w:rsidRDefault="00740E6E" w:rsidP="00251711">
    <w:pPr>
      <w:pStyle w:val="Capalera"/>
      <w:ind w:left="6096" w:right="-714"/>
      <w:jc w:val="left"/>
      <w:rPr>
        <w:rFonts w:cs="Arial"/>
        <w:kern w:val="16"/>
        <w:sz w:val="16"/>
        <w:szCs w:val="16"/>
      </w:rPr>
    </w:pPr>
  </w:p>
  <w:bookmarkEnd w:id="0"/>
  <w:bookmarkEnd w:id="1"/>
  <w:bookmarkEnd w:id="2"/>
  <w:bookmarkEnd w:id="3"/>
  <w:p w14:paraId="70B4CAB9" w14:textId="77777777" w:rsidR="00740E6E" w:rsidRPr="00D36E5D" w:rsidRDefault="00740E6E" w:rsidP="00E906A8">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 w15:restartNumberingAfterBreak="0">
    <w:nsid w:val="0000003A"/>
    <w:multiLevelType w:val="hybridMultilevel"/>
    <w:tmpl w:val="87BE2312"/>
    <w:lvl w:ilvl="0" w:tplc="04030001">
      <w:start w:val="1"/>
      <w:numFmt w:val="bullet"/>
      <w:lvlText w:val=""/>
      <w:lvlJc w:val="left"/>
      <w:pPr>
        <w:ind w:left="720" w:hanging="360"/>
      </w:pPr>
      <w:rPr>
        <w:rFonts w:ascii="Symbol" w:hAnsi="Symbol" w:hint="default"/>
        <w:strike w:val="0"/>
        <w:color w:val="auto"/>
        <w:sz w:val="22"/>
        <w:szCs w:val="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3820637">
    <w:abstractNumId w:val="1"/>
  </w:num>
  <w:num w:numId="2" w16cid:durableId="53091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6E"/>
    <w:rsid w:val="003872FC"/>
    <w:rsid w:val="00740E6E"/>
    <w:rsid w:val="00792E11"/>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983F"/>
  <w15:chartTrackingRefBased/>
  <w15:docId w15:val="{96998173-7B7B-4604-AF02-485CB69F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6E"/>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740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40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40E6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40E6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40E6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40E6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40E6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40E6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40E6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40E6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40E6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40E6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40E6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40E6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40E6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40E6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40E6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40E6E"/>
    <w:rPr>
      <w:rFonts w:eastAsiaTheme="majorEastAsia" w:cstheme="majorBidi"/>
      <w:color w:val="272727" w:themeColor="text1" w:themeTint="D8"/>
    </w:rPr>
  </w:style>
  <w:style w:type="paragraph" w:styleId="Ttol">
    <w:name w:val="Title"/>
    <w:basedOn w:val="Normal"/>
    <w:next w:val="Normal"/>
    <w:link w:val="TtolCar"/>
    <w:uiPriority w:val="10"/>
    <w:qFormat/>
    <w:rsid w:val="00740E6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40E6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40E6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40E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E6E"/>
    <w:pPr>
      <w:spacing w:before="160"/>
      <w:jc w:val="center"/>
    </w:pPr>
    <w:rPr>
      <w:i/>
      <w:iCs/>
      <w:color w:val="404040" w:themeColor="text1" w:themeTint="BF"/>
    </w:rPr>
  </w:style>
  <w:style w:type="character" w:customStyle="1" w:styleId="CitaCar">
    <w:name w:val="Cita Car"/>
    <w:basedOn w:val="Lletraperdefectedelpargraf"/>
    <w:link w:val="Cita"/>
    <w:uiPriority w:val="29"/>
    <w:rsid w:val="00740E6E"/>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740E6E"/>
    <w:pPr>
      <w:ind w:left="720"/>
      <w:contextualSpacing/>
    </w:pPr>
  </w:style>
  <w:style w:type="character" w:styleId="mfasiintens">
    <w:name w:val="Intense Emphasis"/>
    <w:basedOn w:val="Lletraperdefectedelpargraf"/>
    <w:uiPriority w:val="21"/>
    <w:qFormat/>
    <w:rsid w:val="00740E6E"/>
    <w:rPr>
      <w:i/>
      <w:iCs/>
      <w:color w:val="0F4761" w:themeColor="accent1" w:themeShade="BF"/>
    </w:rPr>
  </w:style>
  <w:style w:type="paragraph" w:styleId="Citaintensa">
    <w:name w:val="Intense Quote"/>
    <w:basedOn w:val="Normal"/>
    <w:next w:val="Normal"/>
    <w:link w:val="CitaintensaCar"/>
    <w:uiPriority w:val="30"/>
    <w:qFormat/>
    <w:rsid w:val="00740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40E6E"/>
    <w:rPr>
      <w:i/>
      <w:iCs/>
      <w:color w:val="0F4761" w:themeColor="accent1" w:themeShade="BF"/>
    </w:rPr>
  </w:style>
  <w:style w:type="character" w:styleId="Refernciaintensa">
    <w:name w:val="Intense Reference"/>
    <w:basedOn w:val="Lletraperdefectedelpargraf"/>
    <w:uiPriority w:val="32"/>
    <w:qFormat/>
    <w:rsid w:val="00740E6E"/>
    <w:rPr>
      <w:b/>
      <w:bCs/>
      <w:smallCaps/>
      <w:color w:val="0F4761" w:themeColor="accent1" w:themeShade="BF"/>
      <w:spacing w:val="5"/>
    </w:rPr>
  </w:style>
  <w:style w:type="paragraph" w:styleId="Capalera">
    <w:name w:val="header"/>
    <w:aliases w:val="Header Char"/>
    <w:basedOn w:val="Normal"/>
    <w:link w:val="CapaleraCar"/>
    <w:uiPriority w:val="99"/>
    <w:rsid w:val="00740E6E"/>
    <w:pPr>
      <w:tabs>
        <w:tab w:val="center" w:pos="4252"/>
        <w:tab w:val="right" w:pos="8504"/>
      </w:tabs>
    </w:pPr>
  </w:style>
  <w:style w:type="character" w:customStyle="1" w:styleId="CapaleraCar">
    <w:name w:val="Capçalera Car"/>
    <w:aliases w:val="Header Char Car"/>
    <w:basedOn w:val="Lletraperdefectedelpargraf"/>
    <w:link w:val="Capalera"/>
    <w:uiPriority w:val="99"/>
    <w:rsid w:val="00740E6E"/>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40E6E"/>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740E6E"/>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40E6E"/>
    <w:rPr>
      <w:rFonts w:ascii="Arial" w:eastAsia="Times New Roman" w:hAnsi="Arial" w:cs="Times New Roman"/>
      <w:kern w:val="0"/>
      <w:szCs w:val="20"/>
      <w:lang w:eastAsia="es-ES"/>
      <w14:ligatures w14:val="none"/>
    </w:rPr>
  </w:style>
  <w:style w:type="character" w:customStyle="1" w:styleId="Ninguno">
    <w:name w:val="Ninguno"/>
    <w:rsid w:val="00740E6E"/>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74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SANCHEZ, DAVID</dc:creator>
  <cp:keywords/>
  <dc:description/>
  <cp:lastModifiedBy>MARTINEZ SANCHEZ, DAVID</cp:lastModifiedBy>
  <cp:revision>1</cp:revision>
  <dcterms:created xsi:type="dcterms:W3CDTF">2026-02-20T06:23:00Z</dcterms:created>
  <dcterms:modified xsi:type="dcterms:W3CDTF">2026-02-20T06:25:00Z</dcterms:modified>
</cp:coreProperties>
</file>