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3B9F" w14:textId="77777777" w:rsidR="00D532C7" w:rsidRPr="00DB6506" w:rsidRDefault="00D532C7" w:rsidP="00D532C7">
      <w:pPr>
        <w:jc w:val="center"/>
        <w:rPr>
          <w:rFonts w:eastAsia="Calibri" w:cs="Arial"/>
          <w:b/>
          <w:szCs w:val="22"/>
          <w:u w:val="single"/>
          <w:lang w:eastAsia="en-US"/>
        </w:rPr>
      </w:pPr>
      <w:r w:rsidRPr="00DB6506">
        <w:rPr>
          <w:rFonts w:eastAsia="Calibri" w:cs="Arial"/>
          <w:b/>
          <w:szCs w:val="22"/>
          <w:u w:val="single"/>
          <w:lang w:eastAsia="en-US"/>
        </w:rPr>
        <w:t>ANNEX 1</w:t>
      </w:r>
    </w:p>
    <w:p w14:paraId="46E7FFC1" w14:textId="77777777" w:rsidR="00D532C7" w:rsidRPr="00DB6506" w:rsidRDefault="00D532C7" w:rsidP="00D532C7">
      <w:pPr>
        <w:jc w:val="center"/>
        <w:rPr>
          <w:rFonts w:eastAsia="Calibri" w:cs="Arial"/>
          <w:b/>
          <w:szCs w:val="22"/>
          <w:lang w:eastAsia="en-US"/>
        </w:rPr>
      </w:pPr>
    </w:p>
    <w:p w14:paraId="4D4B6368" w14:textId="77777777" w:rsidR="00D532C7" w:rsidRDefault="00D532C7" w:rsidP="00D532C7">
      <w:pPr>
        <w:pBdr>
          <w:bottom w:val="single" w:sz="4" w:space="1" w:color="auto"/>
        </w:pBdr>
        <w:rPr>
          <w:rFonts w:cs="Arial"/>
          <w:bCs/>
          <w:szCs w:val="22"/>
        </w:rPr>
      </w:pPr>
      <w:r w:rsidRPr="00DB6506">
        <w:rPr>
          <w:rFonts w:eastAsia="Calibri"/>
          <w:szCs w:val="22"/>
          <w:lang w:eastAsia="en-US"/>
        </w:rPr>
        <w:t>Al plec de clàusules administratives particulars d</w:t>
      </w:r>
      <w:r w:rsidRPr="00DB6506">
        <w:rPr>
          <w:szCs w:val="22"/>
          <w:lang w:eastAsia="ca-ES"/>
        </w:rPr>
        <w:t xml:space="preserve">e la contractació consistent </w:t>
      </w:r>
      <w:r w:rsidRPr="00DB6506">
        <w:rPr>
          <w:rFonts w:cs="Arial"/>
          <w:szCs w:val="22"/>
          <w:lang w:eastAsia="ca-ES"/>
        </w:rPr>
        <w:t xml:space="preserve">en la prestació de serveis </w:t>
      </w:r>
      <w:r w:rsidRPr="00FC2DA7">
        <w:rPr>
          <w:bCs/>
          <w:szCs w:val="22"/>
          <w:lang w:eastAsia="ca-ES"/>
        </w:rPr>
        <w:t xml:space="preserve">de la Diputació de Barcelona relatiu al </w:t>
      </w:r>
      <w:r w:rsidRPr="00FC2DA7">
        <w:rPr>
          <w:rFonts w:cs="Arial"/>
          <w:bCs/>
          <w:color w:val="000000"/>
          <w:szCs w:val="22"/>
        </w:rPr>
        <w:t xml:space="preserve">Programa “NEXES, </w:t>
      </w:r>
      <w:r w:rsidRPr="00FC2DA7">
        <w:rPr>
          <w:rFonts w:cs="Arial"/>
          <w:bCs/>
          <w:szCs w:val="22"/>
        </w:rPr>
        <w:t>atenció a la soledat i al risc d’aïllament social de persones grans”, adreçat a municipis de més de 10.000 habitants i ens supramunicipals de la província de Barcelona</w:t>
      </w:r>
    </w:p>
    <w:p w14:paraId="603173E2" w14:textId="77777777" w:rsidR="00D532C7" w:rsidRPr="00FC2DA7" w:rsidRDefault="00D532C7" w:rsidP="00D532C7">
      <w:pPr>
        <w:pBdr>
          <w:bottom w:val="single" w:sz="4" w:space="1" w:color="auto"/>
        </w:pBdr>
        <w:rPr>
          <w:bCs/>
          <w:szCs w:val="22"/>
          <w:lang w:eastAsia="ca-ES"/>
        </w:rPr>
      </w:pPr>
    </w:p>
    <w:p w14:paraId="64377C8A" w14:textId="77777777" w:rsidR="00D532C7" w:rsidRPr="00DB6506" w:rsidRDefault="00D532C7" w:rsidP="00D532C7">
      <w:pPr>
        <w:pBdr>
          <w:bottom w:val="single" w:sz="4" w:space="1" w:color="auto"/>
        </w:pBdr>
        <w:jc w:val="right"/>
        <w:rPr>
          <w:szCs w:val="22"/>
          <w:lang w:eastAsia="ca-ES"/>
        </w:rPr>
      </w:pPr>
      <w:r w:rsidRPr="00DB6506">
        <w:rPr>
          <w:szCs w:val="22"/>
          <w:lang w:eastAsia="ca-ES"/>
        </w:rPr>
        <w:t>Expedient núm.: 2025/</w:t>
      </w:r>
      <w:r>
        <w:rPr>
          <w:szCs w:val="22"/>
          <w:lang w:eastAsia="ca-ES"/>
        </w:rPr>
        <w:t>0046541</w:t>
      </w:r>
    </w:p>
    <w:p w14:paraId="3FB1B95D" w14:textId="77777777" w:rsidR="00D532C7" w:rsidRPr="00DB6506" w:rsidRDefault="00D532C7" w:rsidP="00D532C7">
      <w:pPr>
        <w:jc w:val="center"/>
        <w:rPr>
          <w:rFonts w:cs="Arial"/>
          <w:szCs w:val="22"/>
          <w:lang w:eastAsia="ca-ES"/>
        </w:rPr>
      </w:pPr>
    </w:p>
    <w:p w14:paraId="2020E899" w14:textId="77777777" w:rsidR="00D532C7" w:rsidRPr="00DB6506" w:rsidRDefault="00D532C7" w:rsidP="00D532C7">
      <w:pPr>
        <w:tabs>
          <w:tab w:val="center" w:pos="4252"/>
          <w:tab w:val="right" w:pos="8504"/>
        </w:tabs>
        <w:jc w:val="center"/>
        <w:rPr>
          <w:rFonts w:cs="Arial"/>
          <w:b/>
          <w:szCs w:val="22"/>
          <w:lang w:eastAsia="ca-ES"/>
        </w:rPr>
      </w:pPr>
      <w:r w:rsidRPr="00DB6506">
        <w:rPr>
          <w:rFonts w:cs="Arial"/>
          <w:b/>
          <w:szCs w:val="22"/>
          <w:lang w:eastAsia="ca-ES"/>
        </w:rPr>
        <w:t>Model de proposició relativa als criteris avaluables de forma automàtica</w:t>
      </w:r>
    </w:p>
    <w:p w14:paraId="2987F7D2" w14:textId="77777777" w:rsidR="00D532C7" w:rsidRPr="00DB6506" w:rsidRDefault="00D532C7" w:rsidP="00D532C7">
      <w:pPr>
        <w:jc w:val="center"/>
        <w:rPr>
          <w:szCs w:val="22"/>
          <w:lang w:eastAsia="ca-ES"/>
        </w:rPr>
      </w:pPr>
    </w:p>
    <w:p w14:paraId="603AFCA4" w14:textId="77777777" w:rsidR="00D532C7" w:rsidRPr="00DB6506" w:rsidRDefault="00D532C7" w:rsidP="00D532C7">
      <w:pPr>
        <w:rPr>
          <w:szCs w:val="22"/>
          <w:lang w:eastAsia="ca-ES"/>
        </w:rPr>
      </w:pPr>
      <w:r w:rsidRPr="00DB6506">
        <w:rPr>
          <w:szCs w:val="22"/>
          <w:lang w:eastAsia="ca-ES"/>
        </w:rPr>
        <w:t xml:space="preserve">El Sr./La Sra. .......... amb </w:t>
      </w:r>
      <w:r>
        <w:rPr>
          <w:szCs w:val="22"/>
          <w:lang w:eastAsia="ca-ES"/>
        </w:rPr>
        <w:t>DNI/NIE</w:t>
      </w:r>
      <w:r w:rsidRPr="00DB6506">
        <w:rPr>
          <w:szCs w:val="22"/>
          <w:lang w:eastAsia="ca-ES"/>
        </w:rPr>
        <w:t xml:space="preserve"> núm. .........., en nom propi / en representació de l’empresa .........., </w:t>
      </w:r>
      <w:r>
        <w:rPr>
          <w:szCs w:val="22"/>
          <w:lang w:eastAsia="ca-ES"/>
        </w:rPr>
        <w:t>amb N</w:t>
      </w:r>
      <w:r w:rsidRPr="00DB6506">
        <w:rPr>
          <w:szCs w:val="22"/>
          <w:lang w:eastAsia="ca-ES"/>
        </w:rPr>
        <w:t xml:space="preserve">IF núm. .........., domiciliada a .........., CP .........., carrer .........., núm. .........., adreça electrònica: .........., assabentat/da de les condicions exigides per a optar a la contractació relativa </w:t>
      </w:r>
      <w:r w:rsidRPr="00FC2DA7">
        <w:rPr>
          <w:bCs/>
          <w:szCs w:val="22"/>
          <w:lang w:eastAsia="ca-ES"/>
        </w:rPr>
        <w:t xml:space="preserve">al </w:t>
      </w:r>
      <w:r w:rsidRPr="00FC2DA7">
        <w:rPr>
          <w:rFonts w:cs="Arial"/>
          <w:bCs/>
          <w:color w:val="000000"/>
          <w:szCs w:val="22"/>
        </w:rPr>
        <w:t xml:space="preserve">Programa “NEXES, </w:t>
      </w:r>
      <w:r w:rsidRPr="00FC2DA7">
        <w:rPr>
          <w:rFonts w:cs="Arial"/>
          <w:bCs/>
          <w:szCs w:val="22"/>
        </w:rPr>
        <w:t>atenció a la soledat i al risc d’aïllament social de persones grans”, adreçat a municipis de més de 10.000 habitants i ens supramunicipals de la província de Barcelona</w:t>
      </w:r>
      <w:r w:rsidRPr="00FC2DA7">
        <w:rPr>
          <w:rFonts w:cs="Arial"/>
          <w:bCs/>
          <w:iCs/>
          <w:szCs w:val="22"/>
          <w:lang w:eastAsia="ca-ES"/>
        </w:rPr>
        <w:t>,</w:t>
      </w:r>
      <w:r w:rsidRPr="00FC2DA7">
        <w:rPr>
          <w:bCs/>
          <w:szCs w:val="22"/>
          <w:lang w:eastAsia="ca-ES"/>
        </w:rPr>
        <w:t xml:space="preserve"> es compromet a portar-la a terme amb subjecció als plecs de prescripcions tècniques particulars i de clàusules administratives particulars, </w:t>
      </w:r>
      <w:r w:rsidRPr="00DB6506">
        <w:rPr>
          <w:szCs w:val="22"/>
          <w:lang w:eastAsia="ca-ES"/>
        </w:rPr>
        <w:t>que accepta íntegrament:</w:t>
      </w:r>
    </w:p>
    <w:p w14:paraId="51FB191C" w14:textId="77777777" w:rsidR="00D532C7" w:rsidRDefault="00D532C7" w:rsidP="00D532C7">
      <w:pPr>
        <w:rPr>
          <w:szCs w:val="22"/>
          <w:lang w:eastAsia="ca-ES"/>
        </w:rPr>
      </w:pPr>
    </w:p>
    <w:p w14:paraId="28FF38D7" w14:textId="77777777" w:rsidR="00D532C7" w:rsidRPr="00DB6506" w:rsidRDefault="00D532C7" w:rsidP="00D532C7">
      <w:pPr>
        <w:rPr>
          <w:szCs w:val="22"/>
          <w:lang w:eastAsia="ca-ES"/>
        </w:rPr>
      </w:pPr>
    </w:p>
    <w:p w14:paraId="623458A2" w14:textId="77777777" w:rsidR="00D532C7" w:rsidRDefault="00D532C7" w:rsidP="00D532C7">
      <w:pPr>
        <w:numPr>
          <w:ilvl w:val="0"/>
          <w:numId w:val="1"/>
        </w:numPr>
        <w:tabs>
          <w:tab w:val="num" w:pos="1004"/>
        </w:tabs>
        <w:ind w:left="284" w:hanging="284"/>
        <w:rPr>
          <w:szCs w:val="22"/>
        </w:rPr>
      </w:pPr>
      <w:r w:rsidRPr="00DB6506">
        <w:rPr>
          <w:b/>
          <w:bCs/>
          <w:szCs w:val="22"/>
          <w:u w:val="single"/>
        </w:rPr>
        <w:t xml:space="preserve">Criteri </w:t>
      </w:r>
      <w:r>
        <w:rPr>
          <w:b/>
          <w:bCs/>
          <w:szCs w:val="22"/>
          <w:u w:val="single"/>
        </w:rPr>
        <w:t>5</w:t>
      </w:r>
      <w:r w:rsidRPr="00DB6506">
        <w:rPr>
          <w:b/>
          <w:bCs/>
          <w:szCs w:val="22"/>
          <w:u w:val="single"/>
        </w:rPr>
        <w:t>.</w:t>
      </w:r>
      <w:r w:rsidRPr="00DB6506">
        <w:rPr>
          <w:szCs w:val="22"/>
        </w:rPr>
        <w:t xml:space="preserve"> Proposició econòmica: </w:t>
      </w:r>
    </w:p>
    <w:p w14:paraId="0D393877" w14:textId="77777777" w:rsidR="00D532C7" w:rsidRDefault="00D532C7" w:rsidP="00D532C7">
      <w:pPr>
        <w:ind w:left="284"/>
        <w:rPr>
          <w:szCs w:val="22"/>
        </w:rPr>
      </w:pPr>
    </w:p>
    <w:p w14:paraId="6737D923" w14:textId="77777777" w:rsidR="00D532C7" w:rsidRPr="00DB6506" w:rsidRDefault="00D532C7" w:rsidP="00D532C7">
      <w:pPr>
        <w:ind w:left="284"/>
        <w:rPr>
          <w:szCs w:val="22"/>
        </w:rPr>
      </w:pPr>
    </w:p>
    <w:p w14:paraId="6491FE7C" w14:textId="77777777" w:rsidR="00D532C7" w:rsidRPr="00DB6506" w:rsidRDefault="00D532C7" w:rsidP="00D532C7">
      <w:pPr>
        <w:rPr>
          <w:sz w:val="20"/>
          <w:szCs w:val="22"/>
          <w:lang w:eastAsia="ca-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736"/>
        <w:gridCol w:w="1241"/>
        <w:gridCol w:w="885"/>
        <w:gridCol w:w="1383"/>
        <w:gridCol w:w="1559"/>
      </w:tblGrid>
      <w:tr w:rsidR="00D532C7" w:rsidRPr="00DB6506" w14:paraId="2C069D33" w14:textId="77777777" w:rsidTr="00704081">
        <w:trPr>
          <w:trHeight w:val="20"/>
          <w:tblHeader/>
          <w:jc w:val="right"/>
        </w:trPr>
        <w:tc>
          <w:tcPr>
            <w:tcW w:w="4111" w:type="dxa"/>
            <w:gridSpan w:val="2"/>
            <w:tcBorders>
              <w:top w:val="nil"/>
              <w:left w:val="nil"/>
              <w:bottom w:val="nil"/>
              <w:right w:val="single" w:sz="12" w:space="0" w:color="auto"/>
            </w:tcBorders>
            <w:vAlign w:val="center"/>
          </w:tcPr>
          <w:p w14:paraId="4FDCD508" w14:textId="77777777" w:rsidR="00D532C7" w:rsidRPr="006B255D" w:rsidRDefault="00D532C7" w:rsidP="00704081">
            <w:pPr>
              <w:rPr>
                <w:rFonts w:cs="Arial"/>
                <w:b/>
                <w:bCs/>
                <w:sz w:val="18"/>
                <w:szCs w:val="18"/>
                <w:lang w:eastAsia="ca-ES"/>
              </w:rPr>
            </w:pPr>
          </w:p>
        </w:tc>
        <w:tc>
          <w:tcPr>
            <w:tcW w:w="5068" w:type="dxa"/>
            <w:gridSpan w:val="4"/>
            <w:tcBorders>
              <w:top w:val="single" w:sz="12" w:space="0" w:color="auto"/>
              <w:left w:val="single" w:sz="12" w:space="0" w:color="auto"/>
              <w:right w:val="single" w:sz="12" w:space="0" w:color="auto"/>
            </w:tcBorders>
            <w:vAlign w:val="center"/>
          </w:tcPr>
          <w:p w14:paraId="65E562A7"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OFERTA DEL LICITADOR</w:t>
            </w:r>
          </w:p>
        </w:tc>
      </w:tr>
      <w:tr w:rsidR="00D532C7" w:rsidRPr="00DB6506" w14:paraId="7AEE7678" w14:textId="77777777" w:rsidTr="00704081">
        <w:trPr>
          <w:trHeight w:val="20"/>
          <w:tblHeader/>
          <w:jc w:val="right"/>
        </w:trPr>
        <w:tc>
          <w:tcPr>
            <w:tcW w:w="2375" w:type="dxa"/>
            <w:tcBorders>
              <w:top w:val="nil"/>
              <w:left w:val="nil"/>
            </w:tcBorders>
            <w:vAlign w:val="center"/>
          </w:tcPr>
          <w:p w14:paraId="14C98306" w14:textId="77777777" w:rsidR="00D532C7" w:rsidRPr="006B255D" w:rsidRDefault="00D532C7" w:rsidP="00704081">
            <w:pPr>
              <w:jc w:val="left"/>
              <w:rPr>
                <w:sz w:val="18"/>
                <w:szCs w:val="18"/>
                <w:lang w:eastAsia="ca-ES"/>
              </w:rPr>
            </w:pPr>
          </w:p>
        </w:tc>
        <w:tc>
          <w:tcPr>
            <w:tcW w:w="1736" w:type="dxa"/>
            <w:tcBorders>
              <w:top w:val="single" w:sz="2" w:space="0" w:color="auto"/>
              <w:right w:val="single" w:sz="12" w:space="0" w:color="auto"/>
            </w:tcBorders>
            <w:vAlign w:val="center"/>
          </w:tcPr>
          <w:p w14:paraId="11B43A53" w14:textId="77777777" w:rsidR="00D532C7" w:rsidRPr="006B255D" w:rsidRDefault="00D532C7" w:rsidP="00704081">
            <w:pPr>
              <w:jc w:val="center"/>
              <w:rPr>
                <w:rFonts w:cs="Arial"/>
                <w:b/>
                <w:bCs/>
                <w:sz w:val="18"/>
                <w:szCs w:val="18"/>
                <w:lang w:eastAsia="ca-ES"/>
              </w:rPr>
            </w:pPr>
            <w:r w:rsidRPr="006B255D">
              <w:rPr>
                <w:rFonts w:cs="Arial"/>
                <w:b/>
                <w:bCs/>
                <w:sz w:val="18"/>
                <w:szCs w:val="18"/>
                <w:lang w:eastAsia="ca-ES"/>
              </w:rPr>
              <w:t>Preus unitaris màxims</w:t>
            </w:r>
          </w:p>
          <w:p w14:paraId="4A2E3E05" w14:textId="77777777" w:rsidR="00D532C7" w:rsidRPr="006B255D" w:rsidRDefault="00D532C7" w:rsidP="00704081">
            <w:pPr>
              <w:jc w:val="center"/>
              <w:rPr>
                <w:rFonts w:cs="Arial"/>
                <w:b/>
                <w:bCs/>
                <w:sz w:val="18"/>
                <w:szCs w:val="18"/>
                <w:lang w:eastAsia="ca-ES"/>
              </w:rPr>
            </w:pPr>
            <w:r w:rsidRPr="006B255D">
              <w:rPr>
                <w:rFonts w:cs="Arial"/>
                <w:b/>
                <w:bCs/>
                <w:sz w:val="18"/>
                <w:szCs w:val="18"/>
                <w:lang w:eastAsia="ca-ES"/>
              </w:rPr>
              <w:t>(IVA exclòs)</w:t>
            </w:r>
          </w:p>
        </w:tc>
        <w:tc>
          <w:tcPr>
            <w:tcW w:w="1241" w:type="dxa"/>
            <w:tcBorders>
              <w:left w:val="single" w:sz="12" w:space="0" w:color="auto"/>
            </w:tcBorders>
            <w:vAlign w:val="center"/>
          </w:tcPr>
          <w:p w14:paraId="6B0E24AC"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Preus unitaris oferts</w:t>
            </w:r>
          </w:p>
          <w:p w14:paraId="18A1D90A"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(IVA exclòs)</w:t>
            </w:r>
          </w:p>
        </w:tc>
        <w:tc>
          <w:tcPr>
            <w:tcW w:w="885" w:type="dxa"/>
            <w:vAlign w:val="center"/>
          </w:tcPr>
          <w:p w14:paraId="14102688"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Tipus % IVA</w:t>
            </w:r>
          </w:p>
        </w:tc>
        <w:tc>
          <w:tcPr>
            <w:tcW w:w="1383" w:type="dxa"/>
            <w:vAlign w:val="center"/>
          </w:tcPr>
          <w:p w14:paraId="4AA2F756"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Import IVA</w:t>
            </w:r>
          </w:p>
        </w:tc>
        <w:tc>
          <w:tcPr>
            <w:tcW w:w="1559" w:type="dxa"/>
            <w:tcBorders>
              <w:right w:val="single" w:sz="12" w:space="0" w:color="auto"/>
            </w:tcBorders>
            <w:vAlign w:val="center"/>
          </w:tcPr>
          <w:p w14:paraId="68F78677" w14:textId="77777777" w:rsidR="00D532C7" w:rsidRPr="00DB6506" w:rsidRDefault="00D532C7" w:rsidP="00704081">
            <w:pPr>
              <w:jc w:val="center"/>
              <w:rPr>
                <w:rFonts w:cs="Arial"/>
                <w:b/>
                <w:bCs/>
                <w:sz w:val="20"/>
                <w:szCs w:val="22"/>
                <w:lang w:eastAsia="ca-ES"/>
              </w:rPr>
            </w:pPr>
            <w:r w:rsidRPr="00DB6506">
              <w:rPr>
                <w:rFonts w:cs="Arial"/>
                <w:b/>
                <w:bCs/>
                <w:sz w:val="20"/>
                <w:szCs w:val="22"/>
                <w:lang w:eastAsia="ca-ES"/>
              </w:rPr>
              <w:t>Total preu</w:t>
            </w:r>
            <w:r>
              <w:rPr>
                <w:rFonts w:cs="Arial"/>
                <w:b/>
                <w:bCs/>
                <w:sz w:val="20"/>
                <w:szCs w:val="22"/>
                <w:lang w:eastAsia="ca-ES"/>
              </w:rPr>
              <w:t>s</w:t>
            </w:r>
            <w:r w:rsidRPr="00DB6506">
              <w:rPr>
                <w:rFonts w:cs="Arial"/>
                <w:b/>
                <w:bCs/>
                <w:sz w:val="20"/>
                <w:szCs w:val="22"/>
                <w:lang w:eastAsia="ca-ES"/>
              </w:rPr>
              <w:t xml:space="preserve"> unitari</w:t>
            </w:r>
            <w:r>
              <w:rPr>
                <w:rFonts w:cs="Arial"/>
                <w:b/>
                <w:bCs/>
                <w:sz w:val="20"/>
                <w:szCs w:val="22"/>
                <w:lang w:eastAsia="ca-ES"/>
              </w:rPr>
              <w:t>s</w:t>
            </w:r>
            <w:r w:rsidRPr="00DB6506">
              <w:rPr>
                <w:rFonts w:cs="Arial"/>
                <w:b/>
                <w:bCs/>
                <w:sz w:val="20"/>
                <w:szCs w:val="22"/>
                <w:lang w:eastAsia="ca-ES"/>
              </w:rPr>
              <w:t xml:space="preserve"> ofert</w:t>
            </w:r>
            <w:r>
              <w:rPr>
                <w:rFonts w:cs="Arial"/>
                <w:b/>
                <w:bCs/>
                <w:sz w:val="20"/>
                <w:szCs w:val="22"/>
                <w:lang w:eastAsia="ca-ES"/>
              </w:rPr>
              <w:t>s</w:t>
            </w:r>
            <w:r w:rsidRPr="00DB6506">
              <w:rPr>
                <w:rFonts w:cs="Arial"/>
                <w:b/>
                <w:bCs/>
                <w:sz w:val="20"/>
                <w:szCs w:val="22"/>
                <w:lang w:eastAsia="ca-ES"/>
              </w:rPr>
              <w:t xml:space="preserve"> (IVA inclòs)</w:t>
            </w:r>
          </w:p>
        </w:tc>
      </w:tr>
      <w:tr w:rsidR="00D532C7" w:rsidRPr="00DB6506" w14:paraId="275E2305" w14:textId="77777777" w:rsidTr="00D532C7">
        <w:trPr>
          <w:trHeight w:val="20"/>
          <w:jc w:val="right"/>
        </w:trPr>
        <w:tc>
          <w:tcPr>
            <w:tcW w:w="9179" w:type="dxa"/>
            <w:gridSpan w:val="6"/>
            <w:tcBorders>
              <w:right w:val="single" w:sz="12" w:space="0" w:color="auto"/>
            </w:tcBorders>
            <w:shd w:val="clear" w:color="auto" w:fill="E8E8E8"/>
          </w:tcPr>
          <w:p w14:paraId="2943C15F" w14:textId="77777777" w:rsidR="00D532C7" w:rsidRPr="006B255D" w:rsidRDefault="00D532C7" w:rsidP="00704081">
            <w:pPr>
              <w:jc w:val="left"/>
              <w:rPr>
                <w:rFonts w:cs="Arial"/>
                <w:b/>
                <w:bCs/>
                <w:sz w:val="18"/>
                <w:szCs w:val="18"/>
              </w:rPr>
            </w:pPr>
            <w:r w:rsidRPr="00D532C7">
              <w:rPr>
                <w:rFonts w:cs="Arial"/>
                <w:b/>
                <w:bCs/>
                <w:sz w:val="18"/>
                <w:szCs w:val="18"/>
              </w:rPr>
              <w:t>Processos de treball per a la Implementació del Programa Nexes al territori</w:t>
            </w:r>
            <w:r w:rsidRPr="006B255D">
              <w:rPr>
                <w:rFonts w:cs="Arial"/>
                <w:sz w:val="18"/>
                <w:szCs w:val="18"/>
                <w:lang w:eastAsia="ca-ES"/>
              </w:rPr>
              <w:t xml:space="preserve"> </w:t>
            </w:r>
            <w:r w:rsidRPr="006B255D">
              <w:rPr>
                <w:rFonts w:cs="Arial"/>
                <w:sz w:val="18"/>
                <w:szCs w:val="18"/>
              </w:rPr>
              <w:t>(preu per municipi)</w:t>
            </w:r>
          </w:p>
        </w:tc>
      </w:tr>
      <w:tr w:rsidR="00D532C7" w:rsidRPr="00DB6506" w14:paraId="74E4245F" w14:textId="77777777" w:rsidTr="00704081">
        <w:trPr>
          <w:trHeight w:val="20"/>
          <w:jc w:val="right"/>
        </w:trPr>
        <w:tc>
          <w:tcPr>
            <w:tcW w:w="9179" w:type="dxa"/>
            <w:gridSpan w:val="6"/>
            <w:tcBorders>
              <w:right w:val="single" w:sz="12" w:space="0" w:color="auto"/>
            </w:tcBorders>
            <w:vAlign w:val="center"/>
          </w:tcPr>
          <w:p w14:paraId="6172318F" w14:textId="77777777" w:rsidR="00D532C7" w:rsidRPr="006B255D" w:rsidRDefault="00D532C7" w:rsidP="00704081">
            <w:pPr>
              <w:jc w:val="left"/>
              <w:rPr>
                <w:rFonts w:cs="Arial"/>
                <w:b/>
                <w:bCs/>
                <w:sz w:val="18"/>
                <w:szCs w:val="18"/>
              </w:rPr>
            </w:pPr>
            <w:r w:rsidRPr="006B255D">
              <w:rPr>
                <w:rFonts w:cs="Arial"/>
                <w:b/>
                <w:bCs/>
                <w:sz w:val="18"/>
                <w:szCs w:val="18"/>
              </w:rPr>
              <w:t>1r ANY</w:t>
            </w:r>
          </w:p>
        </w:tc>
      </w:tr>
      <w:tr w:rsidR="00D532C7" w:rsidRPr="00DB6506" w14:paraId="0E2E0AE3" w14:textId="77777777" w:rsidTr="00704081">
        <w:trPr>
          <w:trHeight w:val="20"/>
          <w:jc w:val="right"/>
        </w:trPr>
        <w:tc>
          <w:tcPr>
            <w:tcW w:w="9179" w:type="dxa"/>
            <w:gridSpan w:val="6"/>
            <w:tcBorders>
              <w:right w:val="single" w:sz="12" w:space="0" w:color="auto"/>
            </w:tcBorders>
            <w:vAlign w:val="center"/>
          </w:tcPr>
          <w:p w14:paraId="6F544027" w14:textId="77777777" w:rsidR="00D532C7" w:rsidRPr="006B255D" w:rsidRDefault="00D532C7" w:rsidP="00704081">
            <w:pPr>
              <w:jc w:val="left"/>
              <w:rPr>
                <w:rFonts w:cs="Arial"/>
                <w:sz w:val="18"/>
                <w:szCs w:val="18"/>
                <w:lang w:eastAsia="ca-ES"/>
              </w:rPr>
            </w:pPr>
            <w:r w:rsidRPr="006B255D">
              <w:rPr>
                <w:rFonts w:cs="Arial"/>
                <w:b/>
                <w:bCs/>
                <w:sz w:val="18"/>
                <w:szCs w:val="18"/>
              </w:rPr>
              <w:t>Fase de d</w:t>
            </w:r>
            <w:r w:rsidRPr="006B255D">
              <w:rPr>
                <w:rFonts w:cs="Arial"/>
                <w:b/>
                <w:bCs/>
                <w:color w:val="000000"/>
                <w:sz w:val="18"/>
                <w:szCs w:val="18"/>
              </w:rPr>
              <w:t>iagnosi de coneixement de la realitat (cl.</w:t>
            </w:r>
            <w:r w:rsidRPr="006B255D">
              <w:rPr>
                <w:rFonts w:cs="Arial"/>
                <w:b/>
                <w:bCs/>
                <w:sz w:val="18"/>
                <w:szCs w:val="18"/>
              </w:rPr>
              <w:t xml:space="preserve"> 4.1.2 PPT)</w:t>
            </w:r>
          </w:p>
        </w:tc>
      </w:tr>
      <w:tr w:rsidR="00D532C7" w:rsidRPr="00DB6506" w14:paraId="5A99806A" w14:textId="77777777" w:rsidTr="00704081">
        <w:trPr>
          <w:trHeight w:val="20"/>
          <w:jc w:val="right"/>
        </w:trPr>
        <w:tc>
          <w:tcPr>
            <w:tcW w:w="2375" w:type="dxa"/>
            <w:vAlign w:val="center"/>
          </w:tcPr>
          <w:p w14:paraId="17645D8A" w14:textId="77777777" w:rsidR="00D532C7" w:rsidRPr="006B255D" w:rsidRDefault="00D532C7" w:rsidP="00704081">
            <w:pPr>
              <w:jc w:val="left"/>
              <w:rPr>
                <w:rFonts w:cs="Arial"/>
                <w:color w:val="FF0000"/>
                <w:sz w:val="18"/>
                <w:szCs w:val="18"/>
                <w:lang w:eastAsia="ca-ES"/>
              </w:rPr>
            </w:pPr>
            <w:r w:rsidRPr="006B255D">
              <w:rPr>
                <w:rFonts w:cs="Arial"/>
                <w:bCs/>
                <w:sz w:val="18"/>
                <w:szCs w:val="18"/>
                <w:lang w:eastAsia="ca-ES"/>
              </w:rPr>
              <w:t>Diagnosi de soledat i risc d’aïllament social de les persones grans</w:t>
            </w:r>
            <w:r w:rsidRPr="006B255D">
              <w:rPr>
                <w:rFonts w:cs="Arial"/>
                <w:color w:val="000000"/>
                <w:sz w:val="18"/>
                <w:szCs w:val="18"/>
              </w:rPr>
              <w:t xml:space="preserve"> </w:t>
            </w:r>
          </w:p>
        </w:tc>
        <w:tc>
          <w:tcPr>
            <w:tcW w:w="1736" w:type="dxa"/>
            <w:tcBorders>
              <w:right w:val="single" w:sz="12" w:space="0" w:color="auto"/>
            </w:tcBorders>
            <w:vAlign w:val="center"/>
          </w:tcPr>
          <w:p w14:paraId="00653E05" w14:textId="77777777" w:rsidR="00D532C7" w:rsidRPr="006B255D" w:rsidRDefault="00D532C7" w:rsidP="00704081">
            <w:pPr>
              <w:jc w:val="center"/>
              <w:rPr>
                <w:rFonts w:cs="Arial"/>
                <w:color w:val="000000"/>
                <w:sz w:val="18"/>
                <w:szCs w:val="18"/>
              </w:rPr>
            </w:pPr>
            <w:r w:rsidRPr="006B255D">
              <w:rPr>
                <w:rFonts w:cs="Arial"/>
                <w:color w:val="000000"/>
                <w:sz w:val="18"/>
                <w:szCs w:val="18"/>
              </w:rPr>
              <w:t>3.305,79€</w:t>
            </w:r>
          </w:p>
          <w:p w14:paraId="4708F2D9" w14:textId="77777777" w:rsidR="00D532C7" w:rsidRPr="006B255D" w:rsidRDefault="00D532C7" w:rsidP="00704081">
            <w:pPr>
              <w:jc w:val="center"/>
              <w:rPr>
                <w:rFonts w:cs="Arial"/>
                <w:sz w:val="18"/>
                <w:szCs w:val="18"/>
                <w:lang w:eastAsia="ca-ES"/>
              </w:rPr>
            </w:pPr>
            <w:r w:rsidRPr="006B255D">
              <w:rPr>
                <w:rFonts w:cs="Arial"/>
                <w:color w:val="000000"/>
                <w:sz w:val="18"/>
                <w:szCs w:val="18"/>
              </w:rPr>
              <w:t>/diagnosi</w:t>
            </w:r>
          </w:p>
        </w:tc>
        <w:tc>
          <w:tcPr>
            <w:tcW w:w="1241" w:type="dxa"/>
            <w:tcBorders>
              <w:left w:val="single" w:sz="12" w:space="0" w:color="auto"/>
            </w:tcBorders>
            <w:vAlign w:val="center"/>
          </w:tcPr>
          <w:p w14:paraId="3D594F0B" w14:textId="77777777" w:rsidR="00D532C7" w:rsidRPr="00DB6506" w:rsidRDefault="00D532C7" w:rsidP="00704081">
            <w:pPr>
              <w:jc w:val="center"/>
              <w:rPr>
                <w:rFonts w:cs="Arial"/>
                <w:sz w:val="20"/>
                <w:szCs w:val="22"/>
                <w:lang w:eastAsia="ca-ES"/>
              </w:rPr>
            </w:pPr>
          </w:p>
        </w:tc>
        <w:tc>
          <w:tcPr>
            <w:tcW w:w="885" w:type="dxa"/>
            <w:vAlign w:val="center"/>
          </w:tcPr>
          <w:p w14:paraId="263A238D" w14:textId="77777777" w:rsidR="00D532C7" w:rsidRPr="00DB6506" w:rsidRDefault="00D532C7" w:rsidP="00704081">
            <w:pPr>
              <w:jc w:val="center"/>
              <w:rPr>
                <w:rFonts w:cs="Arial"/>
                <w:sz w:val="20"/>
                <w:szCs w:val="22"/>
                <w:lang w:eastAsia="ca-ES"/>
              </w:rPr>
            </w:pPr>
          </w:p>
        </w:tc>
        <w:tc>
          <w:tcPr>
            <w:tcW w:w="1383" w:type="dxa"/>
            <w:vAlign w:val="center"/>
          </w:tcPr>
          <w:p w14:paraId="1F72A7CC"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0C9C1335" w14:textId="77777777" w:rsidR="00D532C7" w:rsidRPr="00DB6506" w:rsidRDefault="00D532C7" w:rsidP="00704081">
            <w:pPr>
              <w:jc w:val="center"/>
              <w:rPr>
                <w:rFonts w:cs="Arial"/>
                <w:sz w:val="20"/>
                <w:szCs w:val="22"/>
                <w:lang w:eastAsia="ca-ES"/>
              </w:rPr>
            </w:pPr>
          </w:p>
        </w:tc>
      </w:tr>
      <w:tr w:rsidR="00D532C7" w:rsidRPr="00DB6506" w14:paraId="3088DC36" w14:textId="77777777" w:rsidTr="00704081">
        <w:trPr>
          <w:trHeight w:val="20"/>
          <w:jc w:val="right"/>
        </w:trPr>
        <w:tc>
          <w:tcPr>
            <w:tcW w:w="9179" w:type="dxa"/>
            <w:gridSpan w:val="6"/>
            <w:tcBorders>
              <w:right w:val="single" w:sz="12" w:space="0" w:color="auto"/>
            </w:tcBorders>
            <w:vAlign w:val="center"/>
          </w:tcPr>
          <w:p w14:paraId="4DE04A22" w14:textId="77777777" w:rsidR="00D532C7" w:rsidRPr="006B255D" w:rsidRDefault="00D532C7" w:rsidP="00704081">
            <w:pPr>
              <w:jc w:val="left"/>
              <w:rPr>
                <w:rFonts w:cs="Arial"/>
                <w:sz w:val="18"/>
                <w:szCs w:val="18"/>
                <w:lang w:eastAsia="ca-ES"/>
              </w:rPr>
            </w:pPr>
            <w:r w:rsidRPr="006B255D">
              <w:rPr>
                <w:rFonts w:cs="Arial"/>
                <w:b/>
                <w:bCs/>
                <w:color w:val="000000"/>
                <w:sz w:val="18"/>
                <w:szCs w:val="18"/>
              </w:rPr>
              <w:t>Fase de disseny i planificació (cl. 4.1.3 PPT)</w:t>
            </w:r>
          </w:p>
        </w:tc>
      </w:tr>
      <w:tr w:rsidR="00D532C7" w:rsidRPr="00DB6506" w14:paraId="49FE9B9C" w14:textId="77777777" w:rsidTr="00704081">
        <w:trPr>
          <w:trHeight w:val="20"/>
          <w:jc w:val="right"/>
        </w:trPr>
        <w:tc>
          <w:tcPr>
            <w:tcW w:w="2375" w:type="dxa"/>
            <w:vAlign w:val="center"/>
          </w:tcPr>
          <w:p w14:paraId="0D74BFA3" w14:textId="77777777" w:rsidR="00D532C7" w:rsidRPr="006B255D" w:rsidRDefault="00D532C7" w:rsidP="00704081">
            <w:pPr>
              <w:jc w:val="left"/>
              <w:rPr>
                <w:rFonts w:cs="Arial"/>
                <w:bCs/>
                <w:sz w:val="18"/>
                <w:szCs w:val="18"/>
                <w:lang w:eastAsia="ca-ES"/>
              </w:rPr>
            </w:pPr>
            <w:r w:rsidRPr="006B255D">
              <w:rPr>
                <w:rFonts w:cs="Arial"/>
                <w:bCs/>
                <w:sz w:val="18"/>
                <w:szCs w:val="18"/>
                <w:lang w:eastAsia="ca-ES"/>
              </w:rPr>
              <w:t>Circuit local d’actuació i planificació d’objectius, accions i indicadors</w:t>
            </w:r>
          </w:p>
        </w:tc>
        <w:tc>
          <w:tcPr>
            <w:tcW w:w="1736" w:type="dxa"/>
            <w:tcBorders>
              <w:right w:val="single" w:sz="12" w:space="0" w:color="auto"/>
            </w:tcBorders>
            <w:vAlign w:val="center"/>
          </w:tcPr>
          <w:p w14:paraId="52E896A6" w14:textId="77777777" w:rsidR="00D532C7" w:rsidRPr="006B255D" w:rsidRDefault="00D532C7" w:rsidP="00704081">
            <w:pPr>
              <w:jc w:val="center"/>
              <w:rPr>
                <w:rFonts w:cs="Arial"/>
                <w:color w:val="000000"/>
                <w:sz w:val="18"/>
                <w:szCs w:val="18"/>
              </w:rPr>
            </w:pPr>
            <w:r w:rsidRPr="006B255D">
              <w:rPr>
                <w:rFonts w:cs="Arial"/>
                <w:color w:val="000000"/>
                <w:sz w:val="18"/>
                <w:szCs w:val="18"/>
              </w:rPr>
              <w:t>4.958,68€</w:t>
            </w:r>
          </w:p>
          <w:p w14:paraId="3FE82E41" w14:textId="77777777" w:rsidR="00D532C7" w:rsidRPr="006B255D" w:rsidRDefault="00D532C7" w:rsidP="00704081">
            <w:pPr>
              <w:jc w:val="center"/>
              <w:rPr>
                <w:rFonts w:cs="Arial"/>
                <w:sz w:val="18"/>
                <w:szCs w:val="18"/>
                <w:lang w:eastAsia="ca-ES"/>
              </w:rPr>
            </w:pPr>
            <w:r w:rsidRPr="006B255D">
              <w:rPr>
                <w:rFonts w:cs="Arial"/>
                <w:color w:val="000000"/>
                <w:sz w:val="18"/>
                <w:szCs w:val="18"/>
              </w:rPr>
              <w:t>/Circuit</w:t>
            </w:r>
            <w:r>
              <w:rPr>
                <w:rFonts w:cs="Arial"/>
                <w:color w:val="000000"/>
                <w:sz w:val="18"/>
                <w:szCs w:val="18"/>
              </w:rPr>
              <w:t xml:space="preserve"> i planificació</w:t>
            </w:r>
          </w:p>
        </w:tc>
        <w:tc>
          <w:tcPr>
            <w:tcW w:w="1241" w:type="dxa"/>
            <w:tcBorders>
              <w:left w:val="single" w:sz="12" w:space="0" w:color="auto"/>
            </w:tcBorders>
            <w:vAlign w:val="center"/>
          </w:tcPr>
          <w:p w14:paraId="4943462F" w14:textId="77777777" w:rsidR="00D532C7" w:rsidRPr="00DB6506" w:rsidRDefault="00D532C7" w:rsidP="00704081">
            <w:pPr>
              <w:jc w:val="center"/>
              <w:rPr>
                <w:rFonts w:cs="Arial"/>
                <w:sz w:val="20"/>
                <w:szCs w:val="22"/>
                <w:lang w:eastAsia="ca-ES"/>
              </w:rPr>
            </w:pPr>
          </w:p>
        </w:tc>
        <w:tc>
          <w:tcPr>
            <w:tcW w:w="885" w:type="dxa"/>
            <w:vAlign w:val="center"/>
          </w:tcPr>
          <w:p w14:paraId="34E8595C" w14:textId="77777777" w:rsidR="00D532C7" w:rsidRPr="00DB6506" w:rsidRDefault="00D532C7" w:rsidP="00704081">
            <w:pPr>
              <w:jc w:val="center"/>
              <w:rPr>
                <w:rFonts w:cs="Arial"/>
                <w:sz w:val="20"/>
                <w:szCs w:val="22"/>
                <w:lang w:eastAsia="ca-ES"/>
              </w:rPr>
            </w:pPr>
          </w:p>
        </w:tc>
        <w:tc>
          <w:tcPr>
            <w:tcW w:w="1383" w:type="dxa"/>
            <w:vAlign w:val="center"/>
          </w:tcPr>
          <w:p w14:paraId="50B8E18F"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5FB1FB32" w14:textId="77777777" w:rsidR="00D532C7" w:rsidRPr="00DB6506" w:rsidRDefault="00D532C7" w:rsidP="00704081">
            <w:pPr>
              <w:jc w:val="center"/>
              <w:rPr>
                <w:rFonts w:cs="Arial"/>
                <w:sz w:val="20"/>
                <w:szCs w:val="22"/>
                <w:lang w:eastAsia="ca-ES"/>
              </w:rPr>
            </w:pPr>
          </w:p>
        </w:tc>
      </w:tr>
      <w:tr w:rsidR="00D532C7" w:rsidRPr="00DB6506" w14:paraId="0CBB0998" w14:textId="77777777" w:rsidTr="00704081">
        <w:trPr>
          <w:trHeight w:val="20"/>
          <w:jc w:val="right"/>
        </w:trPr>
        <w:tc>
          <w:tcPr>
            <w:tcW w:w="9179" w:type="dxa"/>
            <w:gridSpan w:val="6"/>
            <w:tcBorders>
              <w:right w:val="single" w:sz="12" w:space="0" w:color="auto"/>
            </w:tcBorders>
            <w:vAlign w:val="center"/>
          </w:tcPr>
          <w:p w14:paraId="47A47F78" w14:textId="77777777" w:rsidR="00D532C7" w:rsidRPr="006B255D" w:rsidRDefault="00D532C7" w:rsidP="00704081">
            <w:pPr>
              <w:jc w:val="left"/>
              <w:rPr>
                <w:rFonts w:cs="Arial"/>
                <w:b/>
                <w:bCs/>
                <w:i/>
                <w:color w:val="000000"/>
                <w:sz w:val="18"/>
                <w:szCs w:val="18"/>
                <w:lang w:eastAsia="ca-ES"/>
              </w:rPr>
            </w:pPr>
            <w:r w:rsidRPr="006B255D">
              <w:rPr>
                <w:rFonts w:cs="Arial"/>
                <w:b/>
                <w:bCs/>
                <w:i/>
                <w:color w:val="000000"/>
                <w:sz w:val="18"/>
                <w:szCs w:val="18"/>
                <w:lang w:eastAsia="ca-ES"/>
              </w:rPr>
              <w:t>2n ANY</w:t>
            </w:r>
          </w:p>
        </w:tc>
      </w:tr>
      <w:tr w:rsidR="00D532C7" w:rsidRPr="00DB6506" w14:paraId="08D947FE" w14:textId="77777777" w:rsidTr="00704081">
        <w:trPr>
          <w:trHeight w:val="20"/>
          <w:jc w:val="right"/>
        </w:trPr>
        <w:tc>
          <w:tcPr>
            <w:tcW w:w="9179" w:type="dxa"/>
            <w:gridSpan w:val="6"/>
            <w:tcBorders>
              <w:right w:val="single" w:sz="12" w:space="0" w:color="auto"/>
            </w:tcBorders>
            <w:vAlign w:val="center"/>
          </w:tcPr>
          <w:p w14:paraId="7E6BCE60" w14:textId="77777777" w:rsidR="00D532C7" w:rsidRPr="006B255D" w:rsidRDefault="00D532C7" w:rsidP="00704081">
            <w:pPr>
              <w:jc w:val="left"/>
              <w:rPr>
                <w:rFonts w:cs="Arial"/>
                <w:sz w:val="18"/>
                <w:szCs w:val="18"/>
                <w:lang w:eastAsia="ca-ES"/>
              </w:rPr>
            </w:pPr>
            <w:r w:rsidRPr="006B255D">
              <w:rPr>
                <w:rFonts w:cs="Arial"/>
                <w:b/>
                <w:bCs/>
                <w:color w:val="000000"/>
                <w:sz w:val="18"/>
                <w:szCs w:val="18"/>
              </w:rPr>
              <w:t>Fase de dinamització i intervenció (cl. 4.1.4 PPT)</w:t>
            </w:r>
          </w:p>
        </w:tc>
      </w:tr>
      <w:tr w:rsidR="00D532C7" w:rsidRPr="00DB6506" w14:paraId="7F60EF81" w14:textId="77777777" w:rsidTr="00704081">
        <w:trPr>
          <w:trHeight w:val="20"/>
          <w:jc w:val="right"/>
        </w:trPr>
        <w:tc>
          <w:tcPr>
            <w:tcW w:w="2375" w:type="dxa"/>
            <w:vAlign w:val="center"/>
          </w:tcPr>
          <w:p w14:paraId="12AB8C5B" w14:textId="77777777" w:rsidR="00D532C7" w:rsidRPr="006B255D" w:rsidRDefault="00D532C7" w:rsidP="00704081">
            <w:pPr>
              <w:jc w:val="left"/>
              <w:rPr>
                <w:rFonts w:cs="Arial"/>
                <w:sz w:val="18"/>
                <w:szCs w:val="18"/>
                <w:lang w:eastAsia="ca-ES"/>
              </w:rPr>
            </w:pPr>
            <w:r w:rsidRPr="006B255D">
              <w:rPr>
                <w:rFonts w:cs="Arial"/>
                <w:color w:val="000000"/>
                <w:sz w:val="18"/>
                <w:szCs w:val="18"/>
              </w:rPr>
              <w:t>Informe del procés de dinamització i intervenció</w:t>
            </w:r>
          </w:p>
        </w:tc>
        <w:tc>
          <w:tcPr>
            <w:tcW w:w="1736" w:type="dxa"/>
            <w:tcBorders>
              <w:right w:val="single" w:sz="12" w:space="0" w:color="auto"/>
            </w:tcBorders>
            <w:vAlign w:val="center"/>
          </w:tcPr>
          <w:p w14:paraId="5A34318F" w14:textId="77777777" w:rsidR="00D532C7" w:rsidRPr="006B255D" w:rsidRDefault="00D532C7" w:rsidP="00704081">
            <w:pPr>
              <w:jc w:val="center"/>
              <w:rPr>
                <w:rFonts w:cs="Arial"/>
                <w:color w:val="000000"/>
                <w:sz w:val="18"/>
                <w:szCs w:val="18"/>
              </w:rPr>
            </w:pPr>
            <w:r w:rsidRPr="006B255D">
              <w:rPr>
                <w:rFonts w:cs="Arial"/>
                <w:color w:val="000000"/>
                <w:sz w:val="18"/>
                <w:szCs w:val="18"/>
              </w:rPr>
              <w:t>7.438,02€</w:t>
            </w:r>
          </w:p>
          <w:p w14:paraId="1F5E2520" w14:textId="77777777" w:rsidR="00D532C7" w:rsidRPr="006B255D" w:rsidRDefault="00D532C7" w:rsidP="00704081">
            <w:pPr>
              <w:jc w:val="center"/>
              <w:rPr>
                <w:rFonts w:cs="Arial"/>
                <w:sz w:val="18"/>
                <w:szCs w:val="18"/>
                <w:lang w:eastAsia="ca-ES"/>
              </w:rPr>
            </w:pPr>
            <w:r w:rsidRPr="006B255D">
              <w:rPr>
                <w:rFonts w:cs="Arial"/>
                <w:color w:val="000000"/>
                <w:sz w:val="18"/>
                <w:szCs w:val="18"/>
              </w:rPr>
              <w:t>/Informe</w:t>
            </w:r>
          </w:p>
        </w:tc>
        <w:tc>
          <w:tcPr>
            <w:tcW w:w="1241" w:type="dxa"/>
            <w:tcBorders>
              <w:left w:val="single" w:sz="12" w:space="0" w:color="auto"/>
            </w:tcBorders>
            <w:vAlign w:val="center"/>
          </w:tcPr>
          <w:p w14:paraId="79C2FEDC" w14:textId="77777777" w:rsidR="00D532C7" w:rsidRPr="00DB6506" w:rsidRDefault="00D532C7" w:rsidP="00704081">
            <w:pPr>
              <w:jc w:val="center"/>
              <w:rPr>
                <w:rFonts w:cs="Arial"/>
                <w:sz w:val="20"/>
                <w:szCs w:val="22"/>
                <w:lang w:eastAsia="ca-ES"/>
              </w:rPr>
            </w:pPr>
          </w:p>
        </w:tc>
        <w:tc>
          <w:tcPr>
            <w:tcW w:w="885" w:type="dxa"/>
            <w:vAlign w:val="center"/>
          </w:tcPr>
          <w:p w14:paraId="48B82DA4" w14:textId="77777777" w:rsidR="00D532C7" w:rsidRPr="00DB6506" w:rsidRDefault="00D532C7" w:rsidP="00704081">
            <w:pPr>
              <w:jc w:val="center"/>
              <w:rPr>
                <w:rFonts w:cs="Arial"/>
                <w:sz w:val="20"/>
                <w:szCs w:val="22"/>
                <w:lang w:eastAsia="ca-ES"/>
              </w:rPr>
            </w:pPr>
          </w:p>
        </w:tc>
        <w:tc>
          <w:tcPr>
            <w:tcW w:w="1383" w:type="dxa"/>
            <w:vAlign w:val="center"/>
          </w:tcPr>
          <w:p w14:paraId="5CBBBFD2"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29BAD3ED" w14:textId="77777777" w:rsidR="00D532C7" w:rsidRPr="00DB6506" w:rsidRDefault="00D532C7" w:rsidP="00704081">
            <w:pPr>
              <w:jc w:val="center"/>
              <w:rPr>
                <w:rFonts w:cs="Arial"/>
                <w:sz w:val="20"/>
                <w:szCs w:val="22"/>
                <w:lang w:eastAsia="ca-ES"/>
              </w:rPr>
            </w:pPr>
          </w:p>
        </w:tc>
      </w:tr>
      <w:tr w:rsidR="00D532C7" w:rsidRPr="00DB6506" w14:paraId="260C5095" w14:textId="77777777" w:rsidTr="00704081">
        <w:trPr>
          <w:trHeight w:val="20"/>
          <w:jc w:val="right"/>
        </w:trPr>
        <w:tc>
          <w:tcPr>
            <w:tcW w:w="9179" w:type="dxa"/>
            <w:gridSpan w:val="6"/>
            <w:tcBorders>
              <w:right w:val="single" w:sz="12" w:space="0" w:color="auto"/>
            </w:tcBorders>
            <w:vAlign w:val="center"/>
          </w:tcPr>
          <w:p w14:paraId="44D121D9" w14:textId="77777777" w:rsidR="00D532C7" w:rsidRPr="006B255D" w:rsidRDefault="00D532C7" w:rsidP="00704081">
            <w:pPr>
              <w:jc w:val="left"/>
              <w:rPr>
                <w:rFonts w:cs="Arial"/>
                <w:sz w:val="18"/>
                <w:szCs w:val="18"/>
                <w:lang w:eastAsia="ca-ES"/>
              </w:rPr>
            </w:pPr>
            <w:r w:rsidRPr="006B255D">
              <w:rPr>
                <w:rFonts w:cs="Arial"/>
                <w:b/>
                <w:bCs/>
                <w:color w:val="000000"/>
                <w:sz w:val="18"/>
                <w:szCs w:val="18"/>
              </w:rPr>
              <w:t>Fase de</w:t>
            </w:r>
            <w:r>
              <w:rPr>
                <w:rFonts w:cs="Arial"/>
                <w:b/>
                <w:bCs/>
                <w:color w:val="000000"/>
                <w:sz w:val="18"/>
                <w:szCs w:val="18"/>
              </w:rPr>
              <w:t xml:space="preserve"> valoració i consolidació (cl.4.1.5 PPT)</w:t>
            </w:r>
          </w:p>
        </w:tc>
      </w:tr>
      <w:tr w:rsidR="00D532C7" w:rsidRPr="00DB6506" w14:paraId="698D01CB" w14:textId="77777777" w:rsidTr="00704081">
        <w:trPr>
          <w:trHeight w:val="20"/>
          <w:jc w:val="right"/>
        </w:trPr>
        <w:tc>
          <w:tcPr>
            <w:tcW w:w="2375" w:type="dxa"/>
            <w:vAlign w:val="center"/>
          </w:tcPr>
          <w:p w14:paraId="417C3A4C" w14:textId="77777777" w:rsidR="00D532C7" w:rsidRPr="006B255D" w:rsidRDefault="00D532C7" w:rsidP="00704081">
            <w:pPr>
              <w:spacing w:after="120"/>
              <w:jc w:val="left"/>
              <w:rPr>
                <w:rFonts w:cs="Arial"/>
                <w:bCs/>
                <w:sz w:val="18"/>
                <w:szCs w:val="18"/>
                <w:lang w:eastAsia="es-ES_tradnl"/>
              </w:rPr>
            </w:pPr>
            <w:r w:rsidRPr="006B255D">
              <w:rPr>
                <w:rFonts w:cs="Arial"/>
                <w:color w:val="000000"/>
                <w:sz w:val="18"/>
                <w:szCs w:val="18"/>
              </w:rPr>
              <w:t xml:space="preserve">Informe de valoració i consolidació del programa Nexes </w:t>
            </w:r>
          </w:p>
        </w:tc>
        <w:tc>
          <w:tcPr>
            <w:tcW w:w="1736" w:type="dxa"/>
            <w:tcBorders>
              <w:right w:val="single" w:sz="12" w:space="0" w:color="auto"/>
            </w:tcBorders>
            <w:vAlign w:val="center"/>
          </w:tcPr>
          <w:p w14:paraId="55D54B1A" w14:textId="77777777" w:rsidR="00D532C7" w:rsidRPr="006B255D" w:rsidRDefault="00D532C7" w:rsidP="00704081">
            <w:pPr>
              <w:jc w:val="center"/>
              <w:rPr>
                <w:rFonts w:cs="Arial"/>
                <w:color w:val="000000"/>
                <w:sz w:val="18"/>
                <w:szCs w:val="18"/>
              </w:rPr>
            </w:pPr>
            <w:r w:rsidRPr="006B255D">
              <w:rPr>
                <w:rFonts w:cs="Arial"/>
                <w:color w:val="000000"/>
                <w:sz w:val="18"/>
                <w:szCs w:val="18"/>
              </w:rPr>
              <w:t>3.305,79€</w:t>
            </w:r>
          </w:p>
          <w:p w14:paraId="72AF07F3" w14:textId="77777777" w:rsidR="00D532C7" w:rsidRPr="006B255D" w:rsidRDefault="00D532C7" w:rsidP="00704081">
            <w:pPr>
              <w:jc w:val="center"/>
              <w:rPr>
                <w:rFonts w:cs="Arial"/>
                <w:sz w:val="18"/>
                <w:szCs w:val="18"/>
                <w:lang w:eastAsia="ca-ES"/>
              </w:rPr>
            </w:pPr>
            <w:r w:rsidRPr="006B255D">
              <w:rPr>
                <w:rFonts w:cs="Arial"/>
                <w:color w:val="000000"/>
                <w:sz w:val="18"/>
                <w:szCs w:val="18"/>
              </w:rPr>
              <w:t>/Informe</w:t>
            </w:r>
          </w:p>
        </w:tc>
        <w:tc>
          <w:tcPr>
            <w:tcW w:w="1241" w:type="dxa"/>
            <w:tcBorders>
              <w:left w:val="single" w:sz="12" w:space="0" w:color="auto"/>
            </w:tcBorders>
            <w:vAlign w:val="center"/>
          </w:tcPr>
          <w:p w14:paraId="3FD0D782" w14:textId="77777777" w:rsidR="00D532C7" w:rsidRPr="00DB6506" w:rsidRDefault="00D532C7" w:rsidP="00704081">
            <w:pPr>
              <w:jc w:val="center"/>
              <w:rPr>
                <w:rFonts w:cs="Arial"/>
                <w:sz w:val="20"/>
                <w:szCs w:val="22"/>
                <w:lang w:eastAsia="ca-ES"/>
              </w:rPr>
            </w:pPr>
          </w:p>
        </w:tc>
        <w:tc>
          <w:tcPr>
            <w:tcW w:w="885" w:type="dxa"/>
            <w:vAlign w:val="center"/>
          </w:tcPr>
          <w:p w14:paraId="49E87529" w14:textId="77777777" w:rsidR="00D532C7" w:rsidRPr="00DB6506" w:rsidRDefault="00D532C7" w:rsidP="00704081">
            <w:pPr>
              <w:jc w:val="center"/>
              <w:rPr>
                <w:rFonts w:cs="Arial"/>
                <w:sz w:val="20"/>
                <w:szCs w:val="22"/>
                <w:lang w:eastAsia="ca-ES"/>
              </w:rPr>
            </w:pPr>
          </w:p>
        </w:tc>
        <w:tc>
          <w:tcPr>
            <w:tcW w:w="1383" w:type="dxa"/>
            <w:vAlign w:val="center"/>
          </w:tcPr>
          <w:p w14:paraId="75E3850D"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347437CA" w14:textId="77777777" w:rsidR="00D532C7" w:rsidRPr="00DB6506" w:rsidRDefault="00D532C7" w:rsidP="00704081">
            <w:pPr>
              <w:jc w:val="center"/>
              <w:rPr>
                <w:rFonts w:cs="Arial"/>
                <w:sz w:val="20"/>
                <w:szCs w:val="22"/>
                <w:lang w:eastAsia="ca-ES"/>
              </w:rPr>
            </w:pPr>
          </w:p>
        </w:tc>
      </w:tr>
      <w:tr w:rsidR="00D532C7" w:rsidRPr="00DB6506" w14:paraId="21D66046" w14:textId="77777777" w:rsidTr="00D532C7">
        <w:trPr>
          <w:trHeight w:val="20"/>
          <w:jc w:val="right"/>
        </w:trPr>
        <w:tc>
          <w:tcPr>
            <w:tcW w:w="9179" w:type="dxa"/>
            <w:gridSpan w:val="6"/>
            <w:tcBorders>
              <w:right w:val="single" w:sz="12" w:space="0" w:color="auto"/>
            </w:tcBorders>
            <w:shd w:val="clear" w:color="auto" w:fill="E8E8E8"/>
          </w:tcPr>
          <w:p w14:paraId="618AB88A" w14:textId="77777777" w:rsidR="00D532C7" w:rsidRPr="006B255D" w:rsidRDefault="00D532C7" w:rsidP="00704081">
            <w:pPr>
              <w:jc w:val="left"/>
              <w:rPr>
                <w:rFonts w:cs="Arial"/>
                <w:sz w:val="18"/>
                <w:szCs w:val="18"/>
                <w:lang w:eastAsia="ca-ES"/>
              </w:rPr>
            </w:pPr>
            <w:r w:rsidRPr="006B255D">
              <w:rPr>
                <w:rFonts w:cs="Arial"/>
                <w:b/>
                <w:sz w:val="18"/>
                <w:szCs w:val="18"/>
              </w:rPr>
              <w:lastRenderedPageBreak/>
              <w:t>Xarxa NEXES: Assessorament i accions de millora del Programa</w:t>
            </w:r>
            <w:r>
              <w:rPr>
                <w:rFonts w:cs="Arial"/>
                <w:b/>
                <w:sz w:val="18"/>
                <w:szCs w:val="18"/>
              </w:rPr>
              <w:t xml:space="preserve"> </w:t>
            </w:r>
          </w:p>
        </w:tc>
      </w:tr>
      <w:tr w:rsidR="00D532C7" w:rsidRPr="00DB6506" w14:paraId="5968A2FE" w14:textId="77777777" w:rsidTr="00704081">
        <w:trPr>
          <w:trHeight w:val="20"/>
          <w:jc w:val="right"/>
        </w:trPr>
        <w:tc>
          <w:tcPr>
            <w:tcW w:w="2375" w:type="dxa"/>
            <w:vAlign w:val="center"/>
          </w:tcPr>
          <w:p w14:paraId="3838249D" w14:textId="77777777" w:rsidR="00D532C7" w:rsidRPr="006B255D" w:rsidRDefault="00D532C7" w:rsidP="00704081">
            <w:pPr>
              <w:jc w:val="left"/>
              <w:rPr>
                <w:rFonts w:cs="Arial"/>
                <w:bCs/>
                <w:sz w:val="18"/>
                <w:szCs w:val="18"/>
                <w:lang w:eastAsia="ca-ES"/>
              </w:rPr>
            </w:pPr>
            <w:r w:rsidRPr="00D532C7">
              <w:rPr>
                <w:rFonts w:cs="Arial"/>
                <w:sz w:val="18"/>
                <w:szCs w:val="18"/>
              </w:rPr>
              <w:t>Document d’</w:t>
            </w:r>
            <w:r w:rsidRPr="00D532C7">
              <w:rPr>
                <w:rFonts w:cs="Arial"/>
                <w:i/>
                <w:iCs/>
                <w:sz w:val="18"/>
                <w:szCs w:val="18"/>
              </w:rPr>
              <w:t>Assessorament</w:t>
            </w:r>
            <w:r w:rsidRPr="00D532C7">
              <w:rPr>
                <w:rFonts w:cs="Arial"/>
                <w:sz w:val="18"/>
                <w:szCs w:val="18"/>
              </w:rPr>
              <w:t xml:space="preserve"> </w:t>
            </w:r>
            <w:r w:rsidRPr="00D532C7">
              <w:rPr>
                <w:rFonts w:cs="Arial"/>
                <w:i/>
                <w:iCs/>
                <w:sz w:val="18"/>
                <w:szCs w:val="18"/>
              </w:rPr>
              <w:t>i millores treballades en la Xarxa NEXES</w:t>
            </w:r>
            <w:r w:rsidRPr="006B255D">
              <w:rPr>
                <w:rFonts w:cs="Arial"/>
                <w:sz w:val="18"/>
                <w:szCs w:val="18"/>
              </w:rPr>
              <w:t xml:space="preserve"> (Clàusula 4.2. del PPT)</w:t>
            </w:r>
          </w:p>
        </w:tc>
        <w:tc>
          <w:tcPr>
            <w:tcW w:w="1736" w:type="dxa"/>
            <w:tcBorders>
              <w:right w:val="single" w:sz="12" w:space="0" w:color="auto"/>
            </w:tcBorders>
            <w:vAlign w:val="center"/>
          </w:tcPr>
          <w:p w14:paraId="5CE163F0" w14:textId="77777777" w:rsidR="00D532C7" w:rsidRPr="006B255D" w:rsidRDefault="00D532C7" w:rsidP="00704081">
            <w:pPr>
              <w:jc w:val="center"/>
              <w:rPr>
                <w:rFonts w:cs="Arial"/>
                <w:color w:val="000000"/>
                <w:sz w:val="18"/>
                <w:szCs w:val="18"/>
              </w:rPr>
            </w:pPr>
            <w:r w:rsidRPr="006B255D">
              <w:rPr>
                <w:rFonts w:cs="Arial"/>
                <w:color w:val="000000"/>
                <w:sz w:val="18"/>
                <w:szCs w:val="18"/>
              </w:rPr>
              <w:t>7.024,79€</w:t>
            </w:r>
          </w:p>
          <w:p w14:paraId="4DC3E446" w14:textId="77777777" w:rsidR="00D532C7" w:rsidRPr="006B255D" w:rsidRDefault="00D532C7" w:rsidP="00704081">
            <w:pPr>
              <w:jc w:val="center"/>
              <w:rPr>
                <w:rFonts w:cs="Arial"/>
                <w:sz w:val="18"/>
                <w:szCs w:val="18"/>
                <w:lang w:eastAsia="ca-ES"/>
              </w:rPr>
            </w:pPr>
            <w:r w:rsidRPr="006B255D">
              <w:rPr>
                <w:rFonts w:cs="Arial"/>
                <w:sz w:val="18"/>
                <w:szCs w:val="18"/>
              </w:rPr>
              <w:t>/</w:t>
            </w:r>
            <w:r>
              <w:rPr>
                <w:rFonts w:cs="Arial"/>
                <w:sz w:val="18"/>
                <w:szCs w:val="18"/>
              </w:rPr>
              <w:t>Document</w:t>
            </w:r>
          </w:p>
        </w:tc>
        <w:tc>
          <w:tcPr>
            <w:tcW w:w="1241" w:type="dxa"/>
            <w:tcBorders>
              <w:left w:val="single" w:sz="12" w:space="0" w:color="auto"/>
            </w:tcBorders>
            <w:vAlign w:val="center"/>
          </w:tcPr>
          <w:p w14:paraId="6F193575" w14:textId="77777777" w:rsidR="00D532C7" w:rsidRPr="00DB6506" w:rsidRDefault="00D532C7" w:rsidP="00704081">
            <w:pPr>
              <w:jc w:val="center"/>
              <w:rPr>
                <w:rFonts w:cs="Arial"/>
                <w:sz w:val="20"/>
                <w:szCs w:val="22"/>
                <w:lang w:eastAsia="ca-ES"/>
              </w:rPr>
            </w:pPr>
          </w:p>
        </w:tc>
        <w:tc>
          <w:tcPr>
            <w:tcW w:w="885" w:type="dxa"/>
            <w:vAlign w:val="center"/>
          </w:tcPr>
          <w:p w14:paraId="3524B627" w14:textId="77777777" w:rsidR="00D532C7" w:rsidRPr="00DB6506" w:rsidRDefault="00D532C7" w:rsidP="00704081">
            <w:pPr>
              <w:jc w:val="center"/>
              <w:rPr>
                <w:rFonts w:cs="Arial"/>
                <w:sz w:val="20"/>
                <w:szCs w:val="22"/>
                <w:lang w:eastAsia="ca-ES"/>
              </w:rPr>
            </w:pPr>
          </w:p>
        </w:tc>
        <w:tc>
          <w:tcPr>
            <w:tcW w:w="1383" w:type="dxa"/>
            <w:vAlign w:val="center"/>
          </w:tcPr>
          <w:p w14:paraId="5C6CB854"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51E85744" w14:textId="77777777" w:rsidR="00D532C7" w:rsidRPr="00DB6506" w:rsidRDefault="00D532C7" w:rsidP="00704081">
            <w:pPr>
              <w:jc w:val="center"/>
              <w:rPr>
                <w:rFonts w:cs="Arial"/>
                <w:sz w:val="20"/>
                <w:szCs w:val="22"/>
                <w:lang w:eastAsia="ca-ES"/>
              </w:rPr>
            </w:pPr>
          </w:p>
        </w:tc>
      </w:tr>
      <w:tr w:rsidR="00D532C7" w:rsidRPr="00DB6506" w14:paraId="5F9115BA" w14:textId="77777777" w:rsidTr="00D532C7">
        <w:trPr>
          <w:trHeight w:val="20"/>
          <w:jc w:val="right"/>
        </w:trPr>
        <w:tc>
          <w:tcPr>
            <w:tcW w:w="9179" w:type="dxa"/>
            <w:gridSpan w:val="6"/>
            <w:tcBorders>
              <w:right w:val="single" w:sz="12" w:space="0" w:color="auto"/>
            </w:tcBorders>
            <w:shd w:val="clear" w:color="auto" w:fill="E8E8E8"/>
            <w:vAlign w:val="center"/>
          </w:tcPr>
          <w:p w14:paraId="1E41DB91" w14:textId="77777777" w:rsidR="00D532C7" w:rsidRPr="006B255D" w:rsidRDefault="00D532C7" w:rsidP="00704081">
            <w:pPr>
              <w:jc w:val="left"/>
              <w:rPr>
                <w:rFonts w:cs="Arial"/>
                <w:sz w:val="18"/>
                <w:szCs w:val="18"/>
                <w:lang w:eastAsia="ca-ES"/>
              </w:rPr>
            </w:pPr>
            <w:r w:rsidRPr="006B255D">
              <w:rPr>
                <w:rFonts w:cs="Arial"/>
                <w:b/>
                <w:bCs/>
                <w:sz w:val="18"/>
                <w:szCs w:val="18"/>
              </w:rPr>
              <w:t>Fase d’avaluació i tancament (cl. 4.1.6)</w:t>
            </w:r>
          </w:p>
        </w:tc>
      </w:tr>
      <w:tr w:rsidR="00D532C7" w:rsidRPr="00DB6506" w14:paraId="50684FA4" w14:textId="77777777" w:rsidTr="00704081">
        <w:trPr>
          <w:trHeight w:val="20"/>
          <w:jc w:val="right"/>
        </w:trPr>
        <w:tc>
          <w:tcPr>
            <w:tcW w:w="2375" w:type="dxa"/>
            <w:vAlign w:val="center"/>
          </w:tcPr>
          <w:p w14:paraId="5BFB686B" w14:textId="77777777" w:rsidR="00D532C7" w:rsidRPr="006B255D" w:rsidRDefault="00D532C7" w:rsidP="00704081">
            <w:pPr>
              <w:jc w:val="left"/>
              <w:rPr>
                <w:rFonts w:cs="Arial"/>
                <w:sz w:val="18"/>
                <w:szCs w:val="18"/>
                <w:lang w:eastAsia="ca-ES"/>
              </w:rPr>
            </w:pPr>
            <w:r w:rsidRPr="006B255D">
              <w:rPr>
                <w:rFonts w:cs="Arial"/>
                <w:bCs/>
                <w:sz w:val="18"/>
                <w:szCs w:val="18"/>
                <w:lang w:eastAsia="ca-ES"/>
              </w:rPr>
              <w:t>Memòria final</w:t>
            </w:r>
          </w:p>
        </w:tc>
        <w:tc>
          <w:tcPr>
            <w:tcW w:w="1736" w:type="dxa"/>
            <w:tcBorders>
              <w:right w:val="single" w:sz="12" w:space="0" w:color="auto"/>
            </w:tcBorders>
            <w:vAlign w:val="center"/>
          </w:tcPr>
          <w:p w14:paraId="56E1C7A2" w14:textId="77777777" w:rsidR="00D532C7" w:rsidRPr="006B255D" w:rsidRDefault="00D532C7" w:rsidP="00704081">
            <w:pPr>
              <w:jc w:val="center"/>
              <w:rPr>
                <w:rFonts w:cs="Arial"/>
                <w:color w:val="000000"/>
                <w:sz w:val="18"/>
                <w:szCs w:val="18"/>
              </w:rPr>
            </w:pPr>
            <w:r w:rsidRPr="006B255D">
              <w:rPr>
                <w:rFonts w:cs="Arial"/>
                <w:color w:val="000000"/>
                <w:sz w:val="18"/>
                <w:szCs w:val="18"/>
              </w:rPr>
              <w:t>5.785,12€</w:t>
            </w:r>
          </w:p>
          <w:p w14:paraId="2EB467DF" w14:textId="77777777" w:rsidR="00D532C7" w:rsidRPr="006B255D" w:rsidRDefault="00D532C7" w:rsidP="00704081">
            <w:pPr>
              <w:jc w:val="center"/>
              <w:rPr>
                <w:rFonts w:cs="Arial"/>
                <w:sz w:val="18"/>
                <w:szCs w:val="18"/>
                <w:lang w:eastAsia="ca-ES"/>
              </w:rPr>
            </w:pPr>
            <w:r w:rsidRPr="006B255D">
              <w:rPr>
                <w:rFonts w:cs="Arial"/>
                <w:color w:val="000000"/>
                <w:sz w:val="18"/>
                <w:szCs w:val="18"/>
              </w:rPr>
              <w:t>/Memòria</w:t>
            </w:r>
          </w:p>
        </w:tc>
        <w:tc>
          <w:tcPr>
            <w:tcW w:w="1241" w:type="dxa"/>
            <w:tcBorders>
              <w:left w:val="single" w:sz="12" w:space="0" w:color="auto"/>
            </w:tcBorders>
            <w:vAlign w:val="center"/>
          </w:tcPr>
          <w:p w14:paraId="5A019D91" w14:textId="77777777" w:rsidR="00D532C7" w:rsidRPr="00DB6506" w:rsidRDefault="00D532C7" w:rsidP="00704081">
            <w:pPr>
              <w:jc w:val="center"/>
              <w:rPr>
                <w:rFonts w:cs="Arial"/>
                <w:sz w:val="20"/>
                <w:szCs w:val="22"/>
                <w:lang w:eastAsia="ca-ES"/>
              </w:rPr>
            </w:pPr>
          </w:p>
        </w:tc>
        <w:tc>
          <w:tcPr>
            <w:tcW w:w="885" w:type="dxa"/>
            <w:vAlign w:val="center"/>
          </w:tcPr>
          <w:p w14:paraId="0B06AF6D" w14:textId="77777777" w:rsidR="00D532C7" w:rsidRPr="00DB6506" w:rsidRDefault="00D532C7" w:rsidP="00704081">
            <w:pPr>
              <w:jc w:val="center"/>
              <w:rPr>
                <w:rFonts w:cs="Arial"/>
                <w:sz w:val="20"/>
                <w:szCs w:val="22"/>
                <w:lang w:eastAsia="ca-ES"/>
              </w:rPr>
            </w:pPr>
          </w:p>
        </w:tc>
        <w:tc>
          <w:tcPr>
            <w:tcW w:w="1383" w:type="dxa"/>
            <w:vAlign w:val="center"/>
          </w:tcPr>
          <w:p w14:paraId="1A84A3B8" w14:textId="77777777" w:rsidR="00D532C7" w:rsidRPr="00DB6506" w:rsidRDefault="00D532C7" w:rsidP="00704081">
            <w:pPr>
              <w:jc w:val="center"/>
              <w:rPr>
                <w:rFonts w:cs="Arial"/>
                <w:sz w:val="20"/>
                <w:szCs w:val="22"/>
                <w:lang w:eastAsia="ca-ES"/>
              </w:rPr>
            </w:pPr>
          </w:p>
        </w:tc>
        <w:tc>
          <w:tcPr>
            <w:tcW w:w="1559" w:type="dxa"/>
            <w:tcBorders>
              <w:right w:val="single" w:sz="12" w:space="0" w:color="auto"/>
            </w:tcBorders>
            <w:vAlign w:val="center"/>
          </w:tcPr>
          <w:p w14:paraId="6D898961" w14:textId="77777777" w:rsidR="00D532C7" w:rsidRPr="00DB6506" w:rsidRDefault="00D532C7" w:rsidP="00704081">
            <w:pPr>
              <w:jc w:val="center"/>
              <w:rPr>
                <w:rFonts w:cs="Arial"/>
                <w:sz w:val="20"/>
                <w:szCs w:val="22"/>
                <w:lang w:eastAsia="ca-ES"/>
              </w:rPr>
            </w:pPr>
          </w:p>
        </w:tc>
      </w:tr>
    </w:tbl>
    <w:p w14:paraId="4CC414BA" w14:textId="77777777" w:rsidR="00D532C7" w:rsidRDefault="00D532C7" w:rsidP="00D532C7">
      <w:pPr>
        <w:rPr>
          <w:color w:val="3366FF"/>
          <w:szCs w:val="22"/>
          <w:lang w:eastAsia="ca-ES"/>
        </w:rPr>
      </w:pPr>
    </w:p>
    <w:p w14:paraId="195C0EB8" w14:textId="77777777" w:rsidR="00D532C7" w:rsidRDefault="00D532C7" w:rsidP="00D532C7">
      <w:pPr>
        <w:rPr>
          <w:color w:val="3366FF"/>
          <w:szCs w:val="22"/>
          <w:lang w:eastAsia="ca-ES"/>
        </w:rPr>
      </w:pPr>
    </w:p>
    <w:p w14:paraId="7BAD78F0" w14:textId="77777777" w:rsidR="00D532C7" w:rsidRDefault="00D532C7" w:rsidP="00D532C7">
      <w:pPr>
        <w:rPr>
          <w:color w:val="3366FF"/>
          <w:szCs w:val="22"/>
          <w:lang w:eastAsia="ca-ES"/>
        </w:rPr>
      </w:pPr>
    </w:p>
    <w:p w14:paraId="4905960F" w14:textId="77777777" w:rsidR="00D532C7" w:rsidRPr="003F4519" w:rsidRDefault="00D532C7" w:rsidP="00D532C7">
      <w:pPr>
        <w:numPr>
          <w:ilvl w:val="0"/>
          <w:numId w:val="2"/>
        </w:numPr>
        <w:tabs>
          <w:tab w:val="clear" w:pos="1080"/>
          <w:tab w:val="num" w:pos="720"/>
        </w:tabs>
        <w:ind w:left="284" w:hanging="284"/>
        <w:rPr>
          <w:bCs/>
          <w:szCs w:val="22"/>
        </w:rPr>
      </w:pPr>
      <w:r w:rsidRPr="0022181F">
        <w:rPr>
          <w:b/>
          <w:szCs w:val="22"/>
          <w:u w:val="single"/>
        </w:rPr>
        <w:t>Criteri 6</w:t>
      </w:r>
      <w:r w:rsidRPr="0022181F">
        <w:rPr>
          <w:b/>
          <w:szCs w:val="22"/>
        </w:rPr>
        <w:t xml:space="preserve">. </w:t>
      </w:r>
      <w:r>
        <w:rPr>
          <w:b/>
          <w:szCs w:val="22"/>
        </w:rPr>
        <w:t>Millora del Pla de formació mínim exigit al personal adscrit al contracte</w:t>
      </w:r>
    </w:p>
    <w:p w14:paraId="765A957D" w14:textId="77777777" w:rsidR="00D532C7" w:rsidRDefault="00D532C7" w:rsidP="00D532C7">
      <w:pPr>
        <w:ind w:left="284"/>
        <w:rPr>
          <w:bCs/>
          <w:szCs w:val="22"/>
        </w:rPr>
      </w:pPr>
    </w:p>
    <w:p w14:paraId="0C25C6A9" w14:textId="77777777" w:rsidR="00D532C7" w:rsidRPr="003F4519" w:rsidRDefault="00D532C7" w:rsidP="00D532C7">
      <w:pPr>
        <w:ind w:left="284"/>
        <w:rPr>
          <w:bCs/>
          <w:szCs w:val="22"/>
        </w:rPr>
      </w:pPr>
    </w:p>
    <w:tbl>
      <w:tblPr>
        <w:tblW w:w="87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1740"/>
      </w:tblGrid>
      <w:tr w:rsidR="00D532C7" w:rsidRPr="000E5375" w14:paraId="6EE13B09" w14:textId="77777777" w:rsidTr="00704081">
        <w:tc>
          <w:tcPr>
            <w:tcW w:w="7059" w:type="dxa"/>
          </w:tcPr>
          <w:p w14:paraId="20430AC0" w14:textId="77777777" w:rsidR="00D532C7" w:rsidRPr="00025336" w:rsidRDefault="00D532C7" w:rsidP="00704081">
            <w:pPr>
              <w:rPr>
                <w:rFonts w:cs="Arial"/>
                <w:sz w:val="20"/>
              </w:rPr>
            </w:pPr>
            <w:r w:rsidRPr="00025336">
              <w:rPr>
                <w:rFonts w:cs="Arial"/>
                <w:szCs w:val="22"/>
                <w:lang w:eastAsia="ca-ES"/>
              </w:rPr>
              <w:t>Mínim: 2 hores</w:t>
            </w:r>
            <w:r>
              <w:rPr>
                <w:rFonts w:cs="Arial"/>
                <w:szCs w:val="22"/>
                <w:lang w:eastAsia="ca-ES"/>
              </w:rPr>
              <w:t xml:space="preserve"> anuals de</w:t>
            </w:r>
            <w:r w:rsidRPr="00025336">
              <w:rPr>
                <w:rFonts w:cs="Arial"/>
                <w:szCs w:val="22"/>
                <w:lang w:eastAsia="ca-ES"/>
              </w:rPr>
              <w:t xml:space="preserve"> </w:t>
            </w:r>
            <w:r>
              <w:rPr>
                <w:rFonts w:cs="Arial"/>
                <w:szCs w:val="22"/>
                <w:lang w:eastAsia="ca-ES"/>
              </w:rPr>
              <w:t xml:space="preserve">formació especialitzada en intervenció comunitària, per cada treballador </w:t>
            </w:r>
            <w:r w:rsidRPr="00025336">
              <w:rPr>
                <w:rFonts w:cs="Arial"/>
                <w:szCs w:val="22"/>
                <w:lang w:eastAsia="ca-ES"/>
              </w:rPr>
              <w:t>(mínim exigible cl. 2.2 PCAP).</w:t>
            </w:r>
          </w:p>
        </w:tc>
        <w:tc>
          <w:tcPr>
            <w:tcW w:w="1740" w:type="dxa"/>
          </w:tcPr>
          <w:p w14:paraId="47003AEC" w14:textId="77777777" w:rsidR="00D532C7" w:rsidRPr="000E5375" w:rsidRDefault="00D532C7" w:rsidP="00704081">
            <w:pPr>
              <w:rPr>
                <w:rFonts w:cs="Arial"/>
                <w:szCs w:val="22"/>
              </w:rPr>
            </w:pPr>
            <w:r w:rsidRPr="000E5375">
              <w:rPr>
                <w:rFonts w:cs="Arial"/>
                <w:i/>
                <w:szCs w:val="22"/>
              </w:rPr>
              <w:t xml:space="preserve">Marqueu amb una </w:t>
            </w:r>
            <w:r w:rsidRPr="000E5375">
              <w:rPr>
                <w:rFonts w:cs="Arial"/>
                <w:b/>
                <w:bCs/>
                <w:i/>
                <w:szCs w:val="22"/>
              </w:rPr>
              <w:t>X</w:t>
            </w:r>
            <w:r w:rsidRPr="000E5375">
              <w:rPr>
                <w:rFonts w:cs="Arial"/>
                <w:i/>
                <w:szCs w:val="22"/>
              </w:rPr>
              <w:t xml:space="preserve"> si oferiu alguna opció*</w:t>
            </w:r>
          </w:p>
        </w:tc>
      </w:tr>
      <w:tr w:rsidR="00D532C7" w:rsidRPr="000E5375" w14:paraId="0A62BC23" w14:textId="77777777" w:rsidTr="00704081">
        <w:tc>
          <w:tcPr>
            <w:tcW w:w="7059" w:type="dxa"/>
          </w:tcPr>
          <w:p w14:paraId="51A2B72A" w14:textId="77777777" w:rsidR="00D532C7" w:rsidRPr="00025336" w:rsidRDefault="00D532C7" w:rsidP="00704081">
            <w:pPr>
              <w:rPr>
                <w:rFonts w:cs="Arial"/>
                <w:szCs w:val="22"/>
              </w:rPr>
            </w:pPr>
            <w:r>
              <w:rPr>
                <w:rFonts w:cs="Arial"/>
                <w:szCs w:val="22"/>
                <w:lang w:eastAsia="ca-ES"/>
              </w:rPr>
              <w:t>2 hores anuals addicionals de</w:t>
            </w:r>
            <w:r w:rsidRPr="00025336">
              <w:rPr>
                <w:rFonts w:cs="Arial"/>
                <w:szCs w:val="22"/>
                <w:lang w:eastAsia="ca-ES"/>
              </w:rPr>
              <w:t xml:space="preserve"> </w:t>
            </w:r>
            <w:r>
              <w:rPr>
                <w:rFonts w:cs="Arial"/>
                <w:szCs w:val="22"/>
                <w:lang w:eastAsia="ca-ES"/>
              </w:rPr>
              <w:t>formació especialitzada en intervenció comunitària, per cada treballador (en total 4</w:t>
            </w:r>
            <w:r w:rsidRPr="00025336">
              <w:rPr>
                <w:rFonts w:cs="Arial"/>
                <w:szCs w:val="22"/>
                <w:lang w:eastAsia="ca-ES"/>
              </w:rPr>
              <w:t xml:space="preserve"> hores </w:t>
            </w:r>
            <w:r>
              <w:rPr>
                <w:rFonts w:cs="Arial"/>
                <w:szCs w:val="22"/>
                <w:lang w:eastAsia="ca-ES"/>
              </w:rPr>
              <w:t xml:space="preserve">anuals) </w:t>
            </w:r>
          </w:p>
        </w:tc>
        <w:tc>
          <w:tcPr>
            <w:tcW w:w="1740" w:type="dxa"/>
          </w:tcPr>
          <w:p w14:paraId="6A599980" w14:textId="77777777" w:rsidR="00D532C7" w:rsidRPr="000E5375" w:rsidRDefault="00D532C7" w:rsidP="00704081">
            <w:pPr>
              <w:rPr>
                <w:rFonts w:cs="Arial"/>
                <w:i/>
                <w:szCs w:val="22"/>
              </w:rPr>
            </w:pPr>
          </w:p>
        </w:tc>
      </w:tr>
      <w:tr w:rsidR="00D532C7" w:rsidRPr="000E5375" w14:paraId="234009A3" w14:textId="77777777" w:rsidTr="00704081">
        <w:tc>
          <w:tcPr>
            <w:tcW w:w="7059" w:type="dxa"/>
          </w:tcPr>
          <w:p w14:paraId="08D84F21" w14:textId="77777777" w:rsidR="00D532C7" w:rsidRPr="00025336" w:rsidRDefault="00D532C7" w:rsidP="00704081">
            <w:pPr>
              <w:rPr>
                <w:rFonts w:cs="Arial"/>
                <w:szCs w:val="22"/>
              </w:rPr>
            </w:pPr>
            <w:r>
              <w:rPr>
                <w:rFonts w:cs="Arial"/>
                <w:szCs w:val="22"/>
                <w:lang w:eastAsia="ca-ES"/>
              </w:rPr>
              <w:t>4 hores anuals addicionals de</w:t>
            </w:r>
            <w:r w:rsidRPr="00025336">
              <w:rPr>
                <w:rFonts w:cs="Arial"/>
                <w:szCs w:val="22"/>
                <w:lang w:eastAsia="ca-ES"/>
              </w:rPr>
              <w:t xml:space="preserve"> </w:t>
            </w:r>
            <w:r>
              <w:rPr>
                <w:rFonts w:cs="Arial"/>
                <w:szCs w:val="22"/>
                <w:lang w:eastAsia="ca-ES"/>
              </w:rPr>
              <w:t>formació especialitzada en intervenció comunitària, per cada treballador (en total 6</w:t>
            </w:r>
            <w:r w:rsidRPr="00025336">
              <w:rPr>
                <w:rFonts w:cs="Arial"/>
                <w:szCs w:val="22"/>
                <w:lang w:eastAsia="ca-ES"/>
              </w:rPr>
              <w:t xml:space="preserve"> hores </w:t>
            </w:r>
            <w:r>
              <w:rPr>
                <w:rFonts w:cs="Arial"/>
                <w:szCs w:val="22"/>
                <w:lang w:eastAsia="ca-ES"/>
              </w:rPr>
              <w:t>anuals)</w:t>
            </w:r>
          </w:p>
        </w:tc>
        <w:tc>
          <w:tcPr>
            <w:tcW w:w="1740" w:type="dxa"/>
          </w:tcPr>
          <w:p w14:paraId="6D60523E" w14:textId="77777777" w:rsidR="00D532C7" w:rsidRPr="000E5375" w:rsidRDefault="00D532C7" w:rsidP="00704081">
            <w:pPr>
              <w:rPr>
                <w:rFonts w:cs="Arial"/>
                <w:i/>
                <w:szCs w:val="22"/>
              </w:rPr>
            </w:pPr>
          </w:p>
        </w:tc>
      </w:tr>
      <w:tr w:rsidR="00D532C7" w:rsidRPr="000E5375" w14:paraId="6A14FF1D" w14:textId="77777777" w:rsidTr="00704081">
        <w:tc>
          <w:tcPr>
            <w:tcW w:w="7059" w:type="dxa"/>
          </w:tcPr>
          <w:p w14:paraId="6ABE8874" w14:textId="77777777" w:rsidR="00D532C7" w:rsidRPr="00025336" w:rsidRDefault="00D532C7" w:rsidP="00704081">
            <w:pPr>
              <w:rPr>
                <w:rFonts w:cs="Arial"/>
                <w:szCs w:val="22"/>
              </w:rPr>
            </w:pPr>
            <w:r>
              <w:rPr>
                <w:rFonts w:cs="Arial"/>
                <w:szCs w:val="22"/>
                <w:lang w:eastAsia="ca-ES"/>
              </w:rPr>
              <w:t>6 hores anuals addicionals de</w:t>
            </w:r>
            <w:r w:rsidRPr="00025336">
              <w:rPr>
                <w:rFonts w:cs="Arial"/>
                <w:szCs w:val="22"/>
                <w:lang w:eastAsia="ca-ES"/>
              </w:rPr>
              <w:t xml:space="preserve"> </w:t>
            </w:r>
            <w:r>
              <w:rPr>
                <w:rFonts w:cs="Arial"/>
                <w:szCs w:val="22"/>
                <w:lang w:eastAsia="ca-ES"/>
              </w:rPr>
              <w:t>formació especialitzada en intervenció comunitària, per cada treballador (en total 8</w:t>
            </w:r>
            <w:r w:rsidRPr="00025336">
              <w:rPr>
                <w:rFonts w:cs="Arial"/>
                <w:szCs w:val="22"/>
                <w:lang w:eastAsia="ca-ES"/>
              </w:rPr>
              <w:t xml:space="preserve"> hores </w:t>
            </w:r>
            <w:r>
              <w:rPr>
                <w:rFonts w:cs="Arial"/>
                <w:szCs w:val="22"/>
                <w:lang w:eastAsia="ca-ES"/>
              </w:rPr>
              <w:t>anuals)</w:t>
            </w:r>
          </w:p>
        </w:tc>
        <w:tc>
          <w:tcPr>
            <w:tcW w:w="1740" w:type="dxa"/>
          </w:tcPr>
          <w:p w14:paraId="2A85CCF8" w14:textId="77777777" w:rsidR="00D532C7" w:rsidRPr="000E5375" w:rsidRDefault="00D532C7" w:rsidP="00704081">
            <w:pPr>
              <w:rPr>
                <w:rFonts w:cs="Arial"/>
                <w:i/>
                <w:szCs w:val="22"/>
              </w:rPr>
            </w:pPr>
          </w:p>
        </w:tc>
      </w:tr>
      <w:tr w:rsidR="00D532C7" w:rsidRPr="000E5375" w14:paraId="4AF55A75" w14:textId="77777777" w:rsidTr="00704081">
        <w:tc>
          <w:tcPr>
            <w:tcW w:w="7059" w:type="dxa"/>
          </w:tcPr>
          <w:p w14:paraId="428BDE24" w14:textId="77777777" w:rsidR="00D532C7" w:rsidRPr="00025336" w:rsidRDefault="00D532C7" w:rsidP="00704081">
            <w:pPr>
              <w:rPr>
                <w:rFonts w:cs="Arial"/>
                <w:color w:val="000000"/>
                <w:szCs w:val="22"/>
              </w:rPr>
            </w:pPr>
            <w:r>
              <w:rPr>
                <w:rFonts w:cs="Arial"/>
                <w:szCs w:val="22"/>
                <w:lang w:eastAsia="ca-ES"/>
              </w:rPr>
              <w:t>8 hores anuals addicionals de</w:t>
            </w:r>
            <w:r w:rsidRPr="00025336">
              <w:rPr>
                <w:rFonts w:cs="Arial"/>
                <w:szCs w:val="22"/>
                <w:lang w:eastAsia="ca-ES"/>
              </w:rPr>
              <w:t xml:space="preserve"> </w:t>
            </w:r>
            <w:r>
              <w:rPr>
                <w:rFonts w:cs="Arial"/>
                <w:szCs w:val="22"/>
                <w:lang w:eastAsia="ca-ES"/>
              </w:rPr>
              <w:t>formació especialitzada en intervenció comunitària, per cada treballador (en total 10</w:t>
            </w:r>
            <w:r w:rsidRPr="00025336">
              <w:rPr>
                <w:rFonts w:cs="Arial"/>
                <w:szCs w:val="22"/>
                <w:lang w:eastAsia="ca-ES"/>
              </w:rPr>
              <w:t xml:space="preserve"> hores </w:t>
            </w:r>
            <w:r>
              <w:rPr>
                <w:rFonts w:cs="Arial"/>
                <w:szCs w:val="22"/>
                <w:lang w:eastAsia="ca-ES"/>
              </w:rPr>
              <w:t>anuals)</w:t>
            </w:r>
          </w:p>
        </w:tc>
        <w:tc>
          <w:tcPr>
            <w:tcW w:w="1740" w:type="dxa"/>
          </w:tcPr>
          <w:p w14:paraId="0AD5E66B" w14:textId="77777777" w:rsidR="00D532C7" w:rsidRPr="000E5375" w:rsidRDefault="00D532C7" w:rsidP="00704081">
            <w:pPr>
              <w:rPr>
                <w:rFonts w:cs="Arial"/>
                <w:i/>
                <w:szCs w:val="22"/>
              </w:rPr>
            </w:pPr>
          </w:p>
        </w:tc>
      </w:tr>
      <w:tr w:rsidR="00D532C7" w:rsidRPr="000E5375" w14:paraId="277F92EF" w14:textId="77777777" w:rsidTr="00704081">
        <w:tc>
          <w:tcPr>
            <w:tcW w:w="7059" w:type="dxa"/>
          </w:tcPr>
          <w:p w14:paraId="419C0E33" w14:textId="77777777" w:rsidR="00D532C7" w:rsidRPr="00025336" w:rsidRDefault="00D532C7" w:rsidP="00704081">
            <w:pPr>
              <w:rPr>
                <w:rFonts w:cs="Arial"/>
                <w:color w:val="000000"/>
                <w:szCs w:val="22"/>
              </w:rPr>
            </w:pPr>
            <w:r>
              <w:rPr>
                <w:rFonts w:cs="Arial"/>
                <w:szCs w:val="22"/>
                <w:lang w:eastAsia="ca-ES"/>
              </w:rPr>
              <w:t>10 hores anuals addicionals de</w:t>
            </w:r>
            <w:r w:rsidRPr="00025336">
              <w:rPr>
                <w:rFonts w:cs="Arial"/>
                <w:szCs w:val="22"/>
                <w:lang w:eastAsia="ca-ES"/>
              </w:rPr>
              <w:t xml:space="preserve"> </w:t>
            </w:r>
            <w:r>
              <w:rPr>
                <w:rFonts w:cs="Arial"/>
                <w:szCs w:val="22"/>
                <w:lang w:eastAsia="ca-ES"/>
              </w:rPr>
              <w:t>formació especialitzada en intervenció comunitària, per cada treballador (en total 12</w:t>
            </w:r>
            <w:r w:rsidRPr="00025336">
              <w:rPr>
                <w:rFonts w:cs="Arial"/>
                <w:szCs w:val="22"/>
                <w:lang w:eastAsia="ca-ES"/>
              </w:rPr>
              <w:t xml:space="preserve"> hores </w:t>
            </w:r>
            <w:r>
              <w:rPr>
                <w:rFonts w:cs="Arial"/>
                <w:szCs w:val="22"/>
                <w:lang w:eastAsia="ca-ES"/>
              </w:rPr>
              <w:t>anuals)</w:t>
            </w:r>
          </w:p>
        </w:tc>
        <w:tc>
          <w:tcPr>
            <w:tcW w:w="1740" w:type="dxa"/>
          </w:tcPr>
          <w:p w14:paraId="1AD9903F" w14:textId="77777777" w:rsidR="00D532C7" w:rsidRPr="000E5375" w:rsidRDefault="00D532C7" w:rsidP="00704081">
            <w:pPr>
              <w:rPr>
                <w:rFonts w:cs="Arial"/>
                <w:i/>
                <w:szCs w:val="22"/>
              </w:rPr>
            </w:pPr>
          </w:p>
        </w:tc>
      </w:tr>
    </w:tbl>
    <w:p w14:paraId="6434B0B1" w14:textId="77777777" w:rsidR="00D532C7" w:rsidRDefault="00D532C7" w:rsidP="00D532C7">
      <w:pPr>
        <w:pStyle w:val="Pargrafdellista"/>
        <w:ind w:left="993" w:right="707"/>
        <w:rPr>
          <w:rFonts w:cs="Arial"/>
          <w:i/>
          <w:sz w:val="16"/>
          <w:szCs w:val="16"/>
        </w:rPr>
      </w:pPr>
    </w:p>
    <w:p w14:paraId="546B5648" w14:textId="77777777" w:rsidR="00D532C7" w:rsidRPr="00D532C7" w:rsidRDefault="00D532C7" w:rsidP="00D532C7">
      <w:pPr>
        <w:pStyle w:val="Pargrafdellista"/>
        <w:ind w:left="284" w:right="-1"/>
        <w:rPr>
          <w:rStyle w:val="Ninguno"/>
          <w:rFonts w:cs="Arial"/>
          <w:szCs w:val="22"/>
        </w:rPr>
      </w:pPr>
      <w:r w:rsidRPr="000C3CC4">
        <w:rPr>
          <w:rFonts w:cs="Arial"/>
          <w:i/>
          <w:szCs w:val="22"/>
        </w:rPr>
        <w:t xml:space="preserve">*En cas que marqueu més d’una opció o cap opció s’entendrà que no oferiu </w:t>
      </w:r>
      <w:r>
        <w:rPr>
          <w:rFonts w:cs="Arial"/>
          <w:i/>
          <w:szCs w:val="22"/>
        </w:rPr>
        <w:t xml:space="preserve">la </w:t>
      </w:r>
      <w:r w:rsidRPr="000C3CC4">
        <w:rPr>
          <w:rFonts w:cs="Arial"/>
          <w:i/>
          <w:szCs w:val="22"/>
        </w:rPr>
        <w:t>millora i obtindreu 0 punts</w:t>
      </w:r>
      <w:r>
        <w:rPr>
          <w:rFonts w:cs="Arial"/>
          <w:i/>
          <w:szCs w:val="22"/>
        </w:rPr>
        <w:t>.</w:t>
      </w:r>
    </w:p>
    <w:p w14:paraId="34D9FC25" w14:textId="77777777" w:rsidR="00D532C7" w:rsidRDefault="00D532C7" w:rsidP="00D532C7">
      <w:pPr>
        <w:rPr>
          <w:bCs/>
          <w:szCs w:val="22"/>
        </w:rPr>
      </w:pPr>
    </w:p>
    <w:p w14:paraId="29AAF82D" w14:textId="77777777" w:rsidR="00D532C7" w:rsidRDefault="00D532C7" w:rsidP="00D532C7">
      <w:pPr>
        <w:rPr>
          <w:bCs/>
          <w:szCs w:val="22"/>
        </w:rPr>
      </w:pPr>
    </w:p>
    <w:p w14:paraId="1EFF9CEF" w14:textId="77777777" w:rsidR="00D532C7" w:rsidRDefault="00D532C7" w:rsidP="00D532C7">
      <w:pPr>
        <w:rPr>
          <w:bCs/>
          <w:szCs w:val="22"/>
        </w:rPr>
      </w:pPr>
    </w:p>
    <w:p w14:paraId="4F343458" w14:textId="77777777" w:rsidR="00D532C7" w:rsidRDefault="00D532C7" w:rsidP="00D532C7">
      <w:pPr>
        <w:rPr>
          <w:bCs/>
          <w:szCs w:val="22"/>
        </w:rPr>
      </w:pPr>
    </w:p>
    <w:p w14:paraId="20C904AA" w14:textId="77777777" w:rsidR="00D532C7" w:rsidRDefault="00D532C7" w:rsidP="00D532C7">
      <w:pPr>
        <w:rPr>
          <w:bCs/>
          <w:szCs w:val="22"/>
        </w:rPr>
      </w:pPr>
    </w:p>
    <w:p w14:paraId="5AC4A86D" w14:textId="77777777" w:rsidR="00D532C7" w:rsidRDefault="00D532C7" w:rsidP="00D532C7">
      <w:pPr>
        <w:rPr>
          <w:bCs/>
          <w:szCs w:val="22"/>
        </w:rPr>
      </w:pPr>
    </w:p>
    <w:p w14:paraId="457E400E" w14:textId="77777777" w:rsidR="00D532C7" w:rsidRDefault="00D532C7" w:rsidP="00D532C7">
      <w:pPr>
        <w:rPr>
          <w:bCs/>
          <w:szCs w:val="22"/>
        </w:rPr>
      </w:pPr>
    </w:p>
    <w:p w14:paraId="176C267D" w14:textId="77777777" w:rsidR="00D532C7" w:rsidRDefault="00D532C7" w:rsidP="00D532C7">
      <w:pPr>
        <w:rPr>
          <w:bCs/>
          <w:szCs w:val="22"/>
        </w:rPr>
      </w:pPr>
    </w:p>
    <w:p w14:paraId="2B0D553D" w14:textId="77777777" w:rsidR="00D532C7" w:rsidRDefault="00D532C7" w:rsidP="00D532C7">
      <w:pPr>
        <w:rPr>
          <w:bCs/>
          <w:szCs w:val="22"/>
        </w:rPr>
      </w:pPr>
    </w:p>
    <w:p w14:paraId="398BD81B" w14:textId="77777777" w:rsidR="00D532C7" w:rsidRPr="003F4519" w:rsidRDefault="00D532C7" w:rsidP="00D532C7">
      <w:pPr>
        <w:rPr>
          <w:bCs/>
          <w:szCs w:val="22"/>
        </w:rPr>
      </w:pPr>
    </w:p>
    <w:p w14:paraId="44EE6092" w14:textId="77777777" w:rsidR="00D532C7" w:rsidRPr="0022181F" w:rsidRDefault="00D532C7" w:rsidP="00D532C7">
      <w:pPr>
        <w:numPr>
          <w:ilvl w:val="0"/>
          <w:numId w:val="2"/>
        </w:numPr>
        <w:tabs>
          <w:tab w:val="clear" w:pos="1080"/>
          <w:tab w:val="num" w:pos="720"/>
        </w:tabs>
        <w:ind w:left="284" w:hanging="284"/>
        <w:rPr>
          <w:bCs/>
          <w:szCs w:val="22"/>
        </w:rPr>
      </w:pPr>
      <w:r w:rsidRPr="003F4519">
        <w:rPr>
          <w:rFonts w:cs="Arial"/>
          <w:b/>
          <w:bCs/>
          <w:szCs w:val="22"/>
          <w:u w:val="single"/>
        </w:rPr>
        <w:lastRenderedPageBreak/>
        <w:t>Criteri 7</w:t>
      </w:r>
      <w:r>
        <w:rPr>
          <w:rFonts w:cs="Arial"/>
          <w:b/>
          <w:bCs/>
          <w:szCs w:val="22"/>
        </w:rPr>
        <w:t xml:space="preserve">. </w:t>
      </w:r>
      <w:r w:rsidRPr="00EC447B">
        <w:rPr>
          <w:rFonts w:cs="Arial"/>
          <w:b/>
          <w:bCs/>
          <w:szCs w:val="22"/>
        </w:rPr>
        <w:t>Ampliació de les jornades de</w:t>
      </w:r>
      <w:r w:rsidRPr="001411A5">
        <w:rPr>
          <w:rFonts w:cs="Arial"/>
          <w:b/>
          <w:bCs/>
          <w:szCs w:val="22"/>
        </w:rPr>
        <w:t xml:space="preserve"> treball presencial en el territori del personal tècnic adscrit a l’execució del contracte</w:t>
      </w:r>
    </w:p>
    <w:p w14:paraId="07FB95F0" w14:textId="77777777" w:rsidR="00D532C7" w:rsidRDefault="00D532C7" w:rsidP="00D532C7">
      <w:pPr>
        <w:autoSpaceDE w:val="0"/>
        <w:autoSpaceDN w:val="0"/>
        <w:adjustRightInd w:val="0"/>
        <w:rPr>
          <w:rFonts w:cs="Arial"/>
          <w:szCs w:val="22"/>
          <w:highlight w:val="yellow"/>
        </w:rPr>
      </w:pPr>
    </w:p>
    <w:p w14:paraId="59B3C3F2" w14:textId="77777777" w:rsidR="00D532C7" w:rsidRPr="0099250D" w:rsidRDefault="00D532C7" w:rsidP="00D532C7">
      <w:pPr>
        <w:autoSpaceDE w:val="0"/>
        <w:autoSpaceDN w:val="0"/>
        <w:adjustRightInd w:val="0"/>
        <w:rPr>
          <w:rFonts w:cs="Arial"/>
          <w:szCs w:val="22"/>
          <w:highlight w:val="yellow"/>
        </w:rPr>
      </w:pPr>
    </w:p>
    <w:tbl>
      <w:tblPr>
        <w:tblW w:w="80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956"/>
      </w:tblGrid>
      <w:tr w:rsidR="00D532C7" w:rsidRPr="009771CB" w14:paraId="0F36C10A" w14:textId="77777777" w:rsidTr="00704081">
        <w:trPr>
          <w:trHeight w:val="736"/>
        </w:trPr>
        <w:tc>
          <w:tcPr>
            <w:tcW w:w="6095" w:type="dxa"/>
          </w:tcPr>
          <w:p w14:paraId="6070F7C0" w14:textId="77777777" w:rsidR="00D532C7" w:rsidRPr="000B5F0C" w:rsidRDefault="00D532C7" w:rsidP="00704081">
            <w:pPr>
              <w:rPr>
                <w:rFonts w:cs="Arial"/>
                <w:szCs w:val="22"/>
              </w:rPr>
            </w:pPr>
            <w:r w:rsidRPr="00D61263">
              <w:rPr>
                <w:rFonts w:cs="Arial"/>
                <w:szCs w:val="22"/>
              </w:rPr>
              <w:t xml:space="preserve">Presència territorial mínima obligatòria: 3 jornades al mes a cadascun dels municipis o ens locals  assignats a cada tècnic/a. Almenys 1 jornada en franja </w:t>
            </w:r>
            <w:r>
              <w:rPr>
                <w:rFonts w:cs="Arial"/>
                <w:szCs w:val="22"/>
              </w:rPr>
              <w:t xml:space="preserve">de </w:t>
            </w:r>
            <w:r w:rsidRPr="00D61263">
              <w:rPr>
                <w:rFonts w:cs="Arial"/>
                <w:szCs w:val="22"/>
              </w:rPr>
              <w:t>tarda</w:t>
            </w:r>
            <w:r>
              <w:rPr>
                <w:rFonts w:cs="Arial"/>
                <w:szCs w:val="22"/>
              </w:rPr>
              <w:t xml:space="preserve"> (cl. 7.1 PPT)</w:t>
            </w:r>
          </w:p>
        </w:tc>
        <w:tc>
          <w:tcPr>
            <w:tcW w:w="1956" w:type="dxa"/>
            <w:vAlign w:val="center"/>
          </w:tcPr>
          <w:p w14:paraId="68DD5C9C" w14:textId="77777777" w:rsidR="00D532C7" w:rsidRPr="009771CB" w:rsidRDefault="00D532C7" w:rsidP="00704081">
            <w:pPr>
              <w:jc w:val="center"/>
              <w:rPr>
                <w:rFonts w:cs="Arial"/>
                <w:bCs/>
                <w:szCs w:val="22"/>
              </w:rPr>
            </w:pPr>
            <w:r w:rsidRPr="009771CB">
              <w:rPr>
                <w:rFonts w:cs="Arial"/>
                <w:i/>
                <w:szCs w:val="22"/>
              </w:rPr>
              <w:t xml:space="preserve">Marqueu amb una </w:t>
            </w:r>
            <w:r w:rsidRPr="009771CB">
              <w:rPr>
                <w:rFonts w:cs="Arial"/>
                <w:b/>
                <w:bCs/>
                <w:i/>
                <w:szCs w:val="22"/>
              </w:rPr>
              <w:t>X</w:t>
            </w:r>
            <w:r w:rsidRPr="009771CB">
              <w:rPr>
                <w:rFonts w:cs="Arial"/>
                <w:i/>
                <w:szCs w:val="22"/>
              </w:rPr>
              <w:t xml:space="preserve"> si oferiu </w:t>
            </w:r>
            <w:r w:rsidRPr="00EC447B">
              <w:rPr>
                <w:rFonts w:cs="Arial"/>
                <w:i/>
                <w:szCs w:val="22"/>
              </w:rPr>
              <w:t>alguna o totes les opcions*</w:t>
            </w:r>
          </w:p>
        </w:tc>
      </w:tr>
      <w:tr w:rsidR="00D532C7" w:rsidRPr="000E5375" w14:paraId="0D3AC546" w14:textId="77777777" w:rsidTr="00704081">
        <w:tc>
          <w:tcPr>
            <w:tcW w:w="6095" w:type="dxa"/>
          </w:tcPr>
          <w:p w14:paraId="4298537B" w14:textId="77777777" w:rsidR="00D532C7" w:rsidRPr="008C2451" w:rsidRDefault="00D532C7" w:rsidP="00704081">
            <w:pPr>
              <w:autoSpaceDE w:val="0"/>
              <w:autoSpaceDN w:val="0"/>
              <w:adjustRightInd w:val="0"/>
              <w:rPr>
                <w:rFonts w:cs="Arial"/>
                <w:szCs w:val="22"/>
                <w:lang w:eastAsia="ca-ES"/>
              </w:rPr>
            </w:pPr>
            <w:r w:rsidRPr="008C2451">
              <w:rPr>
                <w:rFonts w:cs="Arial"/>
                <w:szCs w:val="22"/>
                <w:lang w:eastAsia="ca-ES"/>
              </w:rPr>
              <w:t xml:space="preserve">1 jornada addicional presencial en franja de matí o </w:t>
            </w:r>
            <w:r>
              <w:rPr>
                <w:rFonts w:cs="Arial"/>
                <w:szCs w:val="22"/>
                <w:lang w:eastAsia="ca-ES"/>
              </w:rPr>
              <w:t xml:space="preserve">de </w:t>
            </w:r>
            <w:r w:rsidRPr="008C2451">
              <w:rPr>
                <w:rFonts w:cs="Arial"/>
                <w:szCs w:val="22"/>
                <w:lang w:eastAsia="ca-ES"/>
              </w:rPr>
              <w:t xml:space="preserve">tarda </w:t>
            </w:r>
          </w:p>
          <w:p w14:paraId="68C76E06" w14:textId="77777777" w:rsidR="00D532C7" w:rsidRPr="00EC447B" w:rsidRDefault="00D532C7" w:rsidP="00704081">
            <w:pPr>
              <w:rPr>
                <w:rFonts w:cs="Arial"/>
                <w:szCs w:val="22"/>
                <w:lang w:eastAsia="ca-ES"/>
              </w:rPr>
            </w:pPr>
            <w:r>
              <w:rPr>
                <w:rFonts w:cs="Arial"/>
                <w:szCs w:val="22"/>
                <w:lang w:eastAsia="ca-ES"/>
              </w:rPr>
              <w:t xml:space="preserve">(En total 4 jornades, 1 en franja de tarda i 1 addicional en franja de mati o de tarda) </w:t>
            </w:r>
          </w:p>
        </w:tc>
        <w:tc>
          <w:tcPr>
            <w:tcW w:w="1956" w:type="dxa"/>
          </w:tcPr>
          <w:p w14:paraId="45D4BBF0" w14:textId="77777777" w:rsidR="00D532C7" w:rsidRPr="00ED310B" w:rsidRDefault="00D532C7" w:rsidP="00704081">
            <w:pPr>
              <w:jc w:val="center"/>
              <w:rPr>
                <w:rFonts w:cs="Arial"/>
                <w:bCs/>
                <w:sz w:val="20"/>
              </w:rPr>
            </w:pPr>
          </w:p>
        </w:tc>
      </w:tr>
      <w:tr w:rsidR="00D532C7" w:rsidRPr="000E5375" w14:paraId="0CE8C93F" w14:textId="77777777" w:rsidTr="00704081">
        <w:tc>
          <w:tcPr>
            <w:tcW w:w="6095" w:type="dxa"/>
          </w:tcPr>
          <w:p w14:paraId="22AED52A" w14:textId="77777777" w:rsidR="00D532C7" w:rsidRPr="008C2451" w:rsidRDefault="00D532C7" w:rsidP="00704081">
            <w:pPr>
              <w:autoSpaceDE w:val="0"/>
              <w:autoSpaceDN w:val="0"/>
              <w:adjustRightInd w:val="0"/>
              <w:rPr>
                <w:rFonts w:cs="Arial"/>
                <w:szCs w:val="22"/>
                <w:lang w:eastAsia="ca-ES"/>
              </w:rPr>
            </w:pPr>
            <w:r w:rsidRPr="008C2451">
              <w:rPr>
                <w:rFonts w:cs="Arial"/>
                <w:szCs w:val="22"/>
                <w:lang w:eastAsia="ca-ES"/>
              </w:rPr>
              <w:t xml:space="preserve">2 jornades addicionals presencials, de les quals 1 en franja de mati i 1 en franja de tarda </w:t>
            </w:r>
          </w:p>
          <w:p w14:paraId="283471B8" w14:textId="77777777" w:rsidR="00D532C7" w:rsidRPr="00EC447B" w:rsidRDefault="00D532C7" w:rsidP="00704081">
            <w:pPr>
              <w:rPr>
                <w:rFonts w:cs="Arial"/>
                <w:szCs w:val="22"/>
                <w:lang w:eastAsia="ca-ES"/>
              </w:rPr>
            </w:pPr>
            <w:r>
              <w:rPr>
                <w:rFonts w:cs="Arial"/>
                <w:szCs w:val="22"/>
                <w:lang w:eastAsia="ca-ES"/>
              </w:rPr>
              <w:t>(En total 5 jornades i almenys 2 en franja de tarda)</w:t>
            </w:r>
          </w:p>
        </w:tc>
        <w:tc>
          <w:tcPr>
            <w:tcW w:w="1956" w:type="dxa"/>
          </w:tcPr>
          <w:p w14:paraId="7EFB61ED" w14:textId="77777777" w:rsidR="00D532C7" w:rsidRPr="00ED310B" w:rsidRDefault="00D532C7" w:rsidP="00704081">
            <w:pPr>
              <w:jc w:val="center"/>
              <w:rPr>
                <w:rFonts w:cs="Arial"/>
                <w:bCs/>
                <w:sz w:val="20"/>
              </w:rPr>
            </w:pPr>
          </w:p>
        </w:tc>
      </w:tr>
    </w:tbl>
    <w:p w14:paraId="597D2B02" w14:textId="77777777" w:rsidR="00D532C7" w:rsidRPr="00090DA1" w:rsidRDefault="00D532C7" w:rsidP="00D532C7">
      <w:pPr>
        <w:pStyle w:val="Pargrafdellista"/>
        <w:ind w:left="0"/>
        <w:rPr>
          <w:rFonts w:cs="Arial"/>
          <w:i/>
          <w:sz w:val="8"/>
          <w:szCs w:val="8"/>
        </w:rPr>
      </w:pPr>
    </w:p>
    <w:p w14:paraId="31E7E39D" w14:textId="77777777" w:rsidR="00D532C7" w:rsidRDefault="00D532C7" w:rsidP="00D532C7">
      <w:pPr>
        <w:pStyle w:val="Pargrafdellista"/>
        <w:ind w:left="426" w:right="140"/>
        <w:rPr>
          <w:rFonts w:cs="Arial"/>
          <w:i/>
          <w:szCs w:val="22"/>
        </w:rPr>
      </w:pPr>
    </w:p>
    <w:p w14:paraId="2813C97D" w14:textId="77777777" w:rsidR="00D532C7" w:rsidRPr="005A05C1" w:rsidRDefault="00D532C7" w:rsidP="00D532C7">
      <w:pPr>
        <w:pStyle w:val="Pargrafdellista"/>
        <w:ind w:left="426" w:right="140"/>
        <w:rPr>
          <w:szCs w:val="22"/>
        </w:rPr>
      </w:pPr>
      <w:r w:rsidRPr="005A05C1">
        <w:rPr>
          <w:rFonts w:cs="Arial"/>
          <w:i/>
          <w:szCs w:val="22"/>
        </w:rPr>
        <w:t>*</w:t>
      </w:r>
      <w:r w:rsidRPr="000B5F0C">
        <w:rPr>
          <w:rFonts w:cs="Arial"/>
          <w:i/>
          <w:szCs w:val="22"/>
        </w:rPr>
        <w:t xml:space="preserve"> </w:t>
      </w:r>
      <w:r w:rsidRPr="000C3CC4">
        <w:rPr>
          <w:rFonts w:cs="Arial"/>
          <w:i/>
          <w:szCs w:val="22"/>
        </w:rPr>
        <w:t xml:space="preserve">En cas que marqueu més d’una opció o cap opció s’entendrà que no oferiu </w:t>
      </w:r>
      <w:r>
        <w:rPr>
          <w:rFonts w:cs="Arial"/>
          <w:i/>
          <w:szCs w:val="22"/>
        </w:rPr>
        <w:t xml:space="preserve">la </w:t>
      </w:r>
      <w:r w:rsidRPr="000C3CC4">
        <w:rPr>
          <w:rFonts w:cs="Arial"/>
          <w:i/>
          <w:szCs w:val="22"/>
        </w:rPr>
        <w:t>millora i obtindreu 0 punts</w:t>
      </w:r>
      <w:r>
        <w:rPr>
          <w:rFonts w:cs="Arial"/>
          <w:i/>
          <w:szCs w:val="22"/>
        </w:rPr>
        <w:t>.</w:t>
      </w:r>
    </w:p>
    <w:p w14:paraId="1A2596E1" w14:textId="77777777" w:rsidR="003872FC" w:rsidRDefault="003872FC"/>
    <w:sectPr w:rsidR="003872FC" w:rsidSect="00D532C7">
      <w:headerReference w:type="even" r:id="rId7"/>
      <w:headerReference w:type="default" r:id="rId8"/>
      <w:footerReference w:type="even" r:id="rId9"/>
      <w:footerReference w:type="default" r:id="rId10"/>
      <w:headerReference w:type="first" r:id="rId11"/>
      <w:footerReference w:type="first" r:id="rId12"/>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518B" w14:textId="77777777" w:rsidR="00AE2972" w:rsidRDefault="00AE2972">
      <w:r>
        <w:separator/>
      </w:r>
    </w:p>
  </w:endnote>
  <w:endnote w:type="continuationSeparator" w:id="0">
    <w:p w14:paraId="31C261C6" w14:textId="77777777" w:rsidR="00AE2972" w:rsidRDefault="00AE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E78" w14:textId="77777777" w:rsidR="00D532C7" w:rsidRDefault="00D532C7" w:rsidP="00704081"/>
  <w:p w14:paraId="07964AC3" w14:textId="77777777" w:rsidR="00D532C7" w:rsidRDefault="00D532C7" w:rsidP="00704081"/>
  <w:p w14:paraId="2BBED429" w14:textId="77777777" w:rsidR="00D532C7" w:rsidRDefault="00D532C7" w:rsidP="00704081"/>
  <w:p w14:paraId="52DE0102" w14:textId="77777777" w:rsidR="00D532C7" w:rsidRDefault="00D532C7" w:rsidP="007040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FB00" w14:textId="77777777" w:rsidR="00D532C7" w:rsidRPr="00130ED7" w:rsidRDefault="00D532C7" w:rsidP="00704081">
    <w:pPr>
      <w:pStyle w:val="Peu"/>
    </w:pPr>
    <w:r>
      <w:rPr>
        <w:noProof/>
      </w:rPr>
      <w:pict w14:anchorId="0A695E3B">
        <v:line id="Connector recte 4" o:spid="_x0000_s1025" style="position:absolute;left:0;text-align:left;z-index:251657216;visibility:visible" from="-36.6pt,-38pt" to="456.65pt,-38pt" wrapcoords="0 0 0 1 660 1 66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C90D" w14:textId="77777777" w:rsidR="00D532C7" w:rsidRPr="008C2A6F" w:rsidRDefault="00D532C7" w:rsidP="00704081">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6495E198" w14:textId="77777777" w:rsidR="00D532C7" w:rsidRDefault="00D532C7" w:rsidP="007040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4C0C" w14:textId="77777777" w:rsidR="00AE2972" w:rsidRDefault="00AE2972">
      <w:r>
        <w:separator/>
      </w:r>
    </w:p>
  </w:footnote>
  <w:footnote w:type="continuationSeparator" w:id="0">
    <w:p w14:paraId="57D12158" w14:textId="77777777" w:rsidR="00AE2972" w:rsidRDefault="00AE2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A9D0" w14:textId="77777777" w:rsidR="00D532C7" w:rsidRDefault="00D532C7" w:rsidP="00704081"/>
  <w:p w14:paraId="25465353" w14:textId="77777777" w:rsidR="00D532C7" w:rsidRDefault="00D532C7" w:rsidP="00704081"/>
  <w:p w14:paraId="15F76AED" w14:textId="77777777" w:rsidR="00D532C7" w:rsidRDefault="00D532C7" w:rsidP="00704081"/>
  <w:p w14:paraId="4FCDBC6C" w14:textId="77777777" w:rsidR="00D532C7" w:rsidRDefault="00D532C7" w:rsidP="007040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024" w14:textId="77777777" w:rsidR="00D532C7" w:rsidRPr="00462D6E" w:rsidRDefault="00D532C7" w:rsidP="00704081">
    <w:pPr>
      <w:pStyle w:val="Capalera"/>
      <w:tabs>
        <w:tab w:val="clear" w:pos="8504"/>
      </w:tabs>
      <w:spacing w:line="360" w:lineRule="auto"/>
      <w:ind w:left="5670" w:right="-1276"/>
      <w:rPr>
        <w:b/>
        <w:bCs/>
        <w:sz w:val="16"/>
        <w:szCs w:val="16"/>
      </w:rPr>
    </w:pPr>
    <w:bookmarkStart w:id="0" w:name="_Hlk158373896"/>
    <w:bookmarkStart w:id="1" w:name="_Hlk158373897"/>
    <w:bookmarkStart w:id="2" w:name="_Hlk170978870"/>
    <w:bookmarkStart w:id="3" w:name="_Hlk170978871"/>
    <w:r>
      <w:rPr>
        <w:noProof/>
      </w:rPr>
      <w:pict w14:anchorId="144DD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26" type="#_x0000_t75" alt="Imatge que conté text, Font, logotip, Gràfics&#10;&#10;Descripció generada automàticament" style="position:absolute;left:0;text-align:left;margin-left:-5.25pt;margin-top:-9.05pt;width:119.5pt;height:48.45pt;z-index:251658240;visibility:visible">
          <v:imagedata r:id="rId1" o:title="Imatge que conté text, Font, logotip, Gràfics&#10;&#10;Descripció generada automàticament"/>
        </v:shape>
      </w:pict>
    </w:r>
    <w:r>
      <w:rPr>
        <w:b/>
        <w:bCs/>
        <w:sz w:val="18"/>
        <w:szCs w:val="18"/>
      </w:rPr>
      <w:t>À</w:t>
    </w:r>
    <w:r w:rsidRPr="00E75AAB">
      <w:rPr>
        <w:b/>
        <w:bCs/>
        <w:sz w:val="18"/>
        <w:szCs w:val="18"/>
      </w:rPr>
      <w:t>rea de Serveis Generals i Transició Digital</w:t>
    </w:r>
  </w:p>
  <w:p w14:paraId="73A99B2C" w14:textId="77777777" w:rsidR="00D532C7" w:rsidRPr="00462D6E" w:rsidRDefault="00D532C7" w:rsidP="00704081">
    <w:pPr>
      <w:pStyle w:val="Capalera"/>
      <w:tabs>
        <w:tab w:val="clear" w:pos="8504"/>
      </w:tabs>
      <w:spacing w:line="360" w:lineRule="auto"/>
      <w:ind w:left="5670" w:right="-1276"/>
      <w:rPr>
        <w:b/>
        <w:bCs/>
        <w:sz w:val="16"/>
        <w:szCs w:val="16"/>
      </w:rPr>
    </w:pPr>
    <w:bookmarkStart w:id="4" w:name="_Hlk171411391"/>
    <w:r w:rsidRPr="00462D6E">
      <w:rPr>
        <w:b/>
        <w:bCs/>
        <w:sz w:val="16"/>
        <w:szCs w:val="16"/>
      </w:rPr>
      <w:t>Direcció de Serveis de Compra Pública</w:t>
    </w:r>
  </w:p>
  <w:bookmarkEnd w:id="4"/>
  <w:p w14:paraId="4CB2ECBB" w14:textId="77777777" w:rsidR="00D532C7" w:rsidRPr="00462D6E" w:rsidRDefault="00D532C7" w:rsidP="00704081">
    <w:pPr>
      <w:spacing w:line="360" w:lineRule="auto"/>
      <w:ind w:left="5670" w:right="-1276"/>
      <w:rPr>
        <w:sz w:val="16"/>
        <w:szCs w:val="16"/>
      </w:rPr>
    </w:pPr>
    <w:r w:rsidRPr="00462D6E">
      <w:rPr>
        <w:sz w:val="16"/>
        <w:szCs w:val="16"/>
      </w:rPr>
      <w:t xml:space="preserve">Servei de Gestió de la Contractació </w:t>
    </w:r>
  </w:p>
  <w:p w14:paraId="0730A49E" w14:textId="77777777" w:rsidR="00D532C7" w:rsidRDefault="00D532C7" w:rsidP="00704081">
    <w:pPr>
      <w:pStyle w:val="Capalera"/>
      <w:ind w:left="6096" w:right="-714"/>
      <w:jc w:val="left"/>
      <w:rPr>
        <w:rFonts w:cs="Arial"/>
        <w:kern w:val="16"/>
        <w:sz w:val="16"/>
        <w:szCs w:val="16"/>
      </w:rPr>
    </w:pPr>
  </w:p>
  <w:bookmarkEnd w:id="0"/>
  <w:bookmarkEnd w:id="1"/>
  <w:bookmarkEnd w:id="2"/>
  <w:bookmarkEnd w:id="3"/>
  <w:p w14:paraId="7027FD57" w14:textId="77777777" w:rsidR="00D532C7" w:rsidRPr="00D36E5D" w:rsidRDefault="00D532C7" w:rsidP="00704081">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D4B2" w14:textId="77777777" w:rsidR="00D532C7" w:rsidRDefault="00D532C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 w15:restartNumberingAfterBreak="0">
    <w:nsid w:val="0000003A"/>
    <w:multiLevelType w:val="hybridMultilevel"/>
    <w:tmpl w:val="87BE2312"/>
    <w:lvl w:ilvl="0" w:tplc="04030001">
      <w:start w:val="1"/>
      <w:numFmt w:val="bullet"/>
      <w:lvlText w:val=""/>
      <w:lvlJc w:val="left"/>
      <w:pPr>
        <w:ind w:left="720" w:hanging="360"/>
      </w:pPr>
      <w:rPr>
        <w:rFonts w:ascii="Symbol" w:hAnsi="Symbol" w:hint="default"/>
        <w:strike w:val="0"/>
        <w:color w:val="auto"/>
        <w:sz w:val="22"/>
        <w:szCs w:val="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2743960">
    <w:abstractNumId w:val="1"/>
  </w:num>
  <w:num w:numId="2" w16cid:durableId="15965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oNotTrackMoves/>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2C7"/>
    <w:rsid w:val="003872FC"/>
    <w:rsid w:val="00704081"/>
    <w:rsid w:val="00792E11"/>
    <w:rsid w:val="00AE2972"/>
    <w:rsid w:val="00D532C7"/>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E2205D"/>
  <w15:chartTrackingRefBased/>
  <w15:docId w15:val="{ECC91D30-F26F-4D2B-9B80-EB880678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C7"/>
    <w:pPr>
      <w:jc w:val="both"/>
    </w:pPr>
    <w:rPr>
      <w:rFonts w:ascii="Arial" w:eastAsia="Times New Roman" w:hAnsi="Arial" w:cs="Times New Roman"/>
      <w:sz w:val="22"/>
      <w:lang w:eastAsia="es-ES"/>
    </w:rPr>
  </w:style>
  <w:style w:type="paragraph" w:styleId="Ttol1">
    <w:name w:val="heading 1"/>
    <w:basedOn w:val="Normal"/>
    <w:next w:val="Normal"/>
    <w:link w:val="Ttol1Car"/>
    <w:uiPriority w:val="9"/>
    <w:qFormat/>
    <w:rsid w:val="00D532C7"/>
    <w:pPr>
      <w:keepNext/>
      <w:keepLines/>
      <w:spacing w:before="360" w:after="80"/>
      <w:outlineLvl w:val="0"/>
    </w:pPr>
    <w:rPr>
      <w:rFonts w:ascii="Aptos Display" w:hAnsi="Aptos Display"/>
      <w:color w:val="0F4761"/>
      <w:sz w:val="40"/>
      <w:szCs w:val="40"/>
    </w:rPr>
  </w:style>
  <w:style w:type="paragraph" w:styleId="Ttol2">
    <w:name w:val="heading 2"/>
    <w:basedOn w:val="Normal"/>
    <w:next w:val="Normal"/>
    <w:link w:val="Ttol2Car"/>
    <w:uiPriority w:val="9"/>
    <w:semiHidden/>
    <w:unhideWhenUsed/>
    <w:qFormat/>
    <w:rsid w:val="00D532C7"/>
    <w:pPr>
      <w:keepNext/>
      <w:keepLines/>
      <w:spacing w:before="160" w:after="80"/>
      <w:outlineLvl w:val="1"/>
    </w:pPr>
    <w:rPr>
      <w:rFonts w:ascii="Aptos Display" w:hAnsi="Aptos Display"/>
      <w:color w:val="0F4761"/>
      <w:sz w:val="32"/>
      <w:szCs w:val="32"/>
    </w:rPr>
  </w:style>
  <w:style w:type="paragraph" w:styleId="Ttol3">
    <w:name w:val="heading 3"/>
    <w:basedOn w:val="Normal"/>
    <w:next w:val="Normal"/>
    <w:link w:val="Ttol3Car"/>
    <w:uiPriority w:val="9"/>
    <w:semiHidden/>
    <w:unhideWhenUsed/>
    <w:qFormat/>
    <w:rsid w:val="00D532C7"/>
    <w:pPr>
      <w:keepNext/>
      <w:keepLines/>
      <w:spacing w:before="160" w:after="80"/>
      <w:outlineLvl w:val="2"/>
    </w:pPr>
    <w:rPr>
      <w:color w:val="0F4761"/>
      <w:sz w:val="28"/>
      <w:szCs w:val="28"/>
    </w:rPr>
  </w:style>
  <w:style w:type="paragraph" w:styleId="Ttol4">
    <w:name w:val="heading 4"/>
    <w:basedOn w:val="Normal"/>
    <w:next w:val="Normal"/>
    <w:link w:val="Ttol4Car"/>
    <w:uiPriority w:val="9"/>
    <w:semiHidden/>
    <w:unhideWhenUsed/>
    <w:qFormat/>
    <w:rsid w:val="00D532C7"/>
    <w:pPr>
      <w:keepNext/>
      <w:keepLines/>
      <w:spacing w:before="80" w:after="40"/>
      <w:outlineLvl w:val="3"/>
    </w:pPr>
    <w:rPr>
      <w:i/>
      <w:iCs/>
      <w:color w:val="0F4761"/>
    </w:rPr>
  </w:style>
  <w:style w:type="paragraph" w:styleId="Ttol5">
    <w:name w:val="heading 5"/>
    <w:basedOn w:val="Normal"/>
    <w:next w:val="Normal"/>
    <w:link w:val="Ttol5Car"/>
    <w:uiPriority w:val="9"/>
    <w:semiHidden/>
    <w:unhideWhenUsed/>
    <w:qFormat/>
    <w:rsid w:val="00D532C7"/>
    <w:pPr>
      <w:keepNext/>
      <w:keepLines/>
      <w:spacing w:before="80" w:after="40"/>
      <w:outlineLvl w:val="4"/>
    </w:pPr>
    <w:rPr>
      <w:color w:val="0F4761"/>
    </w:rPr>
  </w:style>
  <w:style w:type="paragraph" w:styleId="Ttol6">
    <w:name w:val="heading 6"/>
    <w:basedOn w:val="Normal"/>
    <w:next w:val="Normal"/>
    <w:link w:val="Ttol6Car"/>
    <w:uiPriority w:val="9"/>
    <w:semiHidden/>
    <w:unhideWhenUsed/>
    <w:qFormat/>
    <w:rsid w:val="00D532C7"/>
    <w:pPr>
      <w:keepNext/>
      <w:keepLines/>
      <w:spacing w:before="40"/>
      <w:outlineLvl w:val="5"/>
    </w:pPr>
    <w:rPr>
      <w:i/>
      <w:iCs/>
      <w:color w:val="595959"/>
    </w:rPr>
  </w:style>
  <w:style w:type="paragraph" w:styleId="Ttol7">
    <w:name w:val="heading 7"/>
    <w:basedOn w:val="Normal"/>
    <w:next w:val="Normal"/>
    <w:link w:val="Ttol7Car"/>
    <w:uiPriority w:val="9"/>
    <w:semiHidden/>
    <w:unhideWhenUsed/>
    <w:qFormat/>
    <w:rsid w:val="00D532C7"/>
    <w:pPr>
      <w:keepNext/>
      <w:keepLines/>
      <w:spacing w:before="40"/>
      <w:outlineLvl w:val="6"/>
    </w:pPr>
    <w:rPr>
      <w:color w:val="595959"/>
    </w:rPr>
  </w:style>
  <w:style w:type="paragraph" w:styleId="Ttol8">
    <w:name w:val="heading 8"/>
    <w:basedOn w:val="Normal"/>
    <w:next w:val="Normal"/>
    <w:link w:val="Ttol8Car"/>
    <w:uiPriority w:val="9"/>
    <w:semiHidden/>
    <w:unhideWhenUsed/>
    <w:qFormat/>
    <w:rsid w:val="00D532C7"/>
    <w:pPr>
      <w:keepNext/>
      <w:keepLines/>
      <w:outlineLvl w:val="7"/>
    </w:pPr>
    <w:rPr>
      <w:i/>
      <w:iCs/>
      <w:color w:val="272727"/>
    </w:rPr>
  </w:style>
  <w:style w:type="paragraph" w:styleId="Ttol9">
    <w:name w:val="heading 9"/>
    <w:basedOn w:val="Normal"/>
    <w:next w:val="Normal"/>
    <w:link w:val="Ttol9Car"/>
    <w:uiPriority w:val="9"/>
    <w:semiHidden/>
    <w:unhideWhenUsed/>
    <w:qFormat/>
    <w:rsid w:val="00D532C7"/>
    <w:pPr>
      <w:keepNext/>
      <w:keepLines/>
      <w:outlineLvl w:val="8"/>
    </w:pPr>
    <w:rPr>
      <w:color w:val="27272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rsid w:val="00D532C7"/>
    <w:rPr>
      <w:rFonts w:ascii="Aptos Display" w:eastAsia="Times New Roman" w:hAnsi="Aptos Display" w:cs="Times New Roman"/>
      <w:color w:val="0F4761"/>
      <w:sz w:val="40"/>
      <w:szCs w:val="40"/>
    </w:rPr>
  </w:style>
  <w:style w:type="character" w:customStyle="1" w:styleId="Ttol2Car">
    <w:name w:val="Títol 2 Car"/>
    <w:link w:val="Ttol2"/>
    <w:uiPriority w:val="9"/>
    <w:semiHidden/>
    <w:rsid w:val="00D532C7"/>
    <w:rPr>
      <w:rFonts w:ascii="Aptos Display" w:eastAsia="Times New Roman" w:hAnsi="Aptos Display" w:cs="Times New Roman"/>
      <w:color w:val="0F4761"/>
      <w:sz w:val="32"/>
      <w:szCs w:val="32"/>
    </w:rPr>
  </w:style>
  <w:style w:type="character" w:customStyle="1" w:styleId="Ttol3Car">
    <w:name w:val="Títol 3 Car"/>
    <w:link w:val="Ttol3"/>
    <w:uiPriority w:val="9"/>
    <w:semiHidden/>
    <w:rsid w:val="00D532C7"/>
    <w:rPr>
      <w:rFonts w:eastAsia="Times New Roman" w:cs="Times New Roman"/>
      <w:color w:val="0F4761"/>
      <w:sz w:val="28"/>
      <w:szCs w:val="28"/>
    </w:rPr>
  </w:style>
  <w:style w:type="character" w:customStyle="1" w:styleId="Ttol4Car">
    <w:name w:val="Títol 4 Car"/>
    <w:link w:val="Ttol4"/>
    <w:uiPriority w:val="9"/>
    <w:semiHidden/>
    <w:rsid w:val="00D532C7"/>
    <w:rPr>
      <w:rFonts w:eastAsia="Times New Roman" w:cs="Times New Roman"/>
      <w:i/>
      <w:iCs/>
      <w:color w:val="0F4761"/>
    </w:rPr>
  </w:style>
  <w:style w:type="character" w:customStyle="1" w:styleId="Ttol5Car">
    <w:name w:val="Títol 5 Car"/>
    <w:link w:val="Ttol5"/>
    <w:uiPriority w:val="9"/>
    <w:semiHidden/>
    <w:rsid w:val="00D532C7"/>
    <w:rPr>
      <w:rFonts w:eastAsia="Times New Roman" w:cs="Times New Roman"/>
      <w:color w:val="0F4761"/>
    </w:rPr>
  </w:style>
  <w:style w:type="character" w:customStyle="1" w:styleId="Ttol6Car">
    <w:name w:val="Títol 6 Car"/>
    <w:link w:val="Ttol6"/>
    <w:uiPriority w:val="9"/>
    <w:semiHidden/>
    <w:rsid w:val="00D532C7"/>
    <w:rPr>
      <w:rFonts w:eastAsia="Times New Roman" w:cs="Times New Roman"/>
      <w:i/>
      <w:iCs/>
      <w:color w:val="595959"/>
    </w:rPr>
  </w:style>
  <w:style w:type="character" w:customStyle="1" w:styleId="Ttol7Car">
    <w:name w:val="Títol 7 Car"/>
    <w:link w:val="Ttol7"/>
    <w:uiPriority w:val="9"/>
    <w:semiHidden/>
    <w:rsid w:val="00D532C7"/>
    <w:rPr>
      <w:rFonts w:eastAsia="Times New Roman" w:cs="Times New Roman"/>
      <w:color w:val="595959"/>
    </w:rPr>
  </w:style>
  <w:style w:type="character" w:customStyle="1" w:styleId="Ttol8Car">
    <w:name w:val="Títol 8 Car"/>
    <w:link w:val="Ttol8"/>
    <w:uiPriority w:val="9"/>
    <w:semiHidden/>
    <w:rsid w:val="00D532C7"/>
    <w:rPr>
      <w:rFonts w:eastAsia="Times New Roman" w:cs="Times New Roman"/>
      <w:i/>
      <w:iCs/>
      <w:color w:val="272727"/>
    </w:rPr>
  </w:style>
  <w:style w:type="character" w:customStyle="1" w:styleId="Ttol9Car">
    <w:name w:val="Títol 9 Car"/>
    <w:link w:val="Ttol9"/>
    <w:uiPriority w:val="9"/>
    <w:semiHidden/>
    <w:rsid w:val="00D532C7"/>
    <w:rPr>
      <w:rFonts w:eastAsia="Times New Roman" w:cs="Times New Roman"/>
      <w:color w:val="272727"/>
    </w:rPr>
  </w:style>
  <w:style w:type="paragraph" w:styleId="Ttol">
    <w:name w:val="Title"/>
    <w:basedOn w:val="Normal"/>
    <w:next w:val="Normal"/>
    <w:link w:val="TtolCar"/>
    <w:uiPriority w:val="10"/>
    <w:qFormat/>
    <w:rsid w:val="00D532C7"/>
    <w:pPr>
      <w:spacing w:after="80"/>
      <w:contextualSpacing/>
    </w:pPr>
    <w:rPr>
      <w:rFonts w:ascii="Aptos Display" w:hAnsi="Aptos Display"/>
      <w:spacing w:val="-10"/>
      <w:kern w:val="28"/>
      <w:sz w:val="56"/>
      <w:szCs w:val="56"/>
    </w:rPr>
  </w:style>
  <w:style w:type="character" w:customStyle="1" w:styleId="TtolCar">
    <w:name w:val="Títol Car"/>
    <w:link w:val="Ttol"/>
    <w:uiPriority w:val="10"/>
    <w:rsid w:val="00D532C7"/>
    <w:rPr>
      <w:rFonts w:ascii="Aptos Display" w:eastAsia="Times New Roman" w:hAnsi="Aptos Display" w:cs="Times New Roman"/>
      <w:spacing w:val="-10"/>
      <w:kern w:val="28"/>
      <w:sz w:val="56"/>
      <w:szCs w:val="56"/>
    </w:rPr>
  </w:style>
  <w:style w:type="paragraph" w:styleId="Subttol">
    <w:name w:val="Subtitle"/>
    <w:basedOn w:val="Normal"/>
    <w:next w:val="Normal"/>
    <w:link w:val="SubttolCar"/>
    <w:uiPriority w:val="11"/>
    <w:qFormat/>
    <w:rsid w:val="00D532C7"/>
    <w:pPr>
      <w:numPr>
        <w:ilvl w:val="1"/>
      </w:numPr>
    </w:pPr>
    <w:rPr>
      <w:color w:val="595959"/>
      <w:spacing w:val="15"/>
      <w:sz w:val="28"/>
      <w:szCs w:val="28"/>
    </w:rPr>
  </w:style>
  <w:style w:type="character" w:customStyle="1" w:styleId="SubttolCar">
    <w:name w:val="Subtítol Car"/>
    <w:link w:val="Subttol"/>
    <w:uiPriority w:val="11"/>
    <w:rsid w:val="00D532C7"/>
    <w:rPr>
      <w:rFonts w:eastAsia="Times New Roman" w:cs="Times New Roman"/>
      <w:color w:val="595959"/>
      <w:spacing w:val="15"/>
      <w:sz w:val="28"/>
      <w:szCs w:val="28"/>
    </w:rPr>
  </w:style>
  <w:style w:type="paragraph" w:styleId="Cita">
    <w:name w:val="Quote"/>
    <w:basedOn w:val="Normal"/>
    <w:next w:val="Normal"/>
    <w:link w:val="CitaCar"/>
    <w:uiPriority w:val="29"/>
    <w:qFormat/>
    <w:rsid w:val="00D532C7"/>
    <w:pPr>
      <w:spacing w:before="160"/>
      <w:jc w:val="center"/>
    </w:pPr>
    <w:rPr>
      <w:i/>
      <w:iCs/>
      <w:color w:val="404040"/>
    </w:rPr>
  </w:style>
  <w:style w:type="character" w:customStyle="1" w:styleId="CitaCar">
    <w:name w:val="Cita Car"/>
    <w:link w:val="Cita"/>
    <w:uiPriority w:val="29"/>
    <w:rsid w:val="00D532C7"/>
    <w:rPr>
      <w:i/>
      <w:iCs/>
      <w:color w:val="404040"/>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D532C7"/>
    <w:pPr>
      <w:ind w:left="720"/>
      <w:contextualSpacing/>
    </w:pPr>
  </w:style>
  <w:style w:type="character" w:styleId="mfasiintens">
    <w:name w:val="Intense Emphasis"/>
    <w:uiPriority w:val="21"/>
    <w:qFormat/>
    <w:rsid w:val="00D532C7"/>
    <w:rPr>
      <w:i/>
      <w:iCs/>
      <w:color w:val="0F4761"/>
    </w:rPr>
  </w:style>
  <w:style w:type="paragraph" w:styleId="Citaintensa">
    <w:name w:val="Intense Quote"/>
    <w:basedOn w:val="Normal"/>
    <w:next w:val="Normal"/>
    <w:link w:val="CitaintensaCar"/>
    <w:uiPriority w:val="30"/>
    <w:qFormat/>
    <w:rsid w:val="00D532C7"/>
    <w:pPr>
      <w:pBdr>
        <w:top w:val="single" w:sz="4" w:space="10" w:color="0F4761"/>
        <w:bottom w:val="single" w:sz="4" w:space="10" w:color="0F4761"/>
      </w:pBdr>
      <w:spacing w:before="360" w:after="360"/>
      <w:ind w:left="864" w:right="864"/>
      <w:jc w:val="center"/>
    </w:pPr>
    <w:rPr>
      <w:i/>
      <w:iCs/>
      <w:color w:val="0F4761"/>
    </w:rPr>
  </w:style>
  <w:style w:type="character" w:customStyle="1" w:styleId="CitaintensaCar">
    <w:name w:val="Cita intensa Car"/>
    <w:link w:val="Citaintensa"/>
    <w:uiPriority w:val="30"/>
    <w:rsid w:val="00D532C7"/>
    <w:rPr>
      <w:i/>
      <w:iCs/>
      <w:color w:val="0F4761"/>
    </w:rPr>
  </w:style>
  <w:style w:type="character" w:styleId="Refernciaintensa">
    <w:name w:val="Intense Reference"/>
    <w:uiPriority w:val="32"/>
    <w:qFormat/>
    <w:rsid w:val="00D532C7"/>
    <w:rPr>
      <w:b/>
      <w:bCs/>
      <w:smallCaps/>
      <w:color w:val="0F4761"/>
      <w:spacing w:val="5"/>
    </w:rPr>
  </w:style>
  <w:style w:type="paragraph" w:styleId="Capalera">
    <w:name w:val="header"/>
    <w:aliases w:val="Header Char"/>
    <w:basedOn w:val="Normal"/>
    <w:link w:val="CapaleraCar"/>
    <w:uiPriority w:val="99"/>
    <w:rsid w:val="00D532C7"/>
    <w:pPr>
      <w:tabs>
        <w:tab w:val="center" w:pos="4252"/>
        <w:tab w:val="right" w:pos="8504"/>
      </w:tabs>
    </w:pPr>
  </w:style>
  <w:style w:type="character" w:customStyle="1" w:styleId="CapaleraCar">
    <w:name w:val="Capçalera Car"/>
    <w:aliases w:val="Header Char Car"/>
    <w:link w:val="Capalera"/>
    <w:uiPriority w:val="99"/>
    <w:rsid w:val="00D532C7"/>
    <w:rPr>
      <w:rFonts w:ascii="Arial" w:eastAsia="Times New Roman" w:hAnsi="Arial" w:cs="Times New Roman"/>
      <w:kern w:val="0"/>
      <w:szCs w:val="20"/>
      <w:lang w:eastAsia="es-ES"/>
    </w:rPr>
  </w:style>
  <w:style w:type="character" w:styleId="Nmerodepgina">
    <w:name w:val="page number"/>
    <w:basedOn w:val="Lletraperdefectedelpargraf"/>
    <w:rsid w:val="00D532C7"/>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D532C7"/>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link w:val="Peu"/>
    <w:rsid w:val="00D532C7"/>
    <w:rPr>
      <w:rFonts w:ascii="Arial" w:eastAsia="Times New Roman" w:hAnsi="Arial" w:cs="Times New Roman"/>
      <w:kern w:val="0"/>
      <w:szCs w:val="20"/>
      <w:lang w:eastAsia="es-ES"/>
    </w:rPr>
  </w:style>
  <w:style w:type="character" w:customStyle="1" w:styleId="Ninguno">
    <w:name w:val="Ninguno"/>
    <w:rsid w:val="00D532C7"/>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D5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3472</Characters>
  <Application>Microsoft Office Word</Application>
  <DocSecurity>0</DocSecurity>
  <Lines>28</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SANCHEZ, DAVID</dc:creator>
  <cp:keywords/>
  <dc:description/>
  <cp:lastModifiedBy>MARTINEZ SANCHEZ, DAVID</cp:lastModifiedBy>
  <cp:revision>2</cp:revision>
  <dcterms:created xsi:type="dcterms:W3CDTF">2026-02-20T06:22:00Z</dcterms:created>
  <dcterms:modified xsi:type="dcterms:W3CDTF">2026-02-20T06:22:00Z</dcterms:modified>
</cp:coreProperties>
</file>