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0196" w14:textId="6297C8F4" w:rsidR="004403A2" w:rsidRDefault="004403A2" w:rsidP="004403A2">
      <w:pPr>
        <w:pStyle w:val="Standarduser"/>
        <w:pageBreakBefore/>
        <w:spacing w:after="0" w:line="240" w:lineRule="auto"/>
        <w:jc w:val="both"/>
        <w:rPr>
          <w:rFonts w:ascii="Formata Regular" w:hAnsi="Formata Regular" w:cs="Formata Regular"/>
          <w:b/>
          <w:bCs/>
          <w:sz w:val="21"/>
          <w:szCs w:val="21"/>
        </w:rPr>
      </w:pPr>
      <w:r>
        <w:rPr>
          <w:rFonts w:ascii="Formata Regular" w:hAnsi="Formata Regular" w:cs="Formata Regular"/>
          <w:b/>
          <w:bCs/>
          <w:sz w:val="21"/>
          <w:szCs w:val="21"/>
        </w:rPr>
        <w:t>ANNEX 3 MODELS D’OFERTA</w:t>
      </w:r>
    </w:p>
    <w:p w14:paraId="5A839C6D" w14:textId="77777777" w:rsidR="004403A2" w:rsidRDefault="004403A2" w:rsidP="004403A2">
      <w:pPr>
        <w:pStyle w:val="Standarduser"/>
        <w:spacing w:after="0" w:line="240" w:lineRule="auto"/>
        <w:jc w:val="both"/>
        <w:rPr>
          <w:rFonts w:ascii="Formata Regular" w:hAnsi="Formata Regular" w:cs="Formata Regular"/>
          <w:b/>
          <w:bCs/>
          <w:sz w:val="21"/>
          <w:szCs w:val="21"/>
        </w:rPr>
      </w:pPr>
    </w:p>
    <w:p w14:paraId="0614DFA3" w14:textId="77777777" w:rsidR="004403A2" w:rsidRDefault="004403A2" w:rsidP="004403A2">
      <w:pPr>
        <w:pStyle w:val="Standarduser"/>
        <w:spacing w:after="0" w:line="240" w:lineRule="auto"/>
        <w:jc w:val="both"/>
        <w:rPr>
          <w:rFonts w:ascii="Formata Regular" w:hAnsi="Formata Regular" w:cs="Formata Regular"/>
          <w:b/>
          <w:bCs/>
          <w:sz w:val="21"/>
          <w:szCs w:val="21"/>
        </w:rPr>
      </w:pPr>
      <w:r>
        <w:rPr>
          <w:rFonts w:ascii="Formata Regular" w:hAnsi="Formata Regular" w:cs="Formata Regular"/>
          <w:b/>
          <w:bCs/>
          <w:sz w:val="21"/>
          <w:szCs w:val="21"/>
        </w:rPr>
        <w:t>CRITERI 1 OFERTA ECONÒMICA</w:t>
      </w:r>
    </w:p>
    <w:p w14:paraId="69D4221D" w14:textId="77777777" w:rsidR="004403A2" w:rsidRDefault="004403A2" w:rsidP="004403A2">
      <w:pPr>
        <w:rPr>
          <w:lang w:bidi="ar-SA"/>
        </w:rPr>
      </w:pPr>
    </w:p>
    <w:p w14:paraId="0A2DB1B1" w14:textId="77777777" w:rsidR="004403A2" w:rsidRDefault="004403A2" w:rsidP="004403A2">
      <w:pPr>
        <w:jc w:val="both"/>
      </w:pPr>
      <w:r>
        <w:rPr>
          <w:rFonts w:ascii="Formata Regular" w:hAnsi="Formata Regular"/>
          <w:sz w:val="21"/>
          <w:szCs w:val="21"/>
          <w:lang w:bidi="ar-SA"/>
        </w:rPr>
        <w:t>El/La Sr./Sra..................................................................................amb residència a................................................, al carrer...................................................número..............., i amb NIF.................................., declara que, assabentat/</w:t>
      </w:r>
      <w:proofErr w:type="spellStart"/>
      <w:r>
        <w:rPr>
          <w:rFonts w:ascii="Formata Regular" w:hAnsi="Formata Regular"/>
          <w:sz w:val="21"/>
          <w:szCs w:val="21"/>
          <w:lang w:bidi="ar-SA"/>
        </w:rPr>
        <w:t>ada</w:t>
      </w:r>
      <w:proofErr w:type="spellEnd"/>
      <w:r>
        <w:rPr>
          <w:rFonts w:ascii="Formata Regular" w:hAnsi="Formata Regular"/>
          <w:sz w:val="21"/>
          <w:szCs w:val="21"/>
          <w:lang w:bidi="ar-SA"/>
        </w:rPr>
        <w:t xml:space="preserve"> de les condicions i els requisits que s’exigeixen per poder ser l’empresa adjudicatària del contracte mixt de subministraments i obres per la renovació (mitjançant subministrament i instal·lació) de la gespa artificial dels camps de futbol municipals: futbol 7 i 11 camp </w:t>
      </w:r>
      <w:proofErr w:type="spellStart"/>
      <w:r>
        <w:rPr>
          <w:rFonts w:ascii="Formata Regular" w:hAnsi="Formata Regular"/>
          <w:sz w:val="21"/>
          <w:szCs w:val="21"/>
          <w:lang w:bidi="ar-SA"/>
        </w:rPr>
        <w:t>Reddis</w:t>
      </w:r>
      <w:proofErr w:type="spellEnd"/>
      <w:r>
        <w:rPr>
          <w:rFonts w:ascii="Formata Regular" w:hAnsi="Formata Regular"/>
          <w:sz w:val="21"/>
          <w:szCs w:val="21"/>
          <w:lang w:bidi="ar-SA"/>
        </w:rPr>
        <w:t xml:space="preserve">, futbol 11 camp Pastoreta i futbol 11 Annex de l’Estadi amb número d’expedient RC_2025_0024 es compromet (en nom propi / en nom i representació de l’empresa ..............................................................................................) a executar-lo amb estricta subjecció als requisits i condicions estipulats segons el detall de la següent </w:t>
      </w:r>
      <w:r>
        <w:rPr>
          <w:rFonts w:ascii="Formata Regular" w:hAnsi="Formata Regular"/>
          <w:lang w:bidi="ar-SA"/>
        </w:rPr>
        <w:t>o</w:t>
      </w:r>
      <w:r>
        <w:rPr>
          <w:rFonts w:ascii="Formata Regular" w:eastAsia="Microsoft Sans Serif" w:hAnsi="Formata Regular" w:cs="Microsoft Sans Serif"/>
          <w:b/>
          <w:color w:val="000000"/>
          <w:sz w:val="21"/>
          <w:szCs w:val="21"/>
          <w:lang w:eastAsia="en-US" w:bidi="ar-SA"/>
        </w:rPr>
        <w:t>ferta econòmica:</w:t>
      </w:r>
    </w:p>
    <w:p w14:paraId="16069025" w14:textId="77777777" w:rsidR="004403A2" w:rsidRDefault="004403A2" w:rsidP="004403A2">
      <w:pPr>
        <w:widowControl/>
        <w:spacing w:after="3" w:line="254" w:lineRule="auto"/>
        <w:ind w:left="11" w:hanging="10"/>
        <w:jc w:val="both"/>
        <w:textAlignment w:val="auto"/>
        <w:rPr>
          <w:rFonts w:ascii="Formata Regular" w:eastAsia="Open Sans" w:hAnsi="Formata Regular" w:cs="Open Sans"/>
          <w:b/>
          <w:color w:val="000000"/>
          <w:kern w:val="0"/>
          <w:sz w:val="21"/>
          <w:szCs w:val="21"/>
          <w:lang w:eastAsia="ca-ES" w:bidi="ar-SA"/>
        </w:rPr>
      </w:pPr>
    </w:p>
    <w:tbl>
      <w:tblPr>
        <w:tblW w:w="5098" w:type="dxa"/>
        <w:tblInd w:w="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2772"/>
      </w:tblGrid>
      <w:tr w:rsidR="004403A2" w14:paraId="63E17ED5" w14:textId="77777777" w:rsidTr="00E431F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14D4A1CD" w14:textId="77777777" w:rsidR="004403A2" w:rsidRDefault="004403A2" w:rsidP="00E431F2">
            <w:pPr>
              <w:widowControl/>
              <w:spacing w:after="160" w:line="254" w:lineRule="auto"/>
              <w:jc w:val="both"/>
              <w:textAlignment w:val="auto"/>
              <w:rPr>
                <w:rFonts w:ascii="Formata Regular" w:eastAsia="Open Sans" w:hAnsi="Formata Regular" w:cs="Open Sans"/>
                <w:color w:val="000000"/>
                <w:kern w:val="0"/>
                <w:sz w:val="21"/>
                <w:szCs w:val="21"/>
                <w:lang w:eastAsia="ca-ES" w:bidi="ar-SA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3C4FFE74" w14:textId="77777777" w:rsidR="004403A2" w:rsidRDefault="004403A2" w:rsidP="00E431F2">
            <w:pPr>
              <w:widowControl/>
              <w:spacing w:line="254" w:lineRule="auto"/>
              <w:ind w:left="59"/>
              <w:jc w:val="center"/>
              <w:textAlignment w:val="auto"/>
            </w:pPr>
            <w:r>
              <w:rPr>
                <w:rFonts w:ascii="Formata Regular" w:eastAsia="Open Sans" w:hAnsi="Formata Regular" w:cs="Open Sans"/>
                <w:b/>
                <w:color w:val="000000"/>
                <w:kern w:val="0"/>
                <w:sz w:val="21"/>
                <w:szCs w:val="21"/>
                <w:lang w:eastAsia="ca-ES" w:bidi="ar-SA"/>
              </w:rPr>
              <w:t>Total euros</w:t>
            </w:r>
          </w:p>
        </w:tc>
      </w:tr>
      <w:tr w:rsidR="004403A2" w14:paraId="527CB4FC" w14:textId="77777777" w:rsidTr="00E431F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5CCB9149" w14:textId="77777777" w:rsidR="004403A2" w:rsidRDefault="004403A2" w:rsidP="00E431F2">
            <w:pPr>
              <w:widowControl/>
              <w:spacing w:line="254" w:lineRule="auto"/>
              <w:jc w:val="both"/>
              <w:textAlignment w:val="auto"/>
            </w:pPr>
            <w:r>
              <w:rPr>
                <w:rFonts w:ascii="Formata Regular" w:eastAsia="Open Sans" w:hAnsi="Formata Regular" w:cs="Open Sans"/>
                <w:b/>
                <w:color w:val="000000"/>
                <w:kern w:val="0"/>
                <w:sz w:val="21"/>
                <w:szCs w:val="21"/>
                <w:lang w:eastAsia="ca-ES" w:bidi="ar-SA"/>
              </w:rPr>
              <w:t>Base imposable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08918A8B" w14:textId="77777777" w:rsidR="004403A2" w:rsidRDefault="004403A2" w:rsidP="00E431F2">
            <w:pPr>
              <w:widowControl/>
              <w:spacing w:after="160" w:line="254" w:lineRule="auto"/>
              <w:jc w:val="both"/>
              <w:textAlignment w:val="auto"/>
              <w:rPr>
                <w:rFonts w:ascii="Formata Regular" w:eastAsia="Open Sans" w:hAnsi="Formata Regular" w:cs="Open Sans"/>
                <w:color w:val="000000"/>
                <w:kern w:val="0"/>
                <w:sz w:val="21"/>
                <w:szCs w:val="21"/>
                <w:lang w:eastAsia="ca-ES" w:bidi="ar-SA"/>
              </w:rPr>
            </w:pPr>
          </w:p>
        </w:tc>
      </w:tr>
      <w:tr w:rsidR="004403A2" w14:paraId="00742346" w14:textId="77777777" w:rsidTr="00E431F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1538141F" w14:textId="77777777" w:rsidR="004403A2" w:rsidRDefault="004403A2" w:rsidP="00E431F2">
            <w:pPr>
              <w:widowControl/>
              <w:spacing w:line="254" w:lineRule="auto"/>
              <w:jc w:val="both"/>
              <w:textAlignment w:val="auto"/>
            </w:pPr>
            <w:r>
              <w:rPr>
                <w:rFonts w:ascii="Formata Regular" w:eastAsia="Open Sans" w:hAnsi="Formata Regular" w:cs="Open Sans"/>
                <w:b/>
                <w:color w:val="000000"/>
                <w:kern w:val="0"/>
                <w:sz w:val="21"/>
                <w:szCs w:val="21"/>
                <w:lang w:eastAsia="ca-ES" w:bidi="ar-SA"/>
              </w:rPr>
              <w:t>21% IVA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2368A44F" w14:textId="77777777" w:rsidR="004403A2" w:rsidRDefault="004403A2" w:rsidP="00E431F2">
            <w:pPr>
              <w:widowControl/>
              <w:spacing w:after="160" w:line="254" w:lineRule="auto"/>
              <w:jc w:val="both"/>
              <w:textAlignment w:val="auto"/>
              <w:rPr>
                <w:rFonts w:ascii="Formata Regular" w:eastAsia="Open Sans" w:hAnsi="Formata Regular" w:cs="Open Sans"/>
                <w:color w:val="000000"/>
                <w:kern w:val="0"/>
                <w:sz w:val="21"/>
                <w:szCs w:val="21"/>
                <w:lang w:eastAsia="ca-ES" w:bidi="ar-SA"/>
              </w:rPr>
            </w:pPr>
          </w:p>
        </w:tc>
      </w:tr>
      <w:tr w:rsidR="004403A2" w14:paraId="6B6153C4" w14:textId="77777777" w:rsidTr="00E431F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0279ED3B" w14:textId="77777777" w:rsidR="004403A2" w:rsidRDefault="004403A2" w:rsidP="00E431F2">
            <w:pPr>
              <w:widowControl/>
              <w:spacing w:line="254" w:lineRule="auto"/>
              <w:jc w:val="both"/>
              <w:textAlignment w:val="auto"/>
            </w:pPr>
            <w:r>
              <w:rPr>
                <w:rFonts w:ascii="Formata Regular" w:eastAsia="Open Sans" w:hAnsi="Formata Regular" w:cs="Open Sans"/>
                <w:b/>
                <w:color w:val="000000"/>
                <w:kern w:val="0"/>
                <w:sz w:val="21"/>
                <w:szCs w:val="21"/>
                <w:lang w:eastAsia="ca-ES" w:bidi="ar-SA"/>
              </w:rPr>
              <w:t>Total (IVA inclòs)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1A8E97C6" w14:textId="77777777" w:rsidR="004403A2" w:rsidRDefault="004403A2" w:rsidP="00E431F2">
            <w:pPr>
              <w:widowControl/>
              <w:spacing w:after="160" w:line="254" w:lineRule="auto"/>
              <w:jc w:val="both"/>
              <w:textAlignment w:val="auto"/>
              <w:rPr>
                <w:rFonts w:ascii="Formata Regular" w:eastAsia="Open Sans" w:hAnsi="Formata Regular" w:cs="Open Sans"/>
                <w:color w:val="000000"/>
                <w:kern w:val="0"/>
                <w:sz w:val="21"/>
                <w:szCs w:val="21"/>
                <w:lang w:eastAsia="ca-ES" w:bidi="ar-SA"/>
              </w:rPr>
            </w:pPr>
          </w:p>
        </w:tc>
      </w:tr>
    </w:tbl>
    <w:p w14:paraId="0FD766AD" w14:textId="77777777" w:rsidR="004403A2" w:rsidRDefault="004403A2" w:rsidP="004403A2">
      <w:pPr>
        <w:tabs>
          <w:tab w:val="left" w:pos="1815"/>
        </w:tabs>
        <w:jc w:val="both"/>
        <w:rPr>
          <w:lang w:bidi="ar-SA"/>
        </w:rPr>
      </w:pPr>
    </w:p>
    <w:p w14:paraId="558ABC42" w14:textId="77777777" w:rsidR="004403A2" w:rsidRDefault="004403A2" w:rsidP="004403A2">
      <w:pPr>
        <w:jc w:val="both"/>
      </w:pPr>
      <w:r>
        <w:rPr>
          <w:rFonts w:ascii="Formata Regular" w:eastAsia="Times New Roman" w:hAnsi="Formata Regular" w:cs="Arial"/>
          <w:i/>
          <w:iCs/>
          <w:sz w:val="21"/>
          <w:szCs w:val="21"/>
        </w:rPr>
        <w:t>*Recordeu que les ofertes superiors al preu base de licitació seran excloses (</w:t>
      </w:r>
      <w:r>
        <w:rPr>
          <w:rFonts w:ascii="Formata Regular" w:hAnsi="Formata Regular" w:cs="Calibri"/>
          <w:sz w:val="21"/>
          <w:szCs w:val="21"/>
        </w:rPr>
        <w:t>533.722,94 euros, (Base 441.093,34€ IVA 92.629,60€).</w:t>
      </w:r>
    </w:p>
    <w:p w14:paraId="46651FC5" w14:textId="77777777" w:rsidR="004403A2" w:rsidRDefault="004403A2" w:rsidP="004403A2">
      <w:pPr>
        <w:jc w:val="both"/>
        <w:rPr>
          <w:rFonts w:ascii="Formata Regular" w:hAnsi="Formata Regular" w:cs="Calibri"/>
          <w:sz w:val="21"/>
          <w:szCs w:val="21"/>
        </w:rPr>
      </w:pPr>
    </w:p>
    <w:p w14:paraId="3080A2B5" w14:textId="77777777" w:rsidR="004403A2" w:rsidRDefault="004403A2" w:rsidP="004403A2">
      <w:pPr>
        <w:jc w:val="both"/>
      </w:pPr>
      <w:r>
        <w:rPr>
          <w:rFonts w:ascii="Formata Regular" w:eastAsia="Times New Roman" w:hAnsi="Formata Regular" w:cs="Arial"/>
          <w:i/>
          <w:iCs/>
          <w:sz w:val="21"/>
          <w:szCs w:val="21"/>
        </w:rPr>
        <w:t>*Recordeu VEURE ANNEX 5 relatiu a la Relació de documentació  i suports físics que s’han d’acompanyar amb l’oferta</w:t>
      </w:r>
    </w:p>
    <w:p w14:paraId="51EEC0EF" w14:textId="77777777" w:rsidR="004403A2" w:rsidRDefault="004403A2" w:rsidP="004403A2">
      <w:pPr>
        <w:tabs>
          <w:tab w:val="left" w:pos="2340"/>
        </w:tabs>
        <w:jc w:val="both"/>
      </w:pPr>
    </w:p>
    <w:p w14:paraId="4F6C8018" w14:textId="77777777" w:rsidR="004403A2" w:rsidRDefault="004403A2" w:rsidP="004403A2">
      <w:pPr>
        <w:tabs>
          <w:tab w:val="left" w:pos="2340"/>
        </w:tabs>
        <w:jc w:val="both"/>
        <w:rPr>
          <w:i/>
          <w:iCs/>
          <w:sz w:val="18"/>
          <w:szCs w:val="18"/>
        </w:rPr>
      </w:pPr>
    </w:p>
    <w:p w14:paraId="107AE872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Formata Regular" w:hAnsi="Formata Regular"/>
          <w:b/>
          <w:bCs/>
          <w:sz w:val="21"/>
          <w:szCs w:val="21"/>
        </w:rPr>
        <w:t>CRITERI 2. MILLORA DE LES CARACTERÍSTIQUES TÈCNIQUES DE LA GESPA ARTIFICIAL CAMPS FUTBOL 11</w:t>
      </w:r>
    </w:p>
    <w:p w14:paraId="56341B14" w14:textId="77777777" w:rsidR="004403A2" w:rsidRDefault="004403A2" w:rsidP="004403A2">
      <w:pPr>
        <w:tabs>
          <w:tab w:val="left" w:pos="2340"/>
        </w:tabs>
        <w:jc w:val="both"/>
      </w:pPr>
    </w:p>
    <w:p w14:paraId="27FFBAEA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  <w:r>
        <w:rPr>
          <w:rFonts w:ascii="Formata Regular" w:hAnsi="Formata Regular"/>
          <w:b/>
          <w:bCs/>
          <w:sz w:val="21"/>
          <w:szCs w:val="21"/>
        </w:rPr>
        <w:t>CRITERI 2.1. Increment del número de puntades de la gespa artificial (FINS A 10 PUNTS)</w:t>
      </w:r>
    </w:p>
    <w:p w14:paraId="18B26506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i/>
          <w:iCs/>
          <w:sz w:val="20"/>
          <w:szCs w:val="20"/>
        </w:rPr>
      </w:pPr>
    </w:p>
    <w:p w14:paraId="0EDA4BA2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i/>
          <w:iCs/>
          <w:sz w:val="20"/>
          <w:szCs w:val="20"/>
        </w:rPr>
      </w:pPr>
      <w:r>
        <w:rPr>
          <w:rFonts w:ascii="Formata Regular" w:hAnsi="Formata Regular"/>
          <w:i/>
          <w:iCs/>
          <w:sz w:val="20"/>
          <w:szCs w:val="20"/>
        </w:rPr>
        <w:t>Marca l’opció que s’ofereixi</w:t>
      </w:r>
    </w:p>
    <w:p w14:paraId="67943F05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3D42935C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Formata Regular" w:hAnsi="Formata Regular"/>
          <w:sz w:val="21"/>
          <w:szCs w:val="21"/>
        </w:rPr>
        <w:t xml:space="preserve"> Entre 11.001 i 12.000 ..................................................................1 punts</w:t>
      </w:r>
    </w:p>
    <w:p w14:paraId="3E1C0385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Formata Regular" w:hAnsi="Formata Regular"/>
          <w:sz w:val="21"/>
          <w:szCs w:val="21"/>
        </w:rPr>
        <w:t xml:space="preserve"> Entre 12.001 i 13.000 ................................................................. 5 punts</w:t>
      </w:r>
    </w:p>
    <w:p w14:paraId="53BFC9A6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Formata Regular" w:hAnsi="Formata Regular"/>
          <w:sz w:val="21"/>
          <w:szCs w:val="21"/>
        </w:rPr>
        <w:t xml:space="preserve"> Superior a les 13.000 ..................................................................10 punts</w:t>
      </w:r>
    </w:p>
    <w:p w14:paraId="7FA7D851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652294A8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7AADED56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  <w:r>
        <w:rPr>
          <w:rFonts w:ascii="Formata Regular" w:hAnsi="Formata Regular"/>
          <w:b/>
          <w:bCs/>
          <w:sz w:val="21"/>
          <w:szCs w:val="21"/>
        </w:rPr>
        <w:t>CRITERI 2.2. Nº fils monofilament per puntada (FINS A 14 PUNTS)</w:t>
      </w:r>
    </w:p>
    <w:p w14:paraId="7D76E331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i/>
          <w:iCs/>
          <w:sz w:val="20"/>
          <w:szCs w:val="20"/>
        </w:rPr>
      </w:pPr>
    </w:p>
    <w:p w14:paraId="54F6BED1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i/>
          <w:iCs/>
          <w:sz w:val="20"/>
          <w:szCs w:val="20"/>
        </w:rPr>
      </w:pPr>
      <w:r>
        <w:rPr>
          <w:rFonts w:ascii="Formata Regular" w:hAnsi="Formata Regular"/>
          <w:i/>
          <w:iCs/>
          <w:sz w:val="20"/>
          <w:szCs w:val="20"/>
        </w:rPr>
        <w:t>Marcar si s’ofereix</w:t>
      </w:r>
    </w:p>
    <w:p w14:paraId="1903470C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2DC95926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b/>
          <w:bCs/>
          <w:sz w:val="21"/>
          <w:szCs w:val="21"/>
        </w:rPr>
        <w:t>☐</w:t>
      </w:r>
      <w:r>
        <w:rPr>
          <w:rFonts w:ascii="Formata Regular" w:hAnsi="Formata Regular"/>
          <w:b/>
          <w:bCs/>
          <w:sz w:val="21"/>
          <w:szCs w:val="21"/>
        </w:rPr>
        <w:t xml:space="preserve"> </w:t>
      </w:r>
      <w:r>
        <w:rPr>
          <w:rFonts w:ascii="Formata Regular" w:hAnsi="Formata Regular"/>
          <w:sz w:val="21"/>
          <w:szCs w:val="21"/>
        </w:rPr>
        <w:t>Superior als 6 fils monofilament ( 6x2=12)..................................................... 14 punts</w:t>
      </w:r>
    </w:p>
    <w:p w14:paraId="2F534E04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29E4B883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468730E3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  <w:r>
        <w:rPr>
          <w:rFonts w:ascii="Formata Regular" w:hAnsi="Formata Regular"/>
          <w:b/>
          <w:bCs/>
          <w:sz w:val="21"/>
          <w:szCs w:val="21"/>
        </w:rPr>
        <w:t>CRITERIS 2.3. Cicles LISPORT (FINS A 18 PUNTS)</w:t>
      </w:r>
    </w:p>
    <w:p w14:paraId="4B6B5040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6EF294A5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sz w:val="21"/>
          <w:szCs w:val="21"/>
        </w:rPr>
        <w:t>Cicles que certifica l’assaig LISPORT sobre el desgast de fibra de monofilament, segons la norma EN 15306</w:t>
      </w:r>
    </w:p>
    <w:p w14:paraId="6B3D5F45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i/>
          <w:iCs/>
          <w:sz w:val="20"/>
          <w:szCs w:val="20"/>
        </w:rPr>
      </w:pPr>
    </w:p>
    <w:p w14:paraId="2C7CD879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i/>
          <w:iCs/>
          <w:sz w:val="20"/>
          <w:szCs w:val="20"/>
        </w:rPr>
      </w:pPr>
      <w:r>
        <w:rPr>
          <w:rFonts w:ascii="Formata Regular" w:hAnsi="Formata Regular"/>
          <w:i/>
          <w:iCs/>
          <w:sz w:val="20"/>
          <w:szCs w:val="20"/>
        </w:rPr>
        <w:t>Marcar l’opció que s’ofereixi</w:t>
      </w:r>
    </w:p>
    <w:p w14:paraId="4C895DEB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4CE4D08B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b/>
          <w:bCs/>
          <w:sz w:val="21"/>
          <w:szCs w:val="21"/>
        </w:rPr>
        <w:t>☐</w:t>
      </w:r>
      <w:r>
        <w:rPr>
          <w:rFonts w:ascii="Formata Regular" w:hAnsi="Formata Regular"/>
          <w:sz w:val="21"/>
          <w:szCs w:val="21"/>
        </w:rPr>
        <w:t xml:space="preserve"> Entre 120.001 i 220.000......................................................</w:t>
      </w:r>
      <w:r>
        <w:rPr>
          <w:rFonts w:ascii="Formata Regular" w:hAnsi="Formata Regular"/>
          <w:b/>
          <w:bCs/>
          <w:sz w:val="21"/>
          <w:szCs w:val="21"/>
        </w:rPr>
        <w:t>1 punts</w:t>
      </w:r>
    </w:p>
    <w:p w14:paraId="01214BFA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b/>
          <w:bCs/>
          <w:sz w:val="21"/>
          <w:szCs w:val="21"/>
        </w:rPr>
        <w:t>☐</w:t>
      </w:r>
      <w:r>
        <w:rPr>
          <w:rFonts w:ascii="Formata Regular" w:hAnsi="Formata Regular"/>
          <w:b/>
          <w:bCs/>
          <w:sz w:val="21"/>
          <w:szCs w:val="21"/>
        </w:rPr>
        <w:t xml:space="preserve"> </w:t>
      </w:r>
      <w:r>
        <w:rPr>
          <w:rFonts w:ascii="Formata Regular" w:hAnsi="Formata Regular"/>
          <w:sz w:val="21"/>
          <w:szCs w:val="21"/>
        </w:rPr>
        <w:t>Entre 220.001 i 320.000 .....................................................</w:t>
      </w:r>
      <w:r>
        <w:rPr>
          <w:rFonts w:ascii="Formata Regular" w:hAnsi="Formata Regular"/>
          <w:b/>
          <w:bCs/>
          <w:sz w:val="21"/>
          <w:szCs w:val="21"/>
        </w:rPr>
        <w:t>9 punts</w:t>
      </w:r>
    </w:p>
    <w:p w14:paraId="756C6360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b/>
          <w:bCs/>
          <w:sz w:val="21"/>
          <w:szCs w:val="21"/>
        </w:rPr>
        <w:t>☐</w:t>
      </w:r>
      <w:r>
        <w:rPr>
          <w:rFonts w:ascii="Formata Regular" w:hAnsi="Formata Regular"/>
          <w:b/>
          <w:bCs/>
          <w:sz w:val="21"/>
          <w:szCs w:val="21"/>
        </w:rPr>
        <w:t xml:space="preserve"> </w:t>
      </w:r>
      <w:r>
        <w:rPr>
          <w:rFonts w:ascii="Formata Regular" w:hAnsi="Formata Regular"/>
          <w:sz w:val="21"/>
          <w:szCs w:val="21"/>
        </w:rPr>
        <w:t>Superior a 320.000 ..............................................................</w:t>
      </w:r>
      <w:r>
        <w:rPr>
          <w:rFonts w:ascii="Formata Regular" w:hAnsi="Formata Regular"/>
          <w:b/>
          <w:bCs/>
          <w:sz w:val="21"/>
          <w:szCs w:val="21"/>
        </w:rPr>
        <w:t>18 punts</w:t>
      </w:r>
    </w:p>
    <w:p w14:paraId="5A2D447F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15A9B3CD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Formata Regular" w:hAnsi="Formata Regular"/>
          <w:sz w:val="21"/>
          <w:szCs w:val="21"/>
        </w:rPr>
        <w:t>☐ Aporto assaig de resistència a l’ús i comportament a l’envelliment de les fibres (monofilament i  fibril·lades)  d’acord el mètode LISPORT segons norma EN 15306.</w:t>
      </w:r>
    </w:p>
    <w:p w14:paraId="2A637606" w14:textId="77777777" w:rsidR="004403A2" w:rsidRDefault="004403A2" w:rsidP="004403A2">
      <w:pPr>
        <w:tabs>
          <w:tab w:val="left" w:pos="284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44B380A6" w14:textId="77777777" w:rsidR="004403A2" w:rsidRDefault="004403A2" w:rsidP="004403A2">
      <w:pPr>
        <w:tabs>
          <w:tab w:val="left" w:pos="284"/>
        </w:tabs>
        <w:jc w:val="both"/>
        <w:rPr>
          <w:rFonts w:ascii="Formata Regular" w:hAnsi="Formata Regular"/>
          <w:b/>
          <w:bCs/>
          <w:sz w:val="21"/>
          <w:szCs w:val="21"/>
        </w:rPr>
      </w:pPr>
      <w:r>
        <w:rPr>
          <w:rFonts w:ascii="Formata Regular" w:hAnsi="Formata Regular"/>
          <w:b/>
          <w:bCs/>
          <w:sz w:val="21"/>
          <w:szCs w:val="21"/>
        </w:rPr>
        <w:t>3.</w:t>
      </w:r>
      <w:r>
        <w:rPr>
          <w:rFonts w:ascii="Formata Regular" w:hAnsi="Formata Regular"/>
          <w:b/>
          <w:bCs/>
          <w:sz w:val="21"/>
          <w:szCs w:val="21"/>
        </w:rPr>
        <w:tab/>
        <w:t>CRITERIS MEDIAMBIENTALS: CRITERIS DE SOSTENIBILITAT MEDIAMBIENTAL CAMPS FUTBOL 11</w:t>
      </w:r>
    </w:p>
    <w:p w14:paraId="355B2A2F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056E2AAA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  <w:r>
        <w:rPr>
          <w:rFonts w:ascii="Formata Regular" w:hAnsi="Formata Regular"/>
          <w:b/>
          <w:bCs/>
          <w:sz w:val="21"/>
          <w:szCs w:val="21"/>
        </w:rPr>
        <w:t xml:space="preserve">3.1 Recuperabilitat dels components: Informe pel qual tots els components de la gespa artificial i reomplerts </w:t>
      </w:r>
      <w:proofErr w:type="spellStart"/>
      <w:r>
        <w:rPr>
          <w:rFonts w:ascii="Formata Regular" w:hAnsi="Formata Regular"/>
          <w:b/>
          <w:bCs/>
          <w:sz w:val="21"/>
          <w:szCs w:val="21"/>
        </w:rPr>
        <w:t>ofertats</w:t>
      </w:r>
      <w:proofErr w:type="spellEnd"/>
      <w:r>
        <w:rPr>
          <w:rFonts w:ascii="Formata Regular" w:hAnsi="Formata Regular"/>
          <w:b/>
          <w:bCs/>
          <w:sz w:val="21"/>
          <w:szCs w:val="21"/>
        </w:rPr>
        <w:t xml:space="preserve"> són completament recuperables (DE 0 A 4 PUNTS)</w:t>
      </w:r>
    </w:p>
    <w:p w14:paraId="6E676A36" w14:textId="77777777" w:rsidR="004403A2" w:rsidRDefault="004403A2" w:rsidP="004403A2">
      <w:pPr>
        <w:tabs>
          <w:tab w:val="left" w:pos="2340"/>
        </w:tabs>
        <w:jc w:val="both"/>
      </w:pPr>
    </w:p>
    <w:p w14:paraId="10628B23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Formata Regular" w:eastAsia="Times New Roman" w:hAnsi="Formata Regular" w:cs="Open Sans"/>
          <w:i/>
          <w:iCs/>
          <w:color w:val="000000"/>
          <w:sz w:val="20"/>
          <w:szCs w:val="20"/>
          <w:lang w:eastAsia="ca-ES"/>
        </w:rPr>
        <w:t>Marcar si s’ofereix</w:t>
      </w:r>
    </w:p>
    <w:p w14:paraId="2F807863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6E972A0E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b/>
          <w:bCs/>
          <w:sz w:val="21"/>
          <w:szCs w:val="21"/>
        </w:rPr>
        <w:t>☐</w:t>
      </w:r>
      <w:r>
        <w:rPr>
          <w:rFonts w:ascii="Formata Regular" w:hAnsi="Formata Regular"/>
          <w:b/>
          <w:bCs/>
          <w:sz w:val="21"/>
          <w:szCs w:val="21"/>
        </w:rPr>
        <w:t xml:space="preserve"> </w:t>
      </w:r>
      <w:r>
        <w:rPr>
          <w:rFonts w:ascii="Formata Regular" w:hAnsi="Formata Regular"/>
          <w:sz w:val="21"/>
          <w:szCs w:val="21"/>
        </w:rPr>
        <w:t>Aporto l’Informe emès pel CSIC o altre entitat pública equivalent, acreditada a tal efecte pel ministeri d’indústria, pel qual es certifiqui que tots els components del model de gespa artificial i els reblerts de sorra i SBR del sistema proposat son completament recuperables.</w:t>
      </w:r>
    </w:p>
    <w:p w14:paraId="38354EDA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sz w:val="21"/>
          <w:szCs w:val="21"/>
        </w:rPr>
      </w:pPr>
    </w:p>
    <w:p w14:paraId="701ECD18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68AF11FE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  <w:r>
        <w:rPr>
          <w:rFonts w:ascii="Formata Regular" w:hAnsi="Formata Regular"/>
          <w:b/>
          <w:bCs/>
          <w:sz w:val="21"/>
          <w:szCs w:val="21"/>
        </w:rPr>
        <w:t>3.2 EPD/DAP del producte ofert (DE 0 A 4 PUNTS)</w:t>
      </w:r>
    </w:p>
    <w:p w14:paraId="1F523C47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30DF4510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Formata Regular" w:eastAsia="Times New Roman" w:hAnsi="Formata Regular" w:cs="Open Sans"/>
          <w:i/>
          <w:iCs/>
          <w:color w:val="000000"/>
          <w:sz w:val="20"/>
          <w:szCs w:val="20"/>
          <w:lang w:eastAsia="ca-ES"/>
        </w:rPr>
        <w:t>Marcar si s’ofereix</w:t>
      </w:r>
    </w:p>
    <w:p w14:paraId="0069456B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b/>
          <w:bCs/>
          <w:sz w:val="21"/>
          <w:szCs w:val="21"/>
        </w:rPr>
      </w:pPr>
    </w:p>
    <w:p w14:paraId="6198BBBD" w14:textId="77777777" w:rsidR="004403A2" w:rsidRDefault="004403A2" w:rsidP="004403A2">
      <w:pPr>
        <w:tabs>
          <w:tab w:val="left" w:pos="2340"/>
        </w:tabs>
        <w:jc w:val="both"/>
      </w:pPr>
      <w:r>
        <w:rPr>
          <w:rFonts w:ascii="MS Gothic" w:eastAsia="MS Gothic" w:hAnsi="MS Gothic"/>
          <w:b/>
          <w:bCs/>
          <w:sz w:val="21"/>
          <w:szCs w:val="21"/>
        </w:rPr>
        <w:t>☐</w:t>
      </w:r>
      <w:r>
        <w:rPr>
          <w:rFonts w:ascii="Formata Regular" w:hAnsi="Formata Regular"/>
          <w:b/>
          <w:bCs/>
          <w:sz w:val="21"/>
          <w:szCs w:val="21"/>
        </w:rPr>
        <w:t xml:space="preserve"> </w:t>
      </w:r>
      <w:r>
        <w:rPr>
          <w:rFonts w:ascii="Formata Regular" w:hAnsi="Formata Regular"/>
          <w:sz w:val="21"/>
          <w:szCs w:val="21"/>
        </w:rPr>
        <w:t>Aporto EPD/DAP (declaració mediambiental del producte) verificada i registrada per entitat independent concorde a l'ISO 14025 i EN 15804:2012+A2:2019 de la petjada de carboni de la gespa artificial fins a la seva fabricació.</w:t>
      </w:r>
    </w:p>
    <w:p w14:paraId="3B671F66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sz w:val="21"/>
          <w:szCs w:val="21"/>
        </w:rPr>
        <w:t xml:space="preserve">  </w:t>
      </w:r>
    </w:p>
    <w:p w14:paraId="7E2C56D4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sz w:val="21"/>
          <w:szCs w:val="21"/>
        </w:rPr>
      </w:pPr>
    </w:p>
    <w:p w14:paraId="060C0DDD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sz w:val="21"/>
          <w:szCs w:val="21"/>
        </w:rPr>
      </w:pPr>
    </w:p>
    <w:p w14:paraId="177C7ABB" w14:textId="77777777" w:rsidR="004403A2" w:rsidRDefault="004403A2" w:rsidP="004403A2">
      <w:pPr>
        <w:tabs>
          <w:tab w:val="left" w:pos="2340"/>
        </w:tabs>
        <w:jc w:val="both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sz w:val="21"/>
          <w:szCs w:val="21"/>
        </w:rPr>
        <w:t>Signatura electrònica</w:t>
      </w:r>
    </w:p>
    <w:p w14:paraId="1D7D0831" w14:textId="77777777" w:rsidR="004403A2" w:rsidRDefault="004403A2" w:rsidP="004403A2">
      <w:pPr>
        <w:tabs>
          <w:tab w:val="left" w:pos="2340"/>
        </w:tabs>
        <w:rPr>
          <w:rFonts w:ascii="Formata Regular" w:hAnsi="Formata Regular"/>
          <w:b/>
          <w:bCs/>
          <w:sz w:val="21"/>
          <w:szCs w:val="21"/>
        </w:rPr>
      </w:pPr>
    </w:p>
    <w:p w14:paraId="60AFF260" w14:textId="77777777" w:rsidR="004403A2" w:rsidRDefault="004403A2" w:rsidP="004403A2">
      <w:pPr>
        <w:tabs>
          <w:tab w:val="left" w:pos="2340"/>
        </w:tabs>
        <w:rPr>
          <w:rFonts w:ascii="Formata Regular" w:hAnsi="Formata Regular"/>
          <w:b/>
          <w:bCs/>
          <w:sz w:val="21"/>
          <w:szCs w:val="21"/>
        </w:rPr>
      </w:pPr>
    </w:p>
    <w:p w14:paraId="58F23E04" w14:textId="77777777" w:rsidR="004403A2" w:rsidRDefault="004403A2" w:rsidP="004403A2">
      <w:pPr>
        <w:tabs>
          <w:tab w:val="left" w:pos="2340"/>
        </w:tabs>
        <w:rPr>
          <w:rFonts w:ascii="Formata Regular" w:hAnsi="Formata Regular"/>
          <w:sz w:val="21"/>
          <w:szCs w:val="21"/>
        </w:rPr>
      </w:pPr>
    </w:p>
    <w:p w14:paraId="604203EE" w14:textId="77777777" w:rsidR="004403A2" w:rsidRDefault="004403A2" w:rsidP="004403A2">
      <w:pPr>
        <w:tabs>
          <w:tab w:val="left" w:pos="1815"/>
        </w:tabs>
        <w:rPr>
          <w:lang w:bidi="ar-SA"/>
        </w:rPr>
      </w:pPr>
    </w:p>
    <w:p w14:paraId="3C8A7B5B" w14:textId="77777777" w:rsidR="00755579" w:rsidRDefault="00755579"/>
    <w:sectPr w:rsidR="0075557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ACAC" w14:textId="77777777" w:rsidR="001A70DD" w:rsidRDefault="001A70DD" w:rsidP="004403A2">
      <w:r>
        <w:separator/>
      </w:r>
    </w:p>
  </w:endnote>
  <w:endnote w:type="continuationSeparator" w:id="0">
    <w:p w14:paraId="76DCF99F" w14:textId="77777777" w:rsidR="001A70DD" w:rsidRDefault="001A70DD" w:rsidP="0044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663085"/>
      <w:docPartObj>
        <w:docPartGallery w:val="Page Numbers (Bottom of Page)"/>
        <w:docPartUnique/>
      </w:docPartObj>
    </w:sdtPr>
    <w:sdtContent>
      <w:p w14:paraId="2DB04B30" w14:textId="57CC91D3" w:rsidR="004403A2" w:rsidRDefault="004403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211A7B" w14:textId="77777777" w:rsidR="004403A2" w:rsidRDefault="004403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99AC" w14:textId="77777777" w:rsidR="001A70DD" w:rsidRDefault="001A70DD" w:rsidP="004403A2">
      <w:r>
        <w:separator/>
      </w:r>
    </w:p>
  </w:footnote>
  <w:footnote w:type="continuationSeparator" w:id="0">
    <w:p w14:paraId="50FFCB3F" w14:textId="77777777" w:rsidR="001A70DD" w:rsidRDefault="001A70DD" w:rsidP="0044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D53"/>
    <w:multiLevelType w:val="multilevel"/>
    <w:tmpl w:val="D89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7F"/>
    <w:rsid w:val="000A120C"/>
    <w:rsid w:val="001A70DD"/>
    <w:rsid w:val="00262E7F"/>
    <w:rsid w:val="004403A2"/>
    <w:rsid w:val="00755579"/>
    <w:rsid w:val="00A9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25DC"/>
  <w15:chartTrackingRefBased/>
  <w15:docId w15:val="{E0C203D8-E024-41C4-A200-738D3BE0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2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2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2E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2E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2E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2E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2E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2E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2E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2E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2E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2E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2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2E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2E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2E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2E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2E7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62E7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A"/>
      <w:kern w:val="3"/>
      <w:sz w:val="22"/>
      <w:szCs w:val="20"/>
      <w:lang w:eastAsia="zh-CN"/>
      <w14:ligatures w14:val="none"/>
    </w:rPr>
  </w:style>
  <w:style w:type="paragraph" w:customStyle="1" w:styleId="Standarduser">
    <w:name w:val="Standard (user)"/>
    <w:rsid w:val="004403A2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 w:cs="Arial"/>
      <w:color w:val="00000A"/>
      <w:kern w:val="3"/>
      <w:sz w:val="22"/>
      <w:szCs w:val="22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403A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403A2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03A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03A2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cp:keywords/>
  <dc:description/>
  <cp:lastModifiedBy>Guasch Boqué, Guillem</cp:lastModifiedBy>
  <cp:revision>2</cp:revision>
  <dcterms:created xsi:type="dcterms:W3CDTF">2026-03-17T12:58:00Z</dcterms:created>
  <dcterms:modified xsi:type="dcterms:W3CDTF">2026-03-17T12:58:00Z</dcterms:modified>
</cp:coreProperties>
</file>