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566" w:rsidRPr="00F55A14" w:rsidRDefault="00BA0566" w:rsidP="00BA0566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A</w:t>
      </w:r>
      <w:r w:rsidRPr="00F55A14">
        <w:rPr>
          <w:rFonts w:ascii="Arial" w:eastAsia="Calibri" w:hAnsi="Arial" w:cs="Arial"/>
          <w:b/>
          <w:szCs w:val="24"/>
          <w:lang w:eastAsia="en-US"/>
        </w:rPr>
        <w:t xml:space="preserve">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BA0566" w:rsidRDefault="00BA0566" w:rsidP="00BA0566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</w:p>
    <w:p w:rsidR="00BA0566" w:rsidRDefault="00BA0566" w:rsidP="00BA0566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Exp. 2025/14379/3084</w:t>
      </w:r>
    </w:p>
    <w:p w:rsidR="00BA0566" w:rsidRDefault="00BA0566" w:rsidP="00BA0566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Obres d’adequació de l’entorn de la nova Seu Policial</w:t>
      </w:r>
      <w:r w:rsidRPr="00567B24">
        <w:rPr>
          <w:rFonts w:ascii="Arial" w:eastAsia="Calibri" w:hAnsi="Arial" w:cs="Arial"/>
          <w:szCs w:val="24"/>
          <w:lang w:eastAsia="en-US"/>
        </w:rPr>
        <w:t xml:space="preserve"> d’Esplugues de Llobregat</w:t>
      </w:r>
    </w:p>
    <w:p w:rsidR="00BA0566" w:rsidRPr="00F55A14" w:rsidRDefault="00BA0566" w:rsidP="00BA0566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BA0566" w:rsidRPr="00F55A14" w:rsidRDefault="00BA0566" w:rsidP="00BA0566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BA0566" w:rsidRDefault="00BA0566" w:rsidP="00BA0566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3E10C1">
        <w:rPr>
          <w:rFonts w:ascii="Arial" w:eastAsia="Calibri" w:hAnsi="Arial" w:cs="Arial"/>
          <w:b/>
          <w:szCs w:val="24"/>
          <w:lang w:eastAsia="en-US"/>
        </w:rPr>
        <w:t>Model de proposta econòmica a inserir en el sobre ÚNIC</w:t>
      </w:r>
    </w:p>
    <w:p w:rsidR="00BA0566" w:rsidRDefault="00BA0566" w:rsidP="00BA0566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BA0566" w:rsidRPr="009F2A5B" w:rsidRDefault="00BA0566" w:rsidP="00BA0566">
      <w:pPr>
        <w:ind w:left="720" w:hanging="11"/>
        <w:jc w:val="both"/>
        <w:rPr>
          <w:rFonts w:ascii="Arial" w:hAnsi="Arial" w:cs="Arial"/>
          <w:szCs w:val="24"/>
        </w:rPr>
      </w:pPr>
      <w:r w:rsidRPr="003B7340">
        <w:rPr>
          <w:rFonts w:ascii="Arial" w:hAnsi="Arial" w:cs="Arial"/>
          <w:szCs w:val="24"/>
        </w:rPr>
        <w:t>"El Sr./</w:t>
      </w:r>
      <w:r w:rsidRPr="00ED1A25">
        <w:rPr>
          <w:rFonts w:ascii="Arial" w:hAnsi="Arial" w:cs="Arial"/>
          <w:szCs w:val="24"/>
        </w:rPr>
        <w:t>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</w:t>
      </w:r>
      <w:r w:rsidRPr="003B7340">
        <w:rPr>
          <w:rFonts w:ascii="Arial" w:hAnsi="Arial" w:cs="Arial"/>
          <w:szCs w:val="24"/>
        </w:rPr>
        <w:t xml:space="preserve"> correu electrònic ................,  telèfon núm. ...............</w:t>
      </w:r>
      <w:r>
        <w:rPr>
          <w:rFonts w:ascii="Arial" w:hAnsi="Arial" w:cs="Arial"/>
          <w:szCs w:val="24"/>
        </w:rPr>
        <w:t xml:space="preserve">), </w:t>
      </w:r>
      <w:r w:rsidRPr="00BD4110">
        <w:rPr>
          <w:rFonts w:ascii="Arial" w:hAnsi="Arial" w:cs="Arial"/>
          <w:szCs w:val="24"/>
        </w:rPr>
        <w:t xml:space="preserve">assabentat/da de les condicions exigides per optar a </w:t>
      </w:r>
      <w:r>
        <w:rPr>
          <w:rFonts w:ascii="Arial" w:hAnsi="Arial" w:cs="Arial"/>
          <w:szCs w:val="24"/>
        </w:rPr>
        <w:t xml:space="preserve">la </w:t>
      </w:r>
      <w:r w:rsidRPr="00BD4110">
        <w:rPr>
          <w:rFonts w:ascii="Arial" w:hAnsi="Arial" w:cs="Arial"/>
          <w:szCs w:val="24"/>
        </w:rPr>
        <w:t xml:space="preserve">contractació relativa </w:t>
      </w:r>
      <w:r>
        <w:rPr>
          <w:rFonts w:ascii="Arial" w:hAnsi="Arial" w:cs="Arial"/>
          <w:szCs w:val="24"/>
        </w:rPr>
        <w:t>a</w:t>
      </w:r>
      <w:r w:rsidRPr="00F31B8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l’execució de les obres </w:t>
      </w:r>
      <w:r w:rsidRPr="00067E2B">
        <w:rPr>
          <w:rFonts w:ascii="Arial" w:hAnsi="Arial" w:cs="Arial"/>
          <w:b/>
          <w:szCs w:val="24"/>
        </w:rPr>
        <w:t>d’adequació de l’entorn de la nova Seu Policial d’Esplugues de Llobregat</w:t>
      </w:r>
      <w:r w:rsidRPr="00BD4110">
        <w:rPr>
          <w:rFonts w:ascii="Arial" w:hAnsi="Arial" w:cs="Arial"/>
          <w:szCs w:val="24"/>
        </w:rPr>
        <w:t xml:space="preserve">, </w:t>
      </w:r>
      <w:r w:rsidRPr="00862BC3">
        <w:rPr>
          <w:rFonts w:ascii="Arial" w:hAnsi="Arial" w:cs="Arial"/>
          <w:szCs w:val="24"/>
        </w:rPr>
        <w:t>es compromet a portar-la a terme amb subjecció al Plec de Clàusules Administratives Particulars i al Projecte d’execució d’obres</w:t>
      </w:r>
      <w:r w:rsidRPr="003B7340">
        <w:rPr>
          <w:rFonts w:ascii="Arial" w:hAnsi="Arial" w:cs="Arial"/>
          <w:szCs w:val="24"/>
        </w:rPr>
        <w:t>, que accepta íntegrament</w:t>
      </w:r>
      <w:r>
        <w:rPr>
          <w:rFonts w:ascii="Arial" w:hAnsi="Arial" w:cs="Arial"/>
          <w:szCs w:val="24"/>
        </w:rPr>
        <w:t>.</w:t>
      </w:r>
    </w:p>
    <w:p w:rsidR="00BA0566" w:rsidRDefault="00BA0566" w:rsidP="00BA0566">
      <w:pPr>
        <w:ind w:left="709"/>
        <w:jc w:val="both"/>
        <w:rPr>
          <w:rFonts w:ascii="Arial" w:hAnsi="Arial" w:cs="Arial"/>
          <w:szCs w:val="24"/>
        </w:rPr>
      </w:pPr>
    </w:p>
    <w:p w:rsidR="00BA0566" w:rsidRDefault="00BA0566" w:rsidP="00BA0566">
      <w:pPr>
        <w:ind w:left="709"/>
        <w:jc w:val="both"/>
        <w:rPr>
          <w:rFonts w:ascii="Arial" w:hAnsi="Arial" w:cs="Arial"/>
          <w:szCs w:val="24"/>
        </w:rPr>
      </w:pPr>
      <w:r w:rsidRPr="00444137">
        <w:rPr>
          <w:rFonts w:ascii="Arial" w:hAnsi="Arial" w:cs="Arial"/>
          <w:szCs w:val="24"/>
        </w:rPr>
        <w:t>El pressupost de licitació es distribueix en el següent quadre:</w:t>
      </w:r>
    </w:p>
    <w:p w:rsidR="00BA0566" w:rsidRDefault="00BA0566" w:rsidP="00BA0566">
      <w:pPr>
        <w:pStyle w:val="Estndar"/>
      </w:pPr>
    </w:p>
    <w:tbl>
      <w:tblPr>
        <w:tblW w:w="8955" w:type="dxa"/>
        <w:tblInd w:w="-3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35"/>
        <w:gridCol w:w="555"/>
        <w:gridCol w:w="1350"/>
        <w:gridCol w:w="1515"/>
      </w:tblGrid>
      <w:tr w:rsidR="00BA0566" w:rsidRPr="00067E2B" w:rsidTr="008A5654">
        <w:trPr>
          <w:trHeight w:val="315"/>
        </w:trPr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b/>
                <w:bCs/>
                <w:color w:val="auto"/>
                <w:sz w:val="20"/>
                <w:lang w:val="ca"/>
              </w:rPr>
              <w:t>PRESSUPOST OBRA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ca"/>
              </w:rPr>
              <w:t>projecte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ca"/>
              </w:rPr>
              <w:t>oferta licitador</w:t>
            </w:r>
          </w:p>
        </w:tc>
      </w:tr>
      <w:tr w:rsidR="00BA0566" w:rsidRPr="00067E2B" w:rsidTr="008A5654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666666"/>
                <w:sz w:val="20"/>
                <w:lang w:val="ca"/>
              </w:rPr>
              <w:t>DEMOLICIONS I ENDERROCS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5.687,77 €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BA0566" w:rsidRPr="00067E2B" w:rsidTr="008A5654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666666"/>
                <w:sz w:val="20"/>
                <w:lang w:val="ca"/>
              </w:rPr>
              <w:t>MOVIMENT DE TERRES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23.678,31 €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BA0566" w:rsidRPr="00067E2B" w:rsidTr="008A5654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666666"/>
                <w:sz w:val="20"/>
                <w:lang w:val="ca"/>
              </w:rPr>
              <w:t>PAVIMENTACIÓ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242.388,32 €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BA0566" w:rsidRPr="00067E2B" w:rsidTr="008A5654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666666"/>
                <w:sz w:val="20"/>
                <w:lang w:val="ca"/>
              </w:rPr>
              <w:t>ENJARDINAMENT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79.074,03 €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BA0566" w:rsidRPr="00067E2B" w:rsidTr="008A5654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666666"/>
                <w:sz w:val="20"/>
                <w:lang w:val="ca"/>
              </w:rPr>
              <w:t>XARXA DE PLUVIALS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25.287,69 €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BA0566" w:rsidRPr="00067E2B" w:rsidTr="008A5654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666666"/>
                <w:sz w:val="20"/>
                <w:lang w:val="ca"/>
              </w:rPr>
              <w:t>XARXA DE REG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58.563,43 €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BA0566" w:rsidRPr="00067E2B" w:rsidTr="008A5654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666666"/>
                <w:sz w:val="20"/>
                <w:lang w:val="ca"/>
              </w:rPr>
              <w:t>XARXA D'ENLLUMENAT PÚBLIC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40.145,04 €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BA0566" w:rsidRPr="00067E2B" w:rsidTr="008A5654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666666"/>
                <w:sz w:val="20"/>
                <w:lang w:val="ca"/>
              </w:rPr>
              <w:t>MOBILIARI URBÀ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32.619,70 €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BA0566" w:rsidRPr="00067E2B" w:rsidTr="008A5654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666666"/>
                <w:sz w:val="20"/>
                <w:lang w:val="ca"/>
              </w:rPr>
              <w:t>PROGRAMA FUNCIONAL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15.556,33 €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BA0566" w:rsidRPr="00067E2B" w:rsidTr="008A5654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666666"/>
                <w:sz w:val="20"/>
                <w:lang w:val="ca"/>
              </w:rPr>
              <w:t>SEGURETAT I SALUT I CONTROL DE QUALITAT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15.892,67 €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b/>
                <w:bCs/>
                <w:color w:val="auto"/>
                <w:sz w:val="20"/>
                <w:lang w:val="ca"/>
              </w:rPr>
              <w:t>15.892,67 €</w:t>
            </w:r>
          </w:p>
        </w:tc>
      </w:tr>
      <w:tr w:rsidR="00BA0566" w:rsidRPr="00067E2B" w:rsidTr="008A5654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ca"/>
              </w:rPr>
              <w:t>PEM Pressupost d'execució material TOTAL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538.893,29 €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BA0566" w:rsidRPr="00067E2B" w:rsidTr="008A5654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2"/>
                <w:szCs w:val="22"/>
                <w:lang w:val="ca"/>
              </w:rPr>
              <w:t>BI Benefici industrial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6%</w:t>
            </w: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32.333,60 €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BA0566" w:rsidRPr="00067E2B" w:rsidTr="008A5654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2"/>
                <w:szCs w:val="22"/>
                <w:lang w:val="ca"/>
              </w:rPr>
              <w:t>DG Despeses generals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13%</w:t>
            </w: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70.056,13 €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BA0566" w:rsidRPr="00067E2B" w:rsidTr="008A5654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ca"/>
              </w:rPr>
              <w:lastRenderedPageBreak/>
              <w:t>PEC Pressupost d'execució per contracte (s/IVA)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641.283,02 €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BA0566" w:rsidRPr="00067E2B" w:rsidTr="008A5654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2"/>
                <w:szCs w:val="22"/>
                <w:lang w:val="ca"/>
              </w:rPr>
              <w:t>IVA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21%</w:t>
            </w: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color w:val="auto"/>
                <w:sz w:val="20"/>
                <w:lang w:val="ca"/>
              </w:rPr>
              <w:t>134.669,43 €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  <w:tr w:rsidR="00BA0566" w:rsidRPr="00067E2B" w:rsidTr="008A5654">
        <w:trPr>
          <w:trHeight w:val="315"/>
        </w:trPr>
        <w:tc>
          <w:tcPr>
            <w:tcW w:w="55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3399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ca"/>
              </w:rPr>
              <w:t>PEC Pressupost d'execució per contracte (amb IVA)</w:t>
            </w:r>
          </w:p>
        </w:tc>
        <w:tc>
          <w:tcPr>
            <w:tcW w:w="5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3399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  <w:tc>
          <w:tcPr>
            <w:tcW w:w="13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3399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  <w:r w:rsidRPr="00067E2B">
              <w:rPr>
                <w:rFonts w:ascii="Arial" w:eastAsia="Arial" w:hAnsi="Arial" w:cs="Arial"/>
                <w:b/>
                <w:bCs/>
                <w:color w:val="auto"/>
                <w:sz w:val="20"/>
                <w:lang w:val="ca"/>
              </w:rPr>
              <w:t>775.952,45 €</w:t>
            </w:r>
          </w:p>
        </w:tc>
        <w:tc>
          <w:tcPr>
            <w:tcW w:w="15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3399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A0566" w:rsidRPr="00067E2B" w:rsidRDefault="00BA0566" w:rsidP="008A5654">
            <w:pPr>
              <w:widowControl w:val="0"/>
              <w:spacing w:line="276" w:lineRule="auto"/>
              <w:rPr>
                <w:rFonts w:ascii="Arial" w:eastAsia="Arial" w:hAnsi="Arial" w:cs="Arial"/>
                <w:color w:val="auto"/>
                <w:sz w:val="20"/>
                <w:lang w:val="ca"/>
              </w:rPr>
            </w:pPr>
          </w:p>
        </w:tc>
      </w:tr>
    </w:tbl>
    <w:p w:rsidR="00BA0566" w:rsidRPr="006549B8" w:rsidRDefault="00BA0566" w:rsidP="00BA0566">
      <w:pPr>
        <w:pStyle w:val="Estndar"/>
      </w:pPr>
    </w:p>
    <w:p w:rsidR="00BA0566" w:rsidRPr="00067E2B" w:rsidRDefault="00BA0566" w:rsidP="00BA0566">
      <w:pPr>
        <w:pStyle w:val="Prrafodelista"/>
        <w:ind w:left="426"/>
        <w:jc w:val="both"/>
        <w:rPr>
          <w:rFonts w:ascii="Arial" w:hAnsi="Arial" w:cs="Arial"/>
          <w:u w:val="single"/>
        </w:rPr>
      </w:pPr>
      <w:r w:rsidRPr="00067E2B">
        <w:rPr>
          <w:rFonts w:ascii="Arial" w:hAnsi="Arial" w:cs="Arial"/>
        </w:rPr>
        <w:t xml:space="preserve">L’oferta que no presenti tota la documentació requerida al sobre únic: el pressupost de licitació, amb idèntics amidaments i qualitats que les del projecte, incloent els preus unitaris, pressupostos parcials per capítols i el resum del pressupost, (en format PDF i en format TCQ) serà exclosa del present procediment de licitació. </w:t>
      </w:r>
      <w:r w:rsidRPr="00067E2B">
        <w:rPr>
          <w:rFonts w:ascii="Arial" w:hAnsi="Arial" w:cs="Arial"/>
          <w:u w:val="single"/>
        </w:rPr>
        <w:t xml:space="preserve">Les partides sobre les que no es poden modificar els preus de projecte són les corresponents als capítols de Seguretat i Salut </w:t>
      </w:r>
      <w:bookmarkStart w:id="0" w:name="_Hlk219364322"/>
      <w:r w:rsidRPr="00067E2B">
        <w:rPr>
          <w:rFonts w:ascii="Arial" w:hAnsi="Arial" w:cs="Arial"/>
          <w:u w:val="single"/>
        </w:rPr>
        <w:t xml:space="preserve">i Control de Qualitat </w:t>
      </w:r>
      <w:bookmarkEnd w:id="0"/>
      <w:r w:rsidRPr="00067E2B">
        <w:rPr>
          <w:rFonts w:ascii="Arial" w:hAnsi="Arial" w:cs="Arial"/>
          <w:u w:val="single"/>
        </w:rPr>
        <w:t>(incloses al PEM del pressupost del projecte)</w:t>
      </w:r>
    </w:p>
    <w:p w:rsidR="00BA0566" w:rsidRPr="00067E2B" w:rsidRDefault="00BA0566" w:rsidP="00BA0566">
      <w:pPr>
        <w:pStyle w:val="Prrafodelista"/>
        <w:ind w:left="426"/>
        <w:jc w:val="both"/>
        <w:rPr>
          <w:rFonts w:ascii="Arial" w:hAnsi="Arial" w:cs="Arial"/>
          <w:szCs w:val="22"/>
        </w:rPr>
      </w:pPr>
    </w:p>
    <w:p w:rsidR="00BA0566" w:rsidRDefault="00BA0566" w:rsidP="00BA0566">
      <w:pPr>
        <w:ind w:left="851"/>
        <w:jc w:val="both"/>
        <w:rPr>
          <w:rFonts w:ascii="Arial" w:hAnsi="Arial" w:cs="Arial"/>
          <w:szCs w:val="24"/>
        </w:rPr>
      </w:pPr>
    </w:p>
    <w:p w:rsidR="00BA0566" w:rsidRPr="00745510" w:rsidRDefault="00BA0566" w:rsidP="00BA0566">
      <w:pPr>
        <w:ind w:left="851"/>
        <w:jc w:val="both"/>
        <w:rPr>
          <w:rFonts w:ascii="Arial" w:hAnsi="Arial" w:cs="Arial"/>
          <w:color w:val="FF0000"/>
          <w:sz w:val="22"/>
        </w:rPr>
      </w:pPr>
      <w:r w:rsidRPr="00745510">
        <w:rPr>
          <w:rFonts w:ascii="Arial" w:hAnsi="Arial" w:cs="Arial"/>
          <w:szCs w:val="24"/>
        </w:rPr>
        <w:t xml:space="preserve">(En cas d’oferir </w:t>
      </w:r>
      <w:r>
        <w:rPr>
          <w:rFonts w:ascii="Arial" w:hAnsi="Arial" w:cs="Arial"/>
          <w:szCs w:val="24"/>
        </w:rPr>
        <w:t>les millores</w:t>
      </w:r>
      <w:r w:rsidRPr="00745510">
        <w:rPr>
          <w:rFonts w:ascii="Arial" w:hAnsi="Arial" w:cs="Arial"/>
          <w:szCs w:val="24"/>
        </w:rPr>
        <w:t xml:space="preserve">, cal indicar-ho </w:t>
      </w:r>
      <w:r>
        <w:rPr>
          <w:rFonts w:ascii="Arial" w:hAnsi="Arial" w:cs="Arial"/>
          <w:szCs w:val="24"/>
        </w:rPr>
        <w:t>marcant amb una X la casella que correspongui</w:t>
      </w:r>
      <w:r w:rsidRPr="00745510">
        <w:rPr>
          <w:rFonts w:ascii="Arial" w:hAnsi="Arial" w:cs="Arial"/>
          <w:szCs w:val="24"/>
        </w:rPr>
        <w:t>):</w:t>
      </w:r>
    </w:p>
    <w:p w:rsidR="00BA0566" w:rsidRPr="0028743A" w:rsidRDefault="00BA0566" w:rsidP="00BA0566">
      <w:pPr>
        <w:jc w:val="both"/>
        <w:rPr>
          <w:rFonts w:ascii="Arial" w:hAnsi="Arial" w:cs="Arial"/>
          <w:i/>
          <w:color w:val="auto"/>
          <w:szCs w:val="24"/>
        </w:rPr>
      </w:pPr>
    </w:p>
    <w:p w:rsidR="00BA0566" w:rsidRPr="00BF6B3A" w:rsidRDefault="00BA0566" w:rsidP="00BA056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053AE">
        <w:rPr>
          <w:rFonts w:ascii="Arial" w:hAnsi="Arial" w:cs="Arial"/>
          <w:b/>
        </w:rPr>
        <w:t xml:space="preserve">Millora </w:t>
      </w:r>
      <w:r w:rsidRPr="00067E2B">
        <w:rPr>
          <w:rFonts w:ascii="Arial" w:hAnsi="Arial" w:cs="Arial"/>
          <w:b/>
        </w:rPr>
        <w:t>en la instal·lació d’una nova font per a beure a l’entorn del circuit de mobilitat</w:t>
      </w:r>
      <w:r>
        <w:rPr>
          <w:rFonts w:ascii="Arial" w:hAnsi="Arial" w:cs="Arial"/>
          <w:b/>
        </w:rPr>
        <w:t>.</w:t>
      </w:r>
    </w:p>
    <w:p w:rsidR="00BA0566" w:rsidRDefault="00BA0566" w:rsidP="00BA0566">
      <w:pPr>
        <w:jc w:val="both"/>
        <w:rPr>
          <w:rFonts w:ascii="Arial" w:hAnsi="Arial" w:cs="Arial"/>
          <w:b/>
          <w:bCs/>
          <w:szCs w:val="24"/>
        </w:rPr>
      </w:pPr>
    </w:p>
    <w:tbl>
      <w:tblPr>
        <w:tblW w:w="3225" w:type="dxa"/>
        <w:tblInd w:w="1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690"/>
      </w:tblGrid>
      <w:tr w:rsidR="00BA0566" w:rsidRPr="00C84819" w:rsidTr="008A5654">
        <w:trPr>
          <w:tblHeader/>
        </w:trPr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566" w:rsidRPr="00C84819" w:rsidRDefault="00BA0566" w:rsidP="008A56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C84819">
              <w:rPr>
                <w:rFonts w:ascii="Arial" w:hAnsi="Arial" w:cs="Arial"/>
                <w:b/>
              </w:rPr>
              <w:t>Sí, s’ofereix la millora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566" w:rsidRPr="00C84819" w:rsidRDefault="00BA0566" w:rsidP="008A56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BA0566" w:rsidRPr="00C84819" w:rsidTr="008A5654">
        <w:trPr>
          <w:tblHeader/>
        </w:trPr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566" w:rsidRPr="00C84819" w:rsidRDefault="00BA0566" w:rsidP="008A56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C84819">
              <w:rPr>
                <w:rFonts w:ascii="Arial" w:hAnsi="Arial" w:cs="Arial"/>
                <w:b/>
              </w:rPr>
              <w:t>No s’ofereix la millora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566" w:rsidRPr="00C84819" w:rsidRDefault="00BA0566" w:rsidP="008A56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</w:tbl>
    <w:p w:rsidR="00BA0566" w:rsidRPr="00D053AE" w:rsidRDefault="00BA0566" w:rsidP="00BA0566">
      <w:pPr>
        <w:ind w:left="1146"/>
        <w:jc w:val="both"/>
        <w:rPr>
          <w:rFonts w:ascii="Arial" w:hAnsi="Arial" w:cs="Arial"/>
          <w:b/>
          <w:bCs/>
          <w:szCs w:val="24"/>
        </w:rPr>
      </w:pPr>
    </w:p>
    <w:p w:rsidR="00BA0566" w:rsidRPr="00067E2B" w:rsidRDefault="00BA0566" w:rsidP="00BA056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053AE">
        <w:rPr>
          <w:rFonts w:ascii="Arial" w:hAnsi="Arial" w:cs="Arial"/>
          <w:b/>
        </w:rPr>
        <w:t xml:space="preserve">Millora </w:t>
      </w:r>
      <w:r w:rsidRPr="00067E2B">
        <w:rPr>
          <w:rFonts w:ascii="Arial" w:hAnsi="Arial" w:cs="Arial"/>
          <w:b/>
        </w:rPr>
        <w:t>en l’aportació d’ombres en l’àmbit del circuit de mobilitat mitjançant arbres de major mida</w:t>
      </w:r>
      <w:r w:rsidRPr="00D053AE">
        <w:rPr>
          <w:rFonts w:ascii="Arial" w:hAnsi="Arial" w:cs="Arial"/>
          <w:b/>
        </w:rPr>
        <w:t>.</w:t>
      </w:r>
    </w:p>
    <w:p w:rsidR="00BA0566" w:rsidRDefault="00BA0566" w:rsidP="00BA0566">
      <w:pPr>
        <w:ind w:left="1146"/>
        <w:jc w:val="both"/>
        <w:rPr>
          <w:rFonts w:ascii="Arial" w:hAnsi="Arial" w:cs="Arial"/>
          <w:b/>
          <w:bCs/>
          <w:szCs w:val="24"/>
        </w:rPr>
      </w:pPr>
    </w:p>
    <w:tbl>
      <w:tblPr>
        <w:tblW w:w="3225" w:type="dxa"/>
        <w:tblInd w:w="1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690"/>
      </w:tblGrid>
      <w:tr w:rsidR="00BA0566" w:rsidRPr="00C84819" w:rsidTr="008A5654">
        <w:trPr>
          <w:tblHeader/>
        </w:trPr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566" w:rsidRPr="00C84819" w:rsidRDefault="00BA0566" w:rsidP="008A56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C84819">
              <w:rPr>
                <w:rFonts w:ascii="Arial" w:hAnsi="Arial" w:cs="Arial"/>
                <w:b/>
              </w:rPr>
              <w:t>Sí, s’ofereix la millora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566" w:rsidRPr="00C84819" w:rsidRDefault="00BA0566" w:rsidP="008A56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BA0566" w:rsidRPr="00C84819" w:rsidTr="008A5654">
        <w:trPr>
          <w:tblHeader/>
        </w:trPr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566" w:rsidRPr="00C84819" w:rsidRDefault="00BA0566" w:rsidP="008A56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C84819">
              <w:rPr>
                <w:rFonts w:ascii="Arial" w:hAnsi="Arial" w:cs="Arial"/>
                <w:b/>
              </w:rPr>
              <w:t>No s’ofereix la millora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566" w:rsidRPr="00C84819" w:rsidRDefault="00BA0566" w:rsidP="008A56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</w:tbl>
    <w:p w:rsidR="00BA0566" w:rsidRDefault="00BA0566" w:rsidP="00BA0566">
      <w:pPr>
        <w:ind w:left="1146"/>
        <w:jc w:val="both"/>
        <w:rPr>
          <w:rFonts w:ascii="Arial" w:hAnsi="Arial" w:cs="Arial"/>
          <w:b/>
          <w:bCs/>
          <w:szCs w:val="24"/>
        </w:rPr>
      </w:pPr>
    </w:p>
    <w:p w:rsidR="00BA0566" w:rsidRDefault="00BA0566" w:rsidP="00BA0566">
      <w:pPr>
        <w:ind w:left="1146"/>
        <w:jc w:val="both"/>
        <w:rPr>
          <w:rFonts w:ascii="Arial" w:hAnsi="Arial" w:cs="Arial"/>
          <w:b/>
          <w:bCs/>
          <w:szCs w:val="24"/>
        </w:rPr>
      </w:pPr>
    </w:p>
    <w:p w:rsidR="00BA0566" w:rsidRPr="00A24A2D" w:rsidRDefault="00BA0566" w:rsidP="00BA056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A24A2D">
        <w:rPr>
          <w:rFonts w:ascii="Arial" w:hAnsi="Arial" w:cs="Arial"/>
          <w:b/>
        </w:rPr>
        <w:t>Increment del termini de garantia</w:t>
      </w:r>
      <w:r w:rsidRPr="00BF6B3A">
        <w:rPr>
          <w:rFonts w:ascii="Arial" w:hAnsi="Arial" w:cs="Arial"/>
          <w:b/>
        </w:rPr>
        <w:t>.</w:t>
      </w:r>
    </w:p>
    <w:p w:rsidR="00BA0566" w:rsidRPr="00BF6B3A" w:rsidRDefault="00BA0566" w:rsidP="00BA0566">
      <w:pPr>
        <w:ind w:left="1146"/>
        <w:jc w:val="both"/>
        <w:rPr>
          <w:rFonts w:ascii="Arial" w:hAnsi="Arial" w:cs="Arial"/>
          <w:b/>
          <w:bCs/>
          <w:szCs w:val="24"/>
        </w:rPr>
      </w:pPr>
    </w:p>
    <w:tbl>
      <w:tblPr>
        <w:tblW w:w="4500" w:type="dxa"/>
        <w:tblInd w:w="15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750"/>
      </w:tblGrid>
      <w:tr w:rsidR="00BA0566" w:rsidRPr="00C84819" w:rsidTr="008A5654"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566" w:rsidRPr="00C84819" w:rsidRDefault="00BA0566" w:rsidP="008A5654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C84819">
              <w:rPr>
                <w:rFonts w:ascii="Arial" w:hAnsi="Arial" w:cs="Arial"/>
                <w:b/>
                <w:bCs/>
              </w:rPr>
              <w:t>Sí, s’ofereix 1 any addicional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566" w:rsidRPr="00C84819" w:rsidRDefault="00BA0566" w:rsidP="008A5654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</w:tr>
      <w:tr w:rsidR="00BA0566" w:rsidRPr="00C84819" w:rsidTr="008A5654"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566" w:rsidRPr="00C84819" w:rsidRDefault="00BA0566" w:rsidP="008A5654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C84819">
              <w:rPr>
                <w:rFonts w:ascii="Arial" w:hAnsi="Arial" w:cs="Arial"/>
                <w:b/>
                <w:bCs/>
              </w:rPr>
              <w:t>Sí, s’ofereixen 2 anys addicionals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566" w:rsidRPr="00C84819" w:rsidRDefault="00BA0566" w:rsidP="008A5654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</w:tr>
      <w:tr w:rsidR="00BA0566" w:rsidRPr="00C84819" w:rsidTr="008A5654">
        <w:tc>
          <w:tcPr>
            <w:tcW w:w="3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566" w:rsidRPr="00C84819" w:rsidRDefault="00BA0566" w:rsidP="008A5654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C84819">
              <w:rPr>
                <w:rFonts w:ascii="Arial" w:hAnsi="Arial" w:cs="Arial"/>
                <w:b/>
                <w:bCs/>
              </w:rPr>
              <w:t>No s’ofereix increment de termini</w:t>
            </w:r>
          </w:p>
        </w:tc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0566" w:rsidRPr="00C84819" w:rsidRDefault="00BA0566" w:rsidP="008A5654">
            <w:pPr>
              <w:widowContro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BA0566" w:rsidRDefault="00BA0566" w:rsidP="00BA0566">
      <w:pPr>
        <w:ind w:left="709"/>
        <w:jc w:val="both"/>
        <w:rPr>
          <w:rFonts w:ascii="Arial" w:hAnsi="Arial" w:cs="Arial"/>
          <w:szCs w:val="24"/>
        </w:rPr>
      </w:pPr>
    </w:p>
    <w:p w:rsidR="00BA0566" w:rsidRPr="00D053AE" w:rsidRDefault="00BA0566" w:rsidP="00BA0566">
      <w:pPr>
        <w:jc w:val="both"/>
        <w:rPr>
          <w:rFonts w:ascii="Arial" w:hAnsi="Arial" w:cs="Arial"/>
          <w:b/>
          <w:bCs/>
          <w:szCs w:val="24"/>
        </w:rPr>
      </w:pPr>
    </w:p>
    <w:p w:rsidR="00BA0566" w:rsidRPr="00D053AE" w:rsidRDefault="00BA0566" w:rsidP="00BA0566">
      <w:pPr>
        <w:tabs>
          <w:tab w:val="left" w:pos="9072"/>
          <w:tab w:val="left" w:pos="9072"/>
        </w:tabs>
        <w:spacing w:line="276" w:lineRule="auto"/>
        <w:jc w:val="both"/>
        <w:rPr>
          <w:rFonts w:ascii="Arial" w:hAnsi="Arial" w:cs="Arial"/>
          <w:highlight w:val="white"/>
          <w:u w:val="single"/>
        </w:rPr>
      </w:pPr>
      <w:r w:rsidRPr="00D053AE">
        <w:rPr>
          <w:rFonts w:ascii="Arial" w:hAnsi="Arial" w:cs="Arial"/>
          <w:highlight w:val="white"/>
          <w:u w:val="single"/>
        </w:rPr>
        <w:t>Per als tres casos anteriors, en cas de marcar més d’una opció es considerarà que NO s’ofereix la millora</w:t>
      </w:r>
      <w:r>
        <w:rPr>
          <w:rFonts w:ascii="Arial" w:hAnsi="Arial" w:cs="Arial"/>
          <w:highlight w:val="white"/>
          <w:u w:val="single"/>
        </w:rPr>
        <w:t xml:space="preserve"> </w:t>
      </w:r>
      <w:r w:rsidRPr="00A24A2D">
        <w:rPr>
          <w:rFonts w:ascii="Arial" w:hAnsi="Arial" w:cs="Arial"/>
          <w:highlight w:val="white"/>
          <w:u w:val="single"/>
        </w:rPr>
        <w:t>o no s’amplia la garantia segons cada cas</w:t>
      </w:r>
    </w:p>
    <w:p w:rsidR="00BA0566" w:rsidRPr="00D053AE" w:rsidRDefault="00BA0566" w:rsidP="00BA0566">
      <w:pPr>
        <w:jc w:val="both"/>
        <w:rPr>
          <w:rFonts w:ascii="Arial" w:hAnsi="Arial" w:cs="Arial"/>
          <w:b/>
          <w:bCs/>
          <w:szCs w:val="24"/>
        </w:rPr>
      </w:pPr>
    </w:p>
    <w:p w:rsidR="00BA0566" w:rsidRDefault="00BA0566" w:rsidP="00BA0566">
      <w:pPr>
        <w:jc w:val="both"/>
        <w:rPr>
          <w:rFonts w:ascii="Arial" w:hAnsi="Arial" w:cs="Arial"/>
          <w:b/>
          <w:bCs/>
          <w:szCs w:val="24"/>
        </w:rPr>
      </w:pPr>
    </w:p>
    <w:p w:rsidR="00BA0566" w:rsidRDefault="00BA0566" w:rsidP="00BA0566">
      <w:pPr>
        <w:jc w:val="both"/>
        <w:rPr>
          <w:rFonts w:ascii="Arial" w:hAnsi="Arial" w:cs="Arial"/>
          <w:b/>
          <w:bCs/>
          <w:szCs w:val="24"/>
        </w:rPr>
      </w:pPr>
    </w:p>
    <w:p w:rsidR="00BA0566" w:rsidRDefault="00BA0566" w:rsidP="00BA0566">
      <w:pPr>
        <w:jc w:val="both"/>
        <w:rPr>
          <w:rFonts w:ascii="Arial" w:hAnsi="Arial" w:cs="Arial"/>
          <w:b/>
          <w:bCs/>
          <w:szCs w:val="24"/>
        </w:rPr>
      </w:pPr>
    </w:p>
    <w:p w:rsidR="00BA0566" w:rsidRPr="002941D0" w:rsidRDefault="00BA0566" w:rsidP="00BA0566">
      <w:pPr>
        <w:jc w:val="both"/>
        <w:rPr>
          <w:rFonts w:ascii="Arial" w:hAnsi="Arial" w:cs="Arial"/>
          <w:b/>
          <w:bCs/>
          <w:szCs w:val="24"/>
        </w:rPr>
      </w:pPr>
    </w:p>
    <w:p w:rsidR="00BA0566" w:rsidRDefault="00BA0566" w:rsidP="00BA0566">
      <w:pPr>
        <w:ind w:left="709"/>
        <w:jc w:val="both"/>
        <w:rPr>
          <w:rFonts w:ascii="Arial" w:hAnsi="Arial" w:cs="Arial"/>
          <w:szCs w:val="24"/>
        </w:rPr>
      </w:pPr>
    </w:p>
    <w:p w:rsidR="00BA0566" w:rsidRPr="00AE1DFA" w:rsidRDefault="00BA0566" w:rsidP="00BA0566">
      <w:pPr>
        <w:ind w:left="709"/>
        <w:jc w:val="both"/>
      </w:pPr>
      <w:r w:rsidRPr="00D07BC8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D07BC8">
        <w:rPr>
          <w:rFonts w:ascii="Arial" w:hAnsi="Arial" w:cs="Arial"/>
          <w:szCs w:val="24"/>
        </w:rPr>
        <w:t>)."</w:t>
      </w:r>
    </w:p>
    <w:p w:rsidR="00783C2D" w:rsidRDefault="00783C2D">
      <w:bookmarkStart w:id="1" w:name="_GoBack"/>
      <w:bookmarkEnd w:id="1"/>
    </w:p>
    <w:sectPr w:rsidR="00783C2D" w:rsidSect="00604C08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700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BA0566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6B3A" w:rsidRDefault="00BA0566" w:rsidP="00AF66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BA0566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67</w:t>
    </w:r>
    <w:r>
      <w:rPr>
        <w:rStyle w:val="Nmerodepgina"/>
      </w:rPr>
      <w:fldChar w:fldCharType="end"/>
    </w:r>
  </w:p>
  <w:p w:rsidR="00BF6B3A" w:rsidRDefault="00BA0566" w:rsidP="00AF66CF">
    <w:pPr>
      <w:pStyle w:val="Piedepgina"/>
      <w:ind w:right="360"/>
    </w:pPr>
    <w:r>
      <w:rPr>
        <w:noProof/>
      </w:rPr>
      <w:t xml:space="preserve">                                  </w:t>
    </w:r>
    <w:r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BA0566">
    <w:pPr>
      <w:pStyle w:val="Piedepgina"/>
    </w:pPr>
    <w:r>
      <w:rPr>
        <w:noProof/>
      </w:rPr>
      <w:t xml:space="preserve">                                       </w:t>
    </w:r>
    <w:r>
      <w:rPr>
        <w:noProof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BA0566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>
          <wp:extent cx="914400" cy="533400"/>
          <wp:effectExtent l="0" t="0" r="0" b="0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6B3A" w:rsidRDefault="00BA05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B3A" w:rsidRDefault="00BA0566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>
          <wp:extent cx="914400" cy="533400"/>
          <wp:effectExtent l="0" t="0" r="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6B3A" w:rsidRDefault="00BA05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92ADF"/>
    <w:multiLevelType w:val="hybridMultilevel"/>
    <w:tmpl w:val="C2B29A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u w:val="none"/>
      </w:rPr>
    </w:lvl>
    <w:lvl w:ilvl="1" w:tplc="0C0A0003">
      <w:start w:val="1"/>
      <w:numFmt w:val="lowerLetter"/>
      <w:lvlText w:val="%2."/>
      <w:lvlJc w:val="left"/>
      <w:pPr>
        <w:ind w:left="1866" w:hanging="360"/>
      </w:pPr>
    </w:lvl>
    <w:lvl w:ilvl="2" w:tplc="0C0A0005" w:tentative="1">
      <w:start w:val="1"/>
      <w:numFmt w:val="lowerRoman"/>
      <w:lvlText w:val="%3."/>
      <w:lvlJc w:val="right"/>
      <w:pPr>
        <w:ind w:left="2586" w:hanging="180"/>
      </w:pPr>
    </w:lvl>
    <w:lvl w:ilvl="3" w:tplc="0C0A0001" w:tentative="1">
      <w:start w:val="1"/>
      <w:numFmt w:val="decimal"/>
      <w:lvlText w:val="%4."/>
      <w:lvlJc w:val="left"/>
      <w:pPr>
        <w:ind w:left="3306" w:hanging="360"/>
      </w:pPr>
    </w:lvl>
    <w:lvl w:ilvl="4" w:tplc="0C0A0003" w:tentative="1">
      <w:start w:val="1"/>
      <w:numFmt w:val="lowerLetter"/>
      <w:lvlText w:val="%5."/>
      <w:lvlJc w:val="left"/>
      <w:pPr>
        <w:ind w:left="4026" w:hanging="360"/>
      </w:pPr>
    </w:lvl>
    <w:lvl w:ilvl="5" w:tplc="0C0A0005" w:tentative="1">
      <w:start w:val="1"/>
      <w:numFmt w:val="lowerRoman"/>
      <w:lvlText w:val="%6."/>
      <w:lvlJc w:val="right"/>
      <w:pPr>
        <w:ind w:left="4746" w:hanging="180"/>
      </w:pPr>
    </w:lvl>
    <w:lvl w:ilvl="6" w:tplc="0C0A0001" w:tentative="1">
      <w:start w:val="1"/>
      <w:numFmt w:val="decimal"/>
      <w:lvlText w:val="%7."/>
      <w:lvlJc w:val="left"/>
      <w:pPr>
        <w:ind w:left="5466" w:hanging="360"/>
      </w:pPr>
    </w:lvl>
    <w:lvl w:ilvl="7" w:tplc="0C0A0003" w:tentative="1">
      <w:start w:val="1"/>
      <w:numFmt w:val="lowerLetter"/>
      <w:lvlText w:val="%8."/>
      <w:lvlJc w:val="left"/>
      <w:pPr>
        <w:ind w:left="6186" w:hanging="360"/>
      </w:pPr>
    </w:lvl>
    <w:lvl w:ilvl="8" w:tplc="0C0A0005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66"/>
    <w:rsid w:val="00783C2D"/>
    <w:rsid w:val="009B2B6F"/>
    <w:rsid w:val="00BA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AC9DD-04BC-453D-BCFC-642A0901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566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basedOn w:val="Normal"/>
    <w:link w:val="EstndarCar"/>
    <w:rsid w:val="00BA0566"/>
    <w:pPr>
      <w:jc w:val="both"/>
    </w:pPr>
    <w:rPr>
      <w:rFonts w:ascii="Times New Roman" w:hAnsi="Times New Roman"/>
      <w:color w:val="auto"/>
    </w:rPr>
  </w:style>
  <w:style w:type="paragraph" w:styleId="Piedepgina">
    <w:name w:val="footer"/>
    <w:basedOn w:val="Normal"/>
    <w:link w:val="PiedepginaCar"/>
    <w:uiPriority w:val="99"/>
    <w:rsid w:val="00BA05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566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BA0566"/>
  </w:style>
  <w:style w:type="character" w:customStyle="1" w:styleId="EstndarCar">
    <w:name w:val="Estándar Car"/>
    <w:link w:val="Estndar"/>
    <w:rsid w:val="00BA0566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A0566"/>
    <w:pPr>
      <w:ind w:left="708"/>
    </w:pPr>
  </w:style>
  <w:style w:type="paragraph" w:styleId="Encabezado">
    <w:name w:val="header"/>
    <w:basedOn w:val="Normal"/>
    <w:link w:val="EncabezadoCar"/>
    <w:unhideWhenUsed/>
    <w:rsid w:val="00BA0566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rsid w:val="00BA0566"/>
    <w:rPr>
      <w:rFonts w:ascii="Courier New" w:eastAsia="Times New Roman" w:hAnsi="Courier New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rsid w:val="00BA0566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2026-03-18T10:54:00Z</dcterms:created>
  <dcterms:modified xsi:type="dcterms:W3CDTF">2026-03-18T10:54:00Z</dcterms:modified>
</cp:coreProperties>
</file>