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155E" w14:textId="77777777" w:rsidR="00FD7540" w:rsidRDefault="008323C6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48ECA9CA" w14:textId="182A862C" w:rsidR="002129EF" w:rsidRPr="00000718" w:rsidRDefault="008323C6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EE5933">
        <w:rPr>
          <w:b/>
          <w:sz w:val="20"/>
          <w:u w:val="single"/>
        </w:rPr>
        <w:t>7</w:t>
      </w:r>
    </w:p>
    <w:p w14:paraId="3A3A80C7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16B1653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71193C9C" w14:textId="15014E50" w:rsidR="002129EF" w:rsidRPr="000E7674" w:rsidRDefault="008323C6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7037167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C65E5B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C2A7B84" w14:textId="43A4D001" w:rsidR="00C00C57" w:rsidRDefault="008323C6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EE5933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 xml:space="preserve">amb poders suficients per obligar-se en aquest acte </w:t>
      </w:r>
      <w:r>
        <w:rPr>
          <w:rFonts w:cs="Arial"/>
          <w:color w:val="000000"/>
          <w:spacing w:val="-2"/>
          <w:sz w:val="20"/>
        </w:rPr>
        <w:t>segons resulta de la validació efectuada en la part inferior d'aquest document</w:t>
      </w:r>
    </w:p>
    <w:p w14:paraId="44D14F38" w14:textId="77777777" w:rsidR="002129EF" w:rsidRDefault="002129EF" w:rsidP="000E7674">
      <w:pPr>
        <w:rPr>
          <w:sz w:val="20"/>
        </w:rPr>
      </w:pPr>
    </w:p>
    <w:p w14:paraId="2CD8F023" w14:textId="77777777" w:rsidR="00C00C57" w:rsidRPr="000E7674" w:rsidRDefault="00C00C57" w:rsidP="000E7674">
      <w:pPr>
        <w:rPr>
          <w:sz w:val="20"/>
        </w:rPr>
      </w:pPr>
    </w:p>
    <w:p w14:paraId="19812B8F" w14:textId="77777777" w:rsidR="002129EF" w:rsidRPr="000E7674" w:rsidRDefault="008323C6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B70D34F" w14:textId="77777777" w:rsidR="002129EF" w:rsidRDefault="002129EF" w:rsidP="000E7674">
      <w:pPr>
        <w:rPr>
          <w:sz w:val="20"/>
        </w:rPr>
      </w:pPr>
    </w:p>
    <w:p w14:paraId="026746AF" w14:textId="55B6B8B8" w:rsidR="00C00C57" w:rsidRDefault="008323C6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EE5933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4F0F57E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AAC18D5" w14:textId="77777777" w:rsidR="002129EF" w:rsidRDefault="008323C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7415AA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1407AA4" w14:textId="77777777" w:rsidR="002129EF" w:rsidRDefault="008323C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21AD864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9040039" w14:textId="77777777" w:rsidR="002129EF" w:rsidRDefault="008323C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98947D0" w14:textId="77777777" w:rsidR="002129EF" w:rsidRDefault="008323C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3294C221" w14:textId="77777777" w:rsidR="002129EF" w:rsidRDefault="008323C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0FE839C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AFCDC8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1A44BEE" w14:textId="77777777" w:rsidR="002129EF" w:rsidRPr="00C00C57" w:rsidRDefault="008323C6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0701C819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A662A5E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C743655" w14:textId="77777777" w:rsidR="00FD7540" w:rsidRPr="00FD7540" w:rsidRDefault="008323C6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1FD5" w14:textId="77777777" w:rsidR="009E365F" w:rsidRDefault="009E365F">
      <w:r>
        <w:separator/>
      </w:r>
    </w:p>
  </w:endnote>
  <w:endnote w:type="continuationSeparator" w:id="0">
    <w:p w14:paraId="10540310" w14:textId="77777777" w:rsidR="009E365F" w:rsidRDefault="009E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BBA9" w14:textId="77777777" w:rsidR="009E365F" w:rsidRDefault="009E365F">
      <w:r>
        <w:separator/>
      </w:r>
    </w:p>
  </w:footnote>
  <w:footnote w:type="continuationSeparator" w:id="0">
    <w:p w14:paraId="4BA26B60" w14:textId="77777777" w:rsidR="009E365F" w:rsidRDefault="009E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9D46" w14:textId="77777777" w:rsidR="00FD7540" w:rsidRPr="00FD7540" w:rsidRDefault="00FD7540" w:rsidP="00FD7540">
    <w:pPr>
      <w:rPr>
        <w:szCs w:val="20"/>
      </w:rPr>
    </w:pPr>
  </w:p>
  <w:p w14:paraId="39184A2A" w14:textId="77777777" w:rsidR="00FD7540" w:rsidRPr="00FD7540" w:rsidRDefault="008323C6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10DF0D50" wp14:editId="580E6EA2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20EE3" w14:textId="77777777" w:rsidR="00FD7540" w:rsidRPr="00FD7540" w:rsidRDefault="00FD7540" w:rsidP="00FD7540">
    <w:pPr>
      <w:rPr>
        <w:szCs w:val="20"/>
      </w:rPr>
    </w:pPr>
  </w:p>
  <w:p w14:paraId="42620E4E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D76A4" w14:paraId="3EF4B1D3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6CB9948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BC43BEC" w14:textId="77777777" w:rsidR="00FD7540" w:rsidRPr="00FD7540" w:rsidRDefault="008323C6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²1U6H2J0Q4C3V6M121ACFc»</w:t>
          </w:r>
        </w:p>
        <w:p w14:paraId="023B7B45" w14:textId="77777777" w:rsidR="00FD7540" w:rsidRPr="00FD7540" w:rsidRDefault="008323C6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1U6H     2J0Q     4C3V     6M12     1ACF</w:t>
          </w:r>
        </w:p>
      </w:tc>
    </w:tr>
    <w:tr w:rsidR="005D76A4" w14:paraId="3118F402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C56C87E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8565647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TIC/2026/9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338A6BA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F610B9C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TIC1AI00AK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9071194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F3A0D31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17-02-2026</w:t>
          </w:r>
        </w:p>
      </w:tc>
    </w:tr>
    <w:tr w:rsidR="005D76A4" w14:paraId="74691A25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555B716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45D8FF8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5D76A4" w14:paraId="663D05A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F1D03B6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7244A24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Tecnologia i Sistemes d'Informació</w:t>
          </w:r>
        </w:p>
      </w:tc>
    </w:tr>
    <w:tr w:rsidR="005D76A4" w14:paraId="0C456E6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E0E581E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7575430" w14:textId="77777777" w:rsidR="00FD7540" w:rsidRPr="00FD7540" w:rsidRDefault="008323C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 D'OFICINA TÈCNICA DE CONSULTORIA I ASSESSORAMENT A L'AJUNTAMENT DE SABADELL PER AL DESPLEGAMENT I CONSOLIDACIÓ DEL MODEL DE GOVERN DE LA DADA</w:t>
          </w:r>
        </w:p>
      </w:tc>
    </w:tr>
  </w:tbl>
  <w:p w14:paraId="5EA8813D" w14:textId="77777777" w:rsidR="00FD7540" w:rsidRPr="00FD7540" w:rsidRDefault="00FD7540" w:rsidP="00FD7540">
    <w:pPr>
      <w:rPr>
        <w:szCs w:val="20"/>
      </w:rPr>
    </w:pPr>
  </w:p>
  <w:p w14:paraId="0172E09F" w14:textId="77777777"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F648F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83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48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EA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A5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8B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CD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C9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06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BAD055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300C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DC2F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8201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6CF8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2279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09E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6A36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E6A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91DE63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02A29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32DE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B64A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A4BD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5E6B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B8E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70C2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5CB4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A47A6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68E5A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4AE5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2424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9691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9ACCA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D26C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B272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C4CA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F72C1E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FF2CA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F827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1ABF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9CA5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C65B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A030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F832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64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6799108">
    <w:abstractNumId w:val="2"/>
  </w:num>
  <w:num w:numId="2" w16cid:durableId="1672566040">
    <w:abstractNumId w:val="0"/>
  </w:num>
  <w:num w:numId="3" w16cid:durableId="1251239662">
    <w:abstractNumId w:val="1"/>
  </w:num>
  <w:num w:numId="4" w16cid:durableId="245261726">
    <w:abstractNumId w:val="4"/>
  </w:num>
  <w:num w:numId="5" w16cid:durableId="91432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5D76A4"/>
    <w:rsid w:val="006444AF"/>
    <w:rsid w:val="00647A39"/>
    <w:rsid w:val="00721C34"/>
    <w:rsid w:val="007249D2"/>
    <w:rsid w:val="00776A6B"/>
    <w:rsid w:val="008323C6"/>
    <w:rsid w:val="008A6206"/>
    <w:rsid w:val="009E365F"/>
    <w:rsid w:val="00AF3F3B"/>
    <w:rsid w:val="00BC54DE"/>
    <w:rsid w:val="00C00C57"/>
    <w:rsid w:val="00C15D0E"/>
    <w:rsid w:val="00D33E15"/>
    <w:rsid w:val="00ED0293"/>
    <w:rsid w:val="00EE593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A6CCA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2017-02-02T07:01:00Z</cp:lastPrinted>
  <dcterms:created xsi:type="dcterms:W3CDTF">2026-03-17T10:11:00Z</dcterms:created>
  <dcterms:modified xsi:type="dcterms:W3CDTF">2026-03-17T10:11:00Z</dcterms:modified>
</cp:coreProperties>
</file>