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18501" w14:textId="77777777" w:rsidR="004C36FF" w:rsidRPr="009D696D" w:rsidRDefault="004C36FF" w:rsidP="004C36FF">
      <w:pPr>
        <w:pStyle w:val="Ttulo1"/>
        <w:spacing w:line="276" w:lineRule="auto"/>
        <w:jc w:val="both"/>
        <w:rPr>
          <w:rFonts w:ascii="Arial Narrow" w:eastAsia="Times New Roman" w:hAnsi="Arial Narrow" w:cs="Calibri"/>
          <w:iCs/>
          <w:sz w:val="22"/>
          <w:szCs w:val="22"/>
          <w:lang w:val="ca-ES" w:eastAsia="ca-ES"/>
        </w:rPr>
      </w:pPr>
      <w:bookmarkStart w:id="0" w:name="_Toc161216956"/>
      <w:r w:rsidRPr="009D696D">
        <w:rPr>
          <w:rFonts w:ascii="Arial Narrow" w:eastAsia="Times New Roman" w:hAnsi="Arial Narrow" w:cs="Calibri"/>
          <w:iCs/>
          <w:sz w:val="22"/>
          <w:szCs w:val="22"/>
          <w:lang w:val="ca-ES" w:eastAsia="ca-ES"/>
        </w:rPr>
        <w:t>ANNEX I</w:t>
      </w:r>
      <w:r>
        <w:rPr>
          <w:rFonts w:ascii="Arial Narrow" w:eastAsia="Times New Roman" w:hAnsi="Arial Narrow" w:cs="Calibri"/>
          <w:iCs/>
          <w:sz w:val="22"/>
          <w:szCs w:val="22"/>
          <w:lang w:val="ca-ES" w:eastAsia="ca-ES"/>
        </w:rPr>
        <w:t>II</w:t>
      </w:r>
      <w:r w:rsidRPr="009D696D">
        <w:rPr>
          <w:rFonts w:ascii="Arial Narrow" w:eastAsia="Times New Roman" w:hAnsi="Arial Narrow" w:cs="Calibri"/>
          <w:iCs/>
          <w:sz w:val="22"/>
          <w:szCs w:val="22"/>
          <w:lang w:val="ca-ES" w:eastAsia="ca-ES"/>
        </w:rPr>
        <w:t>. CÀLCUL VALORACIÓ D’OFERTES. CRITERIS D’ADJUDICACIÓ</w:t>
      </w:r>
      <w:bookmarkEnd w:id="0"/>
    </w:p>
    <w:p w14:paraId="00B87563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 w:rsidRPr="003B2293">
        <w:rPr>
          <w:rFonts w:ascii="Arial Narrow" w:hAnsi="Arial Narrow"/>
          <w:sz w:val="22"/>
          <w:szCs w:val="22"/>
          <w:lang w:val="ca-ES"/>
        </w:rPr>
        <w:t>Per el càlcul de la millor oferta, es tindran en consideració la suma de punts entre les condicions econòmiques i/o condicions qualitativ</w:t>
      </w:r>
      <w:r w:rsidRPr="009D696D">
        <w:rPr>
          <w:rFonts w:ascii="Arial Narrow" w:hAnsi="Arial Narrow"/>
          <w:sz w:val="22"/>
          <w:szCs w:val="22"/>
          <w:lang w:val="ca-ES"/>
        </w:rPr>
        <w:t>es.</w:t>
      </w:r>
    </w:p>
    <w:p w14:paraId="3F7C0F16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b/>
          <w:bCs/>
          <w:sz w:val="22"/>
          <w:szCs w:val="22"/>
          <w:u w:val="single"/>
          <w:lang w:val="ca-ES"/>
        </w:rPr>
      </w:pPr>
      <w:r w:rsidRPr="009D696D">
        <w:rPr>
          <w:rFonts w:ascii="Arial Narrow" w:hAnsi="Arial Narrow"/>
          <w:b/>
          <w:bCs/>
          <w:sz w:val="22"/>
          <w:szCs w:val="22"/>
          <w:u w:val="single"/>
          <w:lang w:val="ca-ES"/>
        </w:rPr>
        <w:t>LOT 1</w:t>
      </w:r>
    </w:p>
    <w:p w14:paraId="155B9AB5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b/>
          <w:bCs/>
          <w:sz w:val="22"/>
          <w:szCs w:val="22"/>
          <w:lang w:val="ca-ES"/>
        </w:rPr>
      </w:pPr>
      <w:bookmarkStart w:id="1" w:name="_Hlk159499814"/>
      <w:r w:rsidRPr="009D696D">
        <w:rPr>
          <w:rFonts w:ascii="Arial Narrow" w:hAnsi="Arial Narrow"/>
          <w:b/>
          <w:bCs/>
          <w:sz w:val="22"/>
          <w:szCs w:val="22"/>
          <w:lang w:val="ca-ES"/>
        </w:rPr>
        <w:t>Criteris automàtics:</w:t>
      </w:r>
    </w:p>
    <w:p w14:paraId="764ADD47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u w:val="single"/>
          <w:lang w:val="ca-ES"/>
        </w:rPr>
      </w:pPr>
      <w:r w:rsidRPr="009D696D">
        <w:rPr>
          <w:rFonts w:ascii="Arial Narrow" w:hAnsi="Arial Narrow"/>
          <w:sz w:val="22"/>
          <w:szCs w:val="22"/>
          <w:u w:val="single"/>
          <w:lang w:val="ca-ES"/>
        </w:rPr>
        <w:t>Condicions econòmiques:</w:t>
      </w:r>
    </w:p>
    <w:p w14:paraId="7E75BE2C" w14:textId="77777777" w:rsidR="004C36FF" w:rsidRPr="00CA5315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bookmarkStart w:id="2" w:name="_GoBack"/>
      <w:bookmarkEnd w:id="2"/>
      <w:r w:rsidRPr="00CA5315">
        <w:rPr>
          <w:rFonts w:ascii="Arial Narrow" w:hAnsi="Arial Narrow"/>
          <w:bCs/>
          <w:sz w:val="22"/>
          <w:szCs w:val="22"/>
          <w:lang w:val="ca-ES"/>
        </w:rPr>
        <w:t>Puntuació A màxima = 60 punts</w:t>
      </w:r>
    </w:p>
    <w:p w14:paraId="060D9EB7" w14:textId="77777777" w:rsidR="004C36FF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 w:rsidRPr="000424D3">
        <w:rPr>
          <w:rFonts w:ascii="Arial Narrow" w:hAnsi="Arial Narrow"/>
          <w:sz w:val="22"/>
          <w:szCs w:val="22"/>
          <w:lang w:val="ca-ES"/>
        </w:rPr>
        <w:t xml:space="preserve">Atès que tots els components excepte el CG són regulats i comuns per tots els </w:t>
      </w:r>
      <w:proofErr w:type="spellStart"/>
      <w:r w:rsidRPr="000424D3">
        <w:rPr>
          <w:rFonts w:ascii="Arial Narrow" w:hAnsi="Arial Narrow"/>
          <w:sz w:val="22"/>
          <w:szCs w:val="22"/>
          <w:lang w:val="ca-ES"/>
        </w:rPr>
        <w:t>licitants</w:t>
      </w:r>
      <w:proofErr w:type="spellEnd"/>
      <w:r w:rsidRPr="000424D3">
        <w:rPr>
          <w:rFonts w:ascii="Arial Narrow" w:hAnsi="Arial Narrow"/>
          <w:sz w:val="22"/>
          <w:szCs w:val="22"/>
          <w:lang w:val="ca-ES"/>
        </w:rPr>
        <w:t xml:space="preserve">, la valoració econòmica es realitzarà exclusivament sobre el Cost de Gestió ofert. </w:t>
      </w:r>
    </w:p>
    <w:p w14:paraId="538E885A" w14:textId="77777777" w:rsidR="004C36FF" w:rsidRPr="000424D3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 w:cs="Calibri"/>
          <w:sz w:val="22"/>
          <w:szCs w:val="22"/>
          <w:lang w:val="ca-ES" w:eastAsia="ca-ES"/>
        </w:rPr>
        <w:t>V</w:t>
      </w:r>
      <w:r w:rsidRPr="00BC10F6">
        <w:rPr>
          <w:rFonts w:ascii="Arial Narrow" w:hAnsi="Arial Narrow" w:cs="Calibri"/>
          <w:sz w:val="22"/>
          <w:szCs w:val="22"/>
          <w:lang w:val="ca-ES" w:eastAsia="ca-ES"/>
        </w:rPr>
        <w:t>alor CG en €/</w:t>
      </w:r>
      <w:proofErr w:type="spellStart"/>
      <w:r w:rsidRPr="00BC10F6">
        <w:rPr>
          <w:rFonts w:ascii="Arial Narrow" w:hAnsi="Arial Narrow" w:cs="Calibri"/>
          <w:sz w:val="22"/>
          <w:szCs w:val="22"/>
          <w:lang w:val="ca-ES" w:eastAsia="ca-ES"/>
        </w:rPr>
        <w:t>MWh</w:t>
      </w:r>
      <w:proofErr w:type="spellEnd"/>
      <w:r w:rsidRPr="00BC10F6">
        <w:rPr>
          <w:rFonts w:ascii="Arial Narrow" w:hAnsi="Arial Narrow" w:cs="Calibri"/>
          <w:sz w:val="22"/>
          <w:szCs w:val="22"/>
          <w:lang w:val="ca-ES" w:eastAsia="ca-ES"/>
        </w:rPr>
        <w:t xml:space="preserve">, fix i invariable durant tota la vigència del contracte. El CG inclou, com a mínim, el marge comercial, la gestió administrativa i operativa, la gestió de desviaments i operativa de mercat associada al subministrament, l’accés a portals i </w:t>
      </w:r>
      <w:proofErr w:type="spellStart"/>
      <w:r w:rsidRPr="00BC10F6">
        <w:rPr>
          <w:rFonts w:ascii="Arial Narrow" w:hAnsi="Arial Narrow" w:cs="Calibri"/>
          <w:sz w:val="22"/>
          <w:szCs w:val="22"/>
          <w:lang w:val="ca-ES" w:eastAsia="ca-ES"/>
        </w:rPr>
        <w:t>reporting</w:t>
      </w:r>
      <w:proofErr w:type="spellEnd"/>
      <w:r w:rsidRPr="00BC10F6">
        <w:rPr>
          <w:rFonts w:ascii="Arial Narrow" w:hAnsi="Arial Narrow" w:cs="Calibri"/>
          <w:sz w:val="22"/>
          <w:szCs w:val="22"/>
          <w:lang w:val="ca-ES" w:eastAsia="ca-ES"/>
        </w:rPr>
        <w:t>, i la gestió i lliurament de les Garanties d’Origen (</w:t>
      </w:r>
      <w:proofErr w:type="spellStart"/>
      <w:r w:rsidRPr="00BC10F6">
        <w:rPr>
          <w:rFonts w:ascii="Arial Narrow" w:hAnsi="Arial Narrow" w:cs="Calibri"/>
          <w:sz w:val="22"/>
          <w:szCs w:val="22"/>
          <w:lang w:val="ca-ES" w:eastAsia="ca-ES"/>
        </w:rPr>
        <w:t>GdO</w:t>
      </w:r>
      <w:proofErr w:type="spellEnd"/>
      <w:r w:rsidRPr="00BC10F6">
        <w:rPr>
          <w:rFonts w:ascii="Arial Narrow" w:hAnsi="Arial Narrow" w:cs="Calibri"/>
          <w:sz w:val="22"/>
          <w:szCs w:val="22"/>
          <w:lang w:val="ca-ES" w:eastAsia="ca-ES"/>
        </w:rPr>
        <w:t>) necessàries per acreditar el 100% d’energia d’origen renovable.</w:t>
      </w:r>
    </w:p>
    <w:p w14:paraId="1E11D58A" w14:textId="77777777" w:rsidR="004C36FF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0424D3">
        <w:rPr>
          <w:rFonts w:ascii="Arial Narrow" w:hAnsi="Arial Narrow"/>
          <w:sz w:val="22"/>
          <w:szCs w:val="22"/>
          <w:lang w:val="ca-ES"/>
        </w:rPr>
        <w:t>S’adjudicaran els punts en funció de la següent fórmula</w:t>
      </w:r>
      <w:r>
        <w:rPr>
          <w:rFonts w:ascii="Arial Narrow" w:hAnsi="Arial Narrow"/>
          <w:sz w:val="22"/>
          <w:szCs w:val="22"/>
          <w:lang w:val="ca-ES"/>
        </w:rPr>
        <w:t>:</w:t>
      </w:r>
    </w:p>
    <w:p w14:paraId="2D39D7BD" w14:textId="77777777" w:rsidR="004C36FF" w:rsidRPr="000424D3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</w:p>
    <w:p w14:paraId="1F1647E0" w14:textId="77777777" w:rsidR="004C36FF" w:rsidRPr="000424D3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m:oMathPara>
        <m:oMath>
          <m:r>
            <w:rPr>
              <w:rFonts w:ascii="Cambria Math" w:hAnsi="Cambria Math"/>
            </w:rPr>
            <m:t xml:space="preserve">Puntuació A=60*(1-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CGi-CGmés baix</m:t>
              </m:r>
            </m:num>
            <m:den>
              <m:r>
                <w:rPr>
                  <w:rFonts w:ascii="Cambria Math" w:hAnsi="Cambria Math"/>
                </w:rPr>
                <m:t>CGmés baix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34D02A87" w14:textId="77777777" w:rsidR="004C36FF" w:rsidRPr="000424D3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</w:p>
    <w:p w14:paraId="30FC41D4" w14:textId="77777777" w:rsidR="004C36FF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0424D3">
        <w:rPr>
          <w:rFonts w:ascii="Arial Narrow" w:hAnsi="Arial Narrow"/>
          <w:sz w:val="22"/>
          <w:szCs w:val="22"/>
          <w:lang w:val="ca-ES"/>
        </w:rPr>
        <w:t>El licitador amb el CG més baix obtindrà 60 punts. La resta obtindran puntuació proporcional inversa.</w:t>
      </w:r>
    </w:p>
    <w:p w14:paraId="5876321D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</w:p>
    <w:p w14:paraId="496D630B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u w:val="single"/>
          <w:lang w:val="ca-ES"/>
        </w:rPr>
        <w:t>Condicions qualitatives</w:t>
      </w:r>
      <w:r w:rsidRPr="003B2293">
        <w:rPr>
          <w:rFonts w:ascii="Arial Narrow" w:hAnsi="Arial Narrow"/>
          <w:sz w:val="22"/>
          <w:szCs w:val="22"/>
          <w:lang w:val="ca-ES"/>
        </w:rPr>
        <w:t>:</w:t>
      </w:r>
      <w:r w:rsidRPr="003B2293">
        <w:rPr>
          <w:rFonts w:ascii="Arial Narrow" w:hAnsi="Arial Narrow"/>
          <w:sz w:val="22"/>
          <w:szCs w:val="22"/>
          <w:lang w:val="ca-ES"/>
        </w:rPr>
        <w:tab/>
      </w:r>
      <w:r w:rsidRPr="003B2293">
        <w:rPr>
          <w:rFonts w:ascii="Arial Narrow" w:hAnsi="Arial Narrow"/>
          <w:sz w:val="22"/>
          <w:szCs w:val="22"/>
          <w:lang w:val="ca-ES"/>
        </w:rPr>
        <w:tab/>
      </w:r>
      <w:r w:rsidRPr="003B2293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b/>
          <w:bCs/>
          <w:sz w:val="22"/>
          <w:szCs w:val="22"/>
          <w:lang w:val="ca-ES"/>
        </w:rPr>
        <w:t>Puntuació B màxima = 40 punts</w:t>
      </w:r>
    </w:p>
    <w:p w14:paraId="047D750A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Possibilitat de fer tancaments:</w:t>
      </w:r>
    </w:p>
    <w:p w14:paraId="5BFFC484" w14:textId="77777777" w:rsidR="004C36FF" w:rsidRPr="009D696D" w:rsidRDefault="004C36FF" w:rsidP="004C36FF">
      <w:pPr>
        <w:pStyle w:val="Prrafodelista"/>
        <w:numPr>
          <w:ilvl w:val="0"/>
          <w:numId w:val="1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Si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 xml:space="preserve">Punts = </w:t>
      </w:r>
      <w:r>
        <w:rPr>
          <w:rFonts w:ascii="Arial Narrow" w:hAnsi="Arial Narrow"/>
          <w:sz w:val="22"/>
          <w:szCs w:val="22"/>
          <w:lang w:val="ca-ES"/>
        </w:rPr>
        <w:t>10</w:t>
      </w:r>
    </w:p>
    <w:p w14:paraId="7E22EB85" w14:textId="77777777" w:rsidR="004C36FF" w:rsidRPr="009D696D" w:rsidRDefault="004C36FF" w:rsidP="004C36FF">
      <w:pPr>
        <w:pStyle w:val="Prrafodelista"/>
        <w:numPr>
          <w:ilvl w:val="0"/>
          <w:numId w:val="1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No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0</w:t>
      </w:r>
    </w:p>
    <w:p w14:paraId="1CB238EA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Productes:</w:t>
      </w:r>
    </w:p>
    <w:p w14:paraId="7C3E3C8D" w14:textId="77777777" w:rsidR="004C36FF" w:rsidRPr="009D696D" w:rsidRDefault="004C36FF" w:rsidP="004C36FF">
      <w:pPr>
        <w:pStyle w:val="Prrafodelista"/>
        <w:numPr>
          <w:ilvl w:val="0"/>
          <w:numId w:val="2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Anual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1</w:t>
      </w:r>
    </w:p>
    <w:p w14:paraId="7AA5DB5D" w14:textId="77777777" w:rsidR="004C36FF" w:rsidRPr="009D696D" w:rsidRDefault="004C36FF" w:rsidP="004C36FF">
      <w:pPr>
        <w:pStyle w:val="Prrafodelista"/>
        <w:numPr>
          <w:ilvl w:val="0"/>
          <w:numId w:val="2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Trimestral i Anual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2</w:t>
      </w:r>
    </w:p>
    <w:p w14:paraId="47DD7F96" w14:textId="77777777" w:rsidR="004C36FF" w:rsidRPr="009D696D" w:rsidRDefault="004C36FF" w:rsidP="004C36FF">
      <w:pPr>
        <w:pStyle w:val="Prrafodelista"/>
        <w:numPr>
          <w:ilvl w:val="0"/>
          <w:numId w:val="2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Mensual, Trimestral i Anual</w:t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4</w:t>
      </w:r>
    </w:p>
    <w:p w14:paraId="177480A0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Tipus tancament:</w:t>
      </w:r>
    </w:p>
    <w:p w14:paraId="6B773983" w14:textId="77777777" w:rsidR="004C36FF" w:rsidRPr="009D696D" w:rsidRDefault="004C36FF" w:rsidP="004C36FF">
      <w:pPr>
        <w:pStyle w:val="Prrafodelista"/>
        <w:numPr>
          <w:ilvl w:val="0"/>
          <w:numId w:val="3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OTC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 xml:space="preserve">Punts = </w:t>
      </w:r>
      <w:r>
        <w:rPr>
          <w:rFonts w:ascii="Arial Narrow" w:hAnsi="Arial Narrow"/>
          <w:sz w:val="22"/>
          <w:szCs w:val="22"/>
          <w:lang w:val="ca-ES"/>
        </w:rPr>
        <w:t>1</w:t>
      </w:r>
    </w:p>
    <w:p w14:paraId="57E64A0E" w14:textId="77777777" w:rsidR="004C36FF" w:rsidRPr="009D696D" w:rsidRDefault="004C36FF" w:rsidP="004C36FF">
      <w:pPr>
        <w:pStyle w:val="Prrafodelista"/>
        <w:numPr>
          <w:ilvl w:val="0"/>
          <w:numId w:val="3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proofErr w:type="spellStart"/>
      <w:r w:rsidRPr="009D696D">
        <w:rPr>
          <w:rFonts w:ascii="Arial Narrow" w:hAnsi="Arial Narrow"/>
          <w:sz w:val="22"/>
          <w:szCs w:val="22"/>
          <w:lang w:val="ca-ES"/>
        </w:rPr>
        <w:t>Settlement</w:t>
      </w:r>
      <w:proofErr w:type="spellEnd"/>
      <w:r w:rsidRPr="009D696D">
        <w:rPr>
          <w:rFonts w:ascii="Arial Narrow" w:hAnsi="Arial Narrow"/>
          <w:sz w:val="22"/>
          <w:szCs w:val="22"/>
          <w:lang w:val="ca-ES"/>
        </w:rPr>
        <w:t xml:space="preserve"> </w:t>
      </w:r>
      <w:proofErr w:type="spellStart"/>
      <w:r w:rsidRPr="009D696D">
        <w:rPr>
          <w:rFonts w:ascii="Arial Narrow" w:hAnsi="Arial Narrow"/>
          <w:sz w:val="22"/>
          <w:szCs w:val="22"/>
          <w:lang w:val="ca-ES"/>
        </w:rPr>
        <w:t>Price</w:t>
      </w:r>
      <w:proofErr w:type="spellEnd"/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 xml:space="preserve">Punts = </w:t>
      </w:r>
      <w:r>
        <w:rPr>
          <w:rFonts w:ascii="Arial Narrow" w:hAnsi="Arial Narrow"/>
          <w:sz w:val="22"/>
          <w:szCs w:val="22"/>
          <w:lang w:val="ca-ES"/>
        </w:rPr>
        <w:t>2</w:t>
      </w:r>
    </w:p>
    <w:p w14:paraId="38B3D17B" w14:textId="77777777" w:rsidR="004C36FF" w:rsidRPr="009D696D" w:rsidRDefault="004C36FF" w:rsidP="004C36FF">
      <w:pPr>
        <w:pStyle w:val="Prrafodelista"/>
        <w:numPr>
          <w:ilvl w:val="0"/>
          <w:numId w:val="3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proofErr w:type="spellStart"/>
      <w:r w:rsidRPr="009D696D">
        <w:rPr>
          <w:rFonts w:ascii="Arial Narrow" w:hAnsi="Arial Narrow"/>
          <w:sz w:val="22"/>
          <w:szCs w:val="22"/>
          <w:lang w:val="ca-ES"/>
        </w:rPr>
        <w:t>Settlement</w:t>
      </w:r>
      <w:proofErr w:type="spellEnd"/>
      <w:r w:rsidRPr="009D696D">
        <w:rPr>
          <w:rFonts w:ascii="Arial Narrow" w:hAnsi="Arial Narrow"/>
          <w:sz w:val="22"/>
          <w:szCs w:val="22"/>
          <w:lang w:val="ca-ES"/>
        </w:rPr>
        <w:t xml:space="preserve"> </w:t>
      </w:r>
      <w:proofErr w:type="spellStart"/>
      <w:r w:rsidRPr="009D696D">
        <w:rPr>
          <w:rFonts w:ascii="Arial Narrow" w:hAnsi="Arial Narrow"/>
          <w:sz w:val="22"/>
          <w:szCs w:val="22"/>
          <w:lang w:val="ca-ES"/>
        </w:rPr>
        <w:t>Price</w:t>
      </w:r>
      <w:proofErr w:type="spellEnd"/>
      <w:r w:rsidRPr="009D696D">
        <w:rPr>
          <w:rFonts w:ascii="Arial Narrow" w:hAnsi="Arial Narrow"/>
          <w:sz w:val="22"/>
          <w:szCs w:val="22"/>
          <w:lang w:val="ca-ES"/>
        </w:rPr>
        <w:t xml:space="preserve"> i OTC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4</w:t>
      </w:r>
    </w:p>
    <w:p w14:paraId="65781FB7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Tipologia tancament:</w:t>
      </w:r>
    </w:p>
    <w:p w14:paraId="4C65ACFC" w14:textId="77777777" w:rsidR="004C36FF" w:rsidRPr="009D696D" w:rsidRDefault="004C36FF" w:rsidP="004C36FF">
      <w:pPr>
        <w:pStyle w:val="Prrafodelista"/>
        <w:numPr>
          <w:ilvl w:val="0"/>
          <w:numId w:val="4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% Percentatge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2</w:t>
      </w:r>
    </w:p>
    <w:p w14:paraId="73AA22E6" w14:textId="77777777" w:rsidR="004C36FF" w:rsidRPr="009D696D" w:rsidRDefault="004C36FF" w:rsidP="004C36FF">
      <w:pPr>
        <w:pStyle w:val="Prrafodelista"/>
        <w:numPr>
          <w:ilvl w:val="0"/>
          <w:numId w:val="4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lastRenderedPageBreak/>
        <w:t>Carga Base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1</w:t>
      </w:r>
    </w:p>
    <w:p w14:paraId="6109CC36" w14:textId="77777777" w:rsidR="004C36FF" w:rsidRPr="009D696D" w:rsidRDefault="004C36FF" w:rsidP="004C36FF">
      <w:pPr>
        <w:pStyle w:val="Prrafodelista"/>
        <w:numPr>
          <w:ilvl w:val="0"/>
          <w:numId w:val="4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% i Carga Base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4</w:t>
      </w:r>
    </w:p>
    <w:p w14:paraId="4FEC1ACB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Volum mínim tancament per percentatge:</w:t>
      </w:r>
    </w:p>
    <w:p w14:paraId="2FCCBC28" w14:textId="77777777" w:rsidR="004C36FF" w:rsidRPr="009D696D" w:rsidRDefault="004C36FF" w:rsidP="004C36FF">
      <w:pPr>
        <w:pStyle w:val="Prrafodelista"/>
        <w:numPr>
          <w:ilvl w:val="0"/>
          <w:numId w:val="5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&lt;=10%</w:t>
      </w:r>
      <w:r w:rsidRPr="009D696D">
        <w:rPr>
          <w:rFonts w:ascii="Arial Narrow" w:hAnsi="Arial Narrow"/>
          <w:sz w:val="22"/>
          <w:szCs w:val="22"/>
          <w:lang w:val="ca-ES"/>
        </w:rPr>
        <w:tab/>
        <w:t>volum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4</w:t>
      </w:r>
    </w:p>
    <w:p w14:paraId="5C5B1F46" w14:textId="77777777" w:rsidR="004C36FF" w:rsidRPr="009D696D" w:rsidRDefault="004C36FF" w:rsidP="004C36FF">
      <w:pPr>
        <w:pStyle w:val="Prrafodelista"/>
        <w:numPr>
          <w:ilvl w:val="0"/>
          <w:numId w:val="5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&gt;10% i &lt;=25%</w:t>
      </w:r>
      <w:r w:rsidRPr="009D696D">
        <w:rPr>
          <w:rFonts w:ascii="Arial Narrow" w:hAnsi="Arial Narrow"/>
          <w:sz w:val="22"/>
          <w:szCs w:val="22"/>
          <w:lang w:val="ca-ES"/>
        </w:rPr>
        <w:tab/>
        <w:t>volum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2</w:t>
      </w:r>
    </w:p>
    <w:p w14:paraId="2ECBAAFB" w14:textId="77777777" w:rsidR="004C36FF" w:rsidRPr="009D696D" w:rsidRDefault="004C36FF" w:rsidP="004C36FF">
      <w:pPr>
        <w:pStyle w:val="Prrafodelista"/>
        <w:numPr>
          <w:ilvl w:val="0"/>
          <w:numId w:val="5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&gt;25%</w:t>
      </w:r>
      <w:r w:rsidRPr="009D696D">
        <w:rPr>
          <w:rFonts w:ascii="Arial Narrow" w:hAnsi="Arial Narrow"/>
          <w:sz w:val="22"/>
          <w:szCs w:val="22"/>
          <w:lang w:val="ca-ES"/>
        </w:rPr>
        <w:tab/>
        <w:t>volum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1</w:t>
      </w:r>
    </w:p>
    <w:p w14:paraId="566B1DE6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Penalització per desviament volum tancat:</w:t>
      </w:r>
    </w:p>
    <w:p w14:paraId="6666DBAA" w14:textId="77777777" w:rsidR="004C36FF" w:rsidRPr="009D696D" w:rsidRDefault="004C36FF" w:rsidP="004C36FF">
      <w:pPr>
        <w:pStyle w:val="Prrafodelista"/>
        <w:numPr>
          <w:ilvl w:val="0"/>
          <w:numId w:val="6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Sense penalització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4</w:t>
      </w:r>
    </w:p>
    <w:p w14:paraId="1306042B" w14:textId="77777777" w:rsidR="004C36FF" w:rsidRDefault="004C36FF" w:rsidP="004C36FF">
      <w:pPr>
        <w:pStyle w:val="Prrafodelista"/>
        <w:numPr>
          <w:ilvl w:val="0"/>
          <w:numId w:val="6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Amb penalització</w:t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</w:r>
      <w:r w:rsidRPr="009D696D">
        <w:rPr>
          <w:rFonts w:ascii="Arial Narrow" w:hAnsi="Arial Narrow"/>
          <w:sz w:val="22"/>
          <w:szCs w:val="22"/>
          <w:lang w:val="ca-ES"/>
        </w:rPr>
        <w:tab/>
        <w:t>Punts = 0</w:t>
      </w:r>
    </w:p>
    <w:p w14:paraId="68DA9F50" w14:textId="77777777" w:rsidR="004C36FF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</w:p>
    <w:p w14:paraId="261EBB06" w14:textId="77777777" w:rsidR="004C36FF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Coeficients d’apuntament:</w:t>
      </w:r>
    </w:p>
    <w:p w14:paraId="03F98B6F" w14:textId="77777777" w:rsidR="004C36FF" w:rsidRDefault="004C36FF" w:rsidP="004C36FF">
      <w:pPr>
        <w:pStyle w:val="Prrafodelista"/>
        <w:numPr>
          <w:ilvl w:val="0"/>
          <w:numId w:val="6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 xml:space="preserve">L’oferta amb </w:t>
      </w:r>
      <w:proofErr w:type="spellStart"/>
      <w:r>
        <w:rPr>
          <w:rFonts w:ascii="Arial Narrow" w:hAnsi="Arial Narrow"/>
          <w:sz w:val="22"/>
          <w:szCs w:val="22"/>
          <w:lang w:val="ca-ES"/>
        </w:rPr>
        <w:t>Kap</w:t>
      </w:r>
      <w:proofErr w:type="spellEnd"/>
      <w:r>
        <w:rPr>
          <w:rFonts w:ascii="Arial Narrow" w:hAnsi="Arial Narrow"/>
          <w:sz w:val="22"/>
          <w:szCs w:val="22"/>
          <w:lang w:val="ca-ES"/>
        </w:rPr>
        <w:t xml:space="preserve"> de menor valor</w:t>
      </w:r>
      <w:r w:rsidRPr="009D696D">
        <w:rPr>
          <w:rFonts w:ascii="Arial Narrow" w:hAnsi="Arial Narrow"/>
          <w:sz w:val="22"/>
          <w:szCs w:val="22"/>
          <w:lang w:val="ca-ES"/>
        </w:rPr>
        <w:tab/>
        <w:t xml:space="preserve">Punts = </w:t>
      </w:r>
      <w:r>
        <w:rPr>
          <w:rFonts w:ascii="Arial Narrow" w:hAnsi="Arial Narrow"/>
          <w:sz w:val="22"/>
          <w:szCs w:val="22"/>
          <w:lang w:val="ca-ES"/>
        </w:rPr>
        <w:t>1</w:t>
      </w:r>
      <w:r w:rsidRPr="009D696D">
        <w:rPr>
          <w:rFonts w:ascii="Arial Narrow" w:hAnsi="Arial Narrow"/>
          <w:sz w:val="22"/>
          <w:szCs w:val="22"/>
          <w:lang w:val="ca-ES"/>
        </w:rPr>
        <w:t>0</w:t>
      </w:r>
    </w:p>
    <w:p w14:paraId="1766C1EC" w14:textId="77777777" w:rsidR="004C36FF" w:rsidRPr="007103BB" w:rsidRDefault="004C36FF" w:rsidP="004C36FF">
      <w:pPr>
        <w:pStyle w:val="Prrafodelista"/>
        <w:numPr>
          <w:ilvl w:val="0"/>
          <w:numId w:val="6"/>
        </w:num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 xml:space="preserve">La resta d’ofertes es puntuaran proporcionalment, amb una puntuació de 0 punt amb </w:t>
      </w:r>
      <w:proofErr w:type="spellStart"/>
      <w:r>
        <w:rPr>
          <w:rFonts w:ascii="Arial Narrow" w:hAnsi="Arial Narrow"/>
          <w:sz w:val="22"/>
          <w:szCs w:val="22"/>
          <w:lang w:val="ca-ES"/>
        </w:rPr>
        <w:t>Kap</w:t>
      </w:r>
      <w:proofErr w:type="spellEnd"/>
      <w:r>
        <w:rPr>
          <w:rFonts w:ascii="Arial Narrow" w:hAnsi="Arial Narrow"/>
          <w:sz w:val="22"/>
          <w:szCs w:val="22"/>
          <w:lang w:val="ca-ES"/>
        </w:rPr>
        <w:t xml:space="preserve"> de valor mes gran</w:t>
      </w:r>
    </w:p>
    <w:p w14:paraId="5C2A2EBC" w14:textId="77777777" w:rsidR="004C36FF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</w:p>
    <w:p w14:paraId="594FBE62" w14:textId="77777777" w:rsidR="004C36FF" w:rsidRDefault="004C36FF" w:rsidP="004C36FF">
      <w:pPr>
        <w:pStyle w:val="Prrafodelista"/>
        <w:spacing w:after="120" w:line="276" w:lineRule="auto"/>
        <w:ind w:left="720"/>
        <w:rPr>
          <w:rFonts w:ascii="Arial Narrow" w:hAnsi="Arial Narrow"/>
          <w:sz w:val="22"/>
          <w:szCs w:val="22"/>
          <w:lang w:val="ca-ES"/>
        </w:rPr>
      </w:pPr>
      <w:r>
        <w:rPr>
          <w:noProof/>
        </w:rPr>
        <w:drawing>
          <wp:inline distT="0" distB="0" distL="0" distR="0" wp14:anchorId="6EEFDD88" wp14:editId="03129C9A">
            <wp:extent cx="5400040" cy="142303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79881" w14:textId="77777777" w:rsidR="004C36FF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 w:rsidRPr="005753CB">
        <w:rPr>
          <w:rFonts w:ascii="Arial Narrow" w:hAnsi="Arial Narrow"/>
          <w:sz w:val="22"/>
          <w:szCs w:val="22"/>
          <w:lang w:val="ca-ES"/>
        </w:rPr>
        <w:t xml:space="preserve">Definicions: </w:t>
      </w:r>
    </w:p>
    <w:p w14:paraId="4CB28413" w14:textId="77777777" w:rsidR="004C36FF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 w:rsidRPr="005753CB">
        <w:rPr>
          <w:rFonts w:ascii="Arial Narrow" w:hAnsi="Arial Narrow"/>
          <w:sz w:val="22"/>
          <w:szCs w:val="22"/>
          <w:lang w:val="ca-ES"/>
        </w:rPr>
        <w:t>k_{</w:t>
      </w:r>
      <w:proofErr w:type="spellStart"/>
      <w:r w:rsidRPr="005753CB">
        <w:rPr>
          <w:rFonts w:ascii="Arial Narrow" w:hAnsi="Arial Narrow"/>
          <w:sz w:val="22"/>
          <w:szCs w:val="22"/>
          <w:lang w:val="ca-ES"/>
        </w:rPr>
        <w:t>ap,i</w:t>
      </w:r>
      <w:proofErr w:type="spellEnd"/>
      <w:r w:rsidRPr="005753CB">
        <w:rPr>
          <w:rFonts w:ascii="Arial Narrow" w:hAnsi="Arial Narrow"/>
          <w:sz w:val="22"/>
          <w:szCs w:val="22"/>
          <w:lang w:val="ca-ES"/>
        </w:rPr>
        <w:t xml:space="preserve">} = coeficient d’apuntament període i; </w:t>
      </w:r>
    </w:p>
    <w:p w14:paraId="7781A65D" w14:textId="77777777" w:rsidR="004C36FF" w:rsidRPr="005753CB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proofErr w:type="spellStart"/>
      <w:r w:rsidRPr="005753CB">
        <w:rPr>
          <w:rFonts w:ascii="Arial Narrow" w:hAnsi="Arial Narrow"/>
          <w:sz w:val="22"/>
          <w:szCs w:val="22"/>
          <w:lang w:val="ca-ES"/>
        </w:rPr>
        <w:t>p_i</w:t>
      </w:r>
      <w:proofErr w:type="spellEnd"/>
      <w:r w:rsidRPr="005753CB">
        <w:rPr>
          <w:rFonts w:ascii="Arial Narrow" w:hAnsi="Arial Narrow"/>
          <w:sz w:val="22"/>
          <w:szCs w:val="22"/>
          <w:lang w:val="ca-ES"/>
        </w:rPr>
        <w:t xml:space="preserve"> = percentatge de consum del període i (en %). </w:t>
      </w:r>
    </w:p>
    <w:p w14:paraId="43D83958" w14:textId="77777777" w:rsidR="004C36FF" w:rsidRPr="00FC0661" w:rsidRDefault="004C36FF" w:rsidP="004C36FF">
      <w:pPr>
        <w:spacing w:after="120" w:line="276" w:lineRule="auto"/>
        <w:rPr>
          <w:rFonts w:ascii="Arial Narrow" w:hAnsi="Arial Narrow"/>
          <w:sz w:val="22"/>
          <w:szCs w:val="22"/>
          <w:lang w:val="ca-ES"/>
        </w:rPr>
      </w:pPr>
      <w:r w:rsidRPr="00FC0661">
        <w:rPr>
          <w:rFonts w:ascii="Arial Narrow" w:hAnsi="Arial Narrow"/>
          <w:sz w:val="22"/>
          <w:szCs w:val="22"/>
          <w:lang w:val="ca-ES"/>
        </w:rPr>
        <w:t>La oferta del  licitador que sumi més punts serà considerada la oferta més avantatjosa.</w:t>
      </w:r>
    </w:p>
    <w:p w14:paraId="591CACAD" w14:textId="77777777" w:rsidR="004C36FF" w:rsidRDefault="004C36FF" w:rsidP="004C36FF">
      <w:pPr>
        <w:spacing w:after="120" w:line="276" w:lineRule="auto"/>
        <w:rPr>
          <w:rFonts w:ascii="Arial Narrow" w:hAnsi="Arial Narrow"/>
          <w:b/>
          <w:bCs/>
          <w:sz w:val="22"/>
          <w:szCs w:val="22"/>
        </w:rPr>
      </w:pPr>
      <w:proofErr w:type="spellStart"/>
      <w:r w:rsidRPr="009D696D">
        <w:rPr>
          <w:rFonts w:ascii="Arial Narrow" w:hAnsi="Arial Narrow"/>
          <w:b/>
          <w:bCs/>
          <w:sz w:val="22"/>
          <w:szCs w:val="22"/>
        </w:rPr>
        <w:t>Puntuació</w:t>
      </w:r>
      <w:proofErr w:type="spellEnd"/>
      <w:r w:rsidRPr="009D696D">
        <w:rPr>
          <w:rFonts w:ascii="Arial Narrow" w:hAnsi="Arial Narrow"/>
          <w:b/>
          <w:bCs/>
          <w:sz w:val="22"/>
          <w:szCs w:val="22"/>
        </w:rPr>
        <w:t xml:space="preserve"> total = </w:t>
      </w:r>
      <w:proofErr w:type="spellStart"/>
      <w:r w:rsidRPr="009D696D">
        <w:rPr>
          <w:rFonts w:ascii="Arial Narrow" w:hAnsi="Arial Narrow"/>
          <w:b/>
          <w:bCs/>
          <w:sz w:val="22"/>
          <w:szCs w:val="22"/>
        </w:rPr>
        <w:t>Puntuació</w:t>
      </w:r>
      <w:proofErr w:type="spellEnd"/>
      <w:r w:rsidRPr="009D696D">
        <w:rPr>
          <w:rFonts w:ascii="Arial Narrow" w:hAnsi="Arial Narrow"/>
          <w:b/>
          <w:bCs/>
          <w:sz w:val="22"/>
          <w:szCs w:val="22"/>
        </w:rPr>
        <w:t xml:space="preserve"> A + </w:t>
      </w:r>
      <w:proofErr w:type="spellStart"/>
      <w:r w:rsidRPr="009D696D">
        <w:rPr>
          <w:rFonts w:ascii="Arial Narrow" w:hAnsi="Arial Narrow"/>
          <w:b/>
          <w:bCs/>
          <w:sz w:val="22"/>
          <w:szCs w:val="22"/>
        </w:rPr>
        <w:t>Puntuació</w:t>
      </w:r>
      <w:proofErr w:type="spellEnd"/>
      <w:r w:rsidRPr="009D696D">
        <w:rPr>
          <w:rFonts w:ascii="Arial Narrow" w:hAnsi="Arial Narrow"/>
          <w:b/>
          <w:bCs/>
          <w:sz w:val="22"/>
          <w:szCs w:val="22"/>
        </w:rPr>
        <w:t xml:space="preserve"> B</w:t>
      </w:r>
    </w:p>
    <w:p w14:paraId="3C193C2B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b/>
          <w:sz w:val="22"/>
          <w:szCs w:val="22"/>
          <w:lang w:val="ca-ES"/>
        </w:rPr>
      </w:pPr>
      <w:r w:rsidRPr="009D696D">
        <w:rPr>
          <w:rFonts w:ascii="Arial Narrow" w:hAnsi="Arial Narrow"/>
          <w:b/>
          <w:sz w:val="22"/>
          <w:szCs w:val="22"/>
          <w:u w:val="single"/>
          <w:lang w:val="ca-ES"/>
        </w:rPr>
        <w:t>LOT 2</w:t>
      </w:r>
    </w:p>
    <w:p w14:paraId="2F2616DD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bCs/>
          <w:sz w:val="22"/>
          <w:szCs w:val="22"/>
          <w:lang w:val="ca-ES"/>
        </w:rPr>
      </w:pPr>
      <w:r w:rsidRPr="003B2293">
        <w:rPr>
          <w:rFonts w:ascii="Arial Narrow" w:hAnsi="Arial Narrow"/>
          <w:bCs/>
          <w:sz w:val="22"/>
          <w:szCs w:val="22"/>
          <w:lang w:val="ca-ES"/>
        </w:rPr>
        <w:t>Condicions econòmiques:</w:t>
      </w:r>
    </w:p>
    <w:p w14:paraId="6347DC92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bCs/>
          <w:sz w:val="22"/>
          <w:szCs w:val="22"/>
          <w:lang w:val="ca-ES"/>
        </w:rPr>
      </w:pPr>
      <w:r w:rsidRPr="009D696D">
        <w:rPr>
          <w:rFonts w:ascii="Arial Narrow" w:hAnsi="Arial Narrow"/>
          <w:bCs/>
          <w:sz w:val="22"/>
          <w:szCs w:val="22"/>
          <w:lang w:val="ca-ES"/>
        </w:rPr>
        <w:t>PMP = Preu Pi * %Ei</w:t>
      </w:r>
    </w:p>
    <w:p w14:paraId="56E5C765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bCs/>
          <w:sz w:val="22"/>
          <w:szCs w:val="22"/>
          <w:lang w:val="ca-ES"/>
        </w:rPr>
        <w:t xml:space="preserve">On Preu Pi és el preu fix de cada període, i %Ei </w:t>
      </w:r>
      <w:r w:rsidRPr="009D696D">
        <w:rPr>
          <w:rFonts w:ascii="Arial Narrow" w:hAnsi="Arial Narrow"/>
          <w:sz w:val="22"/>
          <w:szCs w:val="22"/>
          <w:lang w:val="ca-ES"/>
        </w:rPr>
        <w:t>és el percentatge de consum per període del Lot 2 estipulat en la Clàusula 17. El PMP més baix serà considerada la oferta més avantatjosa.</w:t>
      </w:r>
    </w:p>
    <w:p w14:paraId="481F5F48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ca-ES"/>
            </w:rPr>
            <m:t xml:space="preserve">Puntuació =100*(1-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ca-E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ca-ES"/>
                </w:rPr>
                <m:t>PMPi-PMPmés baix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ca-ES"/>
                </w:rPr>
                <m:t>PMPmés baix</m:t>
              </m:r>
            </m:den>
          </m:f>
          <m:r>
            <w:rPr>
              <w:rFonts w:ascii="Cambria Math" w:hAnsi="Cambria Math"/>
              <w:sz w:val="22"/>
              <w:szCs w:val="22"/>
              <w:lang w:val="ca-ES"/>
            </w:rPr>
            <m:t>)</m:t>
          </m:r>
        </m:oMath>
      </m:oMathPara>
    </w:p>
    <w:p w14:paraId="76973514" w14:textId="77777777" w:rsidR="004C36FF" w:rsidRDefault="004C36FF" w:rsidP="004C36FF">
      <w:pPr>
        <w:spacing w:after="120"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  <w:lang w:val="ca-ES"/>
        </w:rPr>
      </w:pPr>
    </w:p>
    <w:p w14:paraId="21DC3DFF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  <w:lang w:val="ca-ES"/>
        </w:rPr>
      </w:pPr>
      <w:r w:rsidRPr="009D696D">
        <w:rPr>
          <w:rFonts w:ascii="Arial Narrow" w:hAnsi="Arial Narrow"/>
          <w:b/>
          <w:bCs/>
          <w:sz w:val="22"/>
          <w:szCs w:val="22"/>
          <w:u w:val="single"/>
          <w:lang w:val="ca-ES"/>
        </w:rPr>
        <w:lastRenderedPageBreak/>
        <w:t>LOT 3</w:t>
      </w:r>
    </w:p>
    <w:p w14:paraId="194331B0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Condiciones econòmiques:</w:t>
      </w:r>
    </w:p>
    <w:p w14:paraId="41D5DC71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bCs/>
          <w:sz w:val="22"/>
          <w:szCs w:val="22"/>
          <w:lang w:val="ca-ES"/>
        </w:rPr>
      </w:pPr>
      <w:r w:rsidRPr="009D696D">
        <w:rPr>
          <w:rFonts w:ascii="Arial Narrow" w:hAnsi="Arial Narrow"/>
          <w:bCs/>
          <w:sz w:val="22"/>
          <w:szCs w:val="22"/>
          <w:lang w:val="ca-ES"/>
        </w:rPr>
        <w:t>PMP = Preu Pi * %Ei</w:t>
      </w:r>
      <w:r w:rsidRPr="009D696D">
        <w:rPr>
          <w:rFonts w:ascii="Arial Narrow" w:hAnsi="Arial Narrow"/>
          <w:bCs/>
          <w:sz w:val="22"/>
          <w:szCs w:val="22"/>
          <w:lang w:val="ca-ES"/>
        </w:rPr>
        <w:tab/>
      </w:r>
      <w:r w:rsidRPr="009D696D">
        <w:rPr>
          <w:rFonts w:ascii="Arial Narrow" w:hAnsi="Arial Narrow"/>
          <w:bCs/>
          <w:sz w:val="22"/>
          <w:szCs w:val="22"/>
          <w:lang w:val="ca-ES"/>
        </w:rPr>
        <w:tab/>
      </w:r>
      <w:r w:rsidRPr="009D696D">
        <w:rPr>
          <w:rFonts w:ascii="Arial Narrow" w:hAnsi="Arial Narrow"/>
          <w:b/>
          <w:bCs/>
          <w:sz w:val="22"/>
          <w:szCs w:val="22"/>
          <w:lang w:val="ca-ES"/>
        </w:rPr>
        <w:t>Puntuació A màxima = 75 punts</w:t>
      </w:r>
    </w:p>
    <w:p w14:paraId="4476BB09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bCs/>
          <w:sz w:val="22"/>
          <w:szCs w:val="22"/>
          <w:lang w:val="ca-ES"/>
        </w:rPr>
        <w:t xml:space="preserve">On Preu Pi és el preu fix de compra de cada període, i %Ei </w:t>
      </w:r>
      <w:r w:rsidRPr="009D696D">
        <w:rPr>
          <w:rFonts w:ascii="Arial Narrow" w:hAnsi="Arial Narrow"/>
          <w:sz w:val="22"/>
          <w:szCs w:val="22"/>
          <w:lang w:val="ca-ES"/>
        </w:rPr>
        <w:t>és el percentatge de consum per període del Lot 3 estipulat en la Clàusula 17. Un cop calculat el PMP de cada licitador, s’adjudicaran els punts en funció de la següent fórmula:</w:t>
      </w:r>
    </w:p>
    <w:p w14:paraId="19F215E6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ca-ES"/>
            </w:rPr>
            <m:t xml:space="preserve">Puntuació A=75*(1-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ca-E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ca-ES"/>
                </w:rPr>
                <m:t>PMPi-PMPmés baix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ca-ES"/>
                </w:rPr>
                <m:t>PMPmés baix</m:t>
              </m:r>
            </m:den>
          </m:f>
          <m:r>
            <w:rPr>
              <w:rFonts w:ascii="Cambria Math" w:hAnsi="Cambria Math"/>
              <w:sz w:val="22"/>
              <w:szCs w:val="22"/>
              <w:lang w:val="ca-ES"/>
            </w:rPr>
            <m:t>)</m:t>
          </m:r>
        </m:oMath>
      </m:oMathPara>
    </w:p>
    <w:p w14:paraId="773ED2EC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w:r w:rsidRPr="009D696D">
        <w:rPr>
          <w:rFonts w:ascii="Arial Narrow" w:hAnsi="Arial Narrow"/>
          <w:sz w:val="22"/>
          <w:szCs w:val="22"/>
          <w:lang w:val="ca-ES"/>
        </w:rPr>
        <w:t>El preu de venta d’excedents que ofereix cada licitador (</w:t>
      </w:r>
      <w:proofErr w:type="spellStart"/>
      <w:r w:rsidRPr="009D696D">
        <w:rPr>
          <w:rFonts w:ascii="Arial Narrow" w:hAnsi="Arial Narrow"/>
          <w:sz w:val="22"/>
          <w:szCs w:val="22"/>
          <w:lang w:val="ca-ES"/>
        </w:rPr>
        <w:t>Pexc</w:t>
      </w:r>
      <w:proofErr w:type="spellEnd"/>
      <w:r w:rsidRPr="009D696D">
        <w:rPr>
          <w:rFonts w:ascii="Arial Narrow" w:hAnsi="Arial Narrow"/>
          <w:sz w:val="22"/>
          <w:szCs w:val="22"/>
          <w:lang w:val="ca-ES"/>
        </w:rPr>
        <w:t>), també seguirà la següent fórmula:</w:t>
      </w:r>
    </w:p>
    <w:p w14:paraId="402E94AE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2"/>
          <w:lang w:val="ca-E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ca-ES"/>
            </w:rPr>
            <m:t>Puntuació B=25*(1-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ca-ES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ca-ES"/>
                </w:rPr>
                <m:t>Pexc-Pexc més alt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  <w:lang w:val="ca-ES"/>
                </w:rPr>
                <m:t>Pexc més alt</m:t>
              </m:r>
            </m:den>
          </m:f>
          <m:r>
            <w:rPr>
              <w:rFonts w:ascii="Cambria Math" w:hAnsi="Cambria Math"/>
              <w:sz w:val="22"/>
              <w:szCs w:val="22"/>
              <w:lang w:val="ca-ES"/>
            </w:rPr>
            <m:t>)</m:t>
          </m:r>
        </m:oMath>
      </m:oMathPara>
    </w:p>
    <w:p w14:paraId="560AB53F" w14:textId="77777777" w:rsidR="004C36FF" w:rsidRPr="009D696D" w:rsidRDefault="004C36FF" w:rsidP="004C36FF">
      <w:pPr>
        <w:spacing w:after="120" w:line="276" w:lineRule="auto"/>
        <w:jc w:val="both"/>
        <w:rPr>
          <w:rFonts w:ascii="Arial Narrow" w:hAnsi="Arial Narrow"/>
          <w:bCs/>
          <w:sz w:val="22"/>
          <w:szCs w:val="22"/>
          <w:lang w:val="ca-ES"/>
        </w:rPr>
      </w:pPr>
      <w:r w:rsidRPr="009D696D">
        <w:rPr>
          <w:rFonts w:ascii="Arial Narrow" w:hAnsi="Arial Narrow"/>
          <w:b/>
          <w:bCs/>
          <w:sz w:val="22"/>
          <w:szCs w:val="22"/>
          <w:lang w:val="ca-ES"/>
        </w:rPr>
        <w:t>Puntuació B màxima = 25 punts</w:t>
      </w:r>
    </w:p>
    <w:p w14:paraId="73D80A26" w14:textId="77777777" w:rsidR="004C36FF" w:rsidRPr="00BC5190" w:rsidRDefault="004C36FF" w:rsidP="004C36FF">
      <w:pPr>
        <w:spacing w:after="120" w:line="276" w:lineRule="auto"/>
        <w:rPr>
          <w:rFonts w:ascii="Arial Narrow" w:hAnsi="Arial Narrow"/>
          <w:sz w:val="22"/>
          <w:szCs w:val="20"/>
          <w:lang w:val="ca-ES"/>
        </w:rPr>
      </w:pPr>
      <w:r w:rsidRPr="003B2293">
        <w:rPr>
          <w:rFonts w:ascii="Arial Narrow" w:hAnsi="Arial Narrow"/>
          <w:sz w:val="22"/>
          <w:szCs w:val="22"/>
          <w:lang w:val="ca-ES"/>
        </w:rPr>
        <w:t>El licitador que sumi més punts serà considerada la</w:t>
      </w:r>
      <w:r w:rsidRPr="00BC5190">
        <w:rPr>
          <w:rFonts w:ascii="Arial Narrow" w:hAnsi="Arial Narrow"/>
          <w:sz w:val="22"/>
          <w:szCs w:val="20"/>
          <w:lang w:val="ca-ES"/>
        </w:rPr>
        <w:t xml:space="preserve"> oferta més avantatjosa.</w:t>
      </w:r>
    </w:p>
    <w:p w14:paraId="420A52F5" w14:textId="77777777" w:rsidR="004C36FF" w:rsidRPr="009D696D" w:rsidRDefault="004C36FF" w:rsidP="004C36FF">
      <w:pPr>
        <w:spacing w:after="120" w:line="276" w:lineRule="auto"/>
        <w:rPr>
          <w:rFonts w:ascii="Arial Narrow" w:hAnsi="Arial Narrow"/>
          <w:b/>
          <w:sz w:val="22"/>
          <w:u w:val="single"/>
          <w:lang w:val="ca-ES"/>
        </w:rPr>
      </w:pPr>
      <w:r w:rsidRPr="009D696D">
        <w:rPr>
          <w:rFonts w:ascii="Arial Narrow" w:hAnsi="Arial Narrow"/>
          <w:b/>
          <w:sz w:val="22"/>
          <w:u w:val="single"/>
          <w:lang w:val="ca-ES"/>
        </w:rPr>
        <w:t>LOT 4</w:t>
      </w:r>
    </w:p>
    <w:bookmarkEnd w:id="1"/>
    <w:p w14:paraId="211D6449" w14:textId="77777777" w:rsidR="004C36FF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0"/>
          <w:lang w:val="ca-ES"/>
        </w:rPr>
      </w:pPr>
      <w:r w:rsidRPr="00BC5190">
        <w:rPr>
          <w:rFonts w:ascii="Arial Narrow" w:hAnsi="Arial Narrow"/>
          <w:sz w:val="22"/>
          <w:szCs w:val="20"/>
          <w:lang w:val="ca-ES"/>
        </w:rPr>
        <w:t>Retribució pels Serveis de Representació (€/</w:t>
      </w:r>
      <w:proofErr w:type="spellStart"/>
      <w:r w:rsidRPr="00BC5190">
        <w:rPr>
          <w:rFonts w:ascii="Arial Narrow" w:hAnsi="Arial Narrow"/>
          <w:sz w:val="22"/>
          <w:szCs w:val="20"/>
          <w:lang w:val="ca-ES"/>
        </w:rPr>
        <w:t>MWh</w:t>
      </w:r>
      <w:proofErr w:type="spellEnd"/>
      <w:r w:rsidRPr="00BC5190">
        <w:rPr>
          <w:rFonts w:ascii="Arial Narrow" w:hAnsi="Arial Narrow"/>
          <w:sz w:val="22"/>
          <w:szCs w:val="20"/>
          <w:lang w:val="ca-ES"/>
        </w:rPr>
        <w:t>)</w:t>
      </w:r>
    </w:p>
    <w:p w14:paraId="7F9D11D8" w14:textId="77777777" w:rsidR="004C36FF" w:rsidRDefault="004C36FF" w:rsidP="004C36FF">
      <w:pPr>
        <w:rPr>
          <w:rFonts w:ascii="Arial Narrow" w:hAnsi="Arial Narrow"/>
          <w:sz w:val="22"/>
          <w:szCs w:val="20"/>
          <w:lang w:val="ca-ES"/>
        </w:rPr>
      </w:pPr>
      <w:bookmarkStart w:id="3" w:name="_Hlk161235925"/>
      <w:r>
        <w:rPr>
          <w:rFonts w:ascii="Arial Narrow" w:hAnsi="Arial Narrow"/>
          <w:sz w:val="22"/>
          <w:szCs w:val="20"/>
          <w:lang w:val="ca-ES"/>
        </w:rPr>
        <w:t>Preu representació:</w:t>
      </w:r>
    </w:p>
    <w:p w14:paraId="47C276B1" w14:textId="77777777" w:rsidR="004C36FF" w:rsidRDefault="004C36FF" w:rsidP="004C36FF">
      <w:pPr>
        <w:rPr>
          <w:rFonts w:ascii="Arial Narrow" w:hAnsi="Arial Narrow"/>
          <w:sz w:val="22"/>
          <w:szCs w:val="20"/>
          <w:lang w:val="ca-ES"/>
        </w:rPr>
      </w:pPr>
    </w:p>
    <w:p w14:paraId="0A503B72" w14:textId="77777777" w:rsidR="004C36FF" w:rsidRPr="005753CB" w:rsidRDefault="004C36FF" w:rsidP="004C36FF">
      <w:pPr>
        <w:pStyle w:val="Prrafodelista"/>
        <w:numPr>
          <w:ilvl w:val="0"/>
          <w:numId w:val="5"/>
        </w:numPr>
        <w:rPr>
          <w:rFonts w:ascii="Arial Narrow" w:hAnsi="Arial Narrow"/>
          <w:sz w:val="22"/>
          <w:szCs w:val="20"/>
          <w:lang w:val="ca-ES"/>
        </w:rPr>
      </w:pPr>
      <w:r w:rsidRPr="005753CB">
        <w:rPr>
          <w:rFonts w:ascii="Arial Narrow" w:hAnsi="Arial Narrow"/>
          <w:sz w:val="22"/>
          <w:szCs w:val="20"/>
          <w:lang w:val="ca-ES"/>
        </w:rPr>
        <w:t>&lt;=3 €/</w:t>
      </w:r>
      <w:proofErr w:type="spellStart"/>
      <w:r w:rsidRPr="005753CB">
        <w:rPr>
          <w:rFonts w:ascii="Arial Narrow" w:hAnsi="Arial Narrow"/>
          <w:sz w:val="22"/>
          <w:szCs w:val="20"/>
          <w:lang w:val="ca-ES"/>
        </w:rPr>
        <w:t>MWh</w:t>
      </w:r>
      <w:proofErr w:type="spellEnd"/>
      <w:r w:rsidRPr="005753CB">
        <w:rPr>
          <w:rFonts w:ascii="Arial Narrow" w:hAnsi="Arial Narrow"/>
          <w:sz w:val="22"/>
          <w:szCs w:val="20"/>
          <w:lang w:val="ca-ES"/>
        </w:rPr>
        <w:tab/>
      </w:r>
      <w:r w:rsidRPr="005753CB">
        <w:rPr>
          <w:rFonts w:ascii="Arial Narrow" w:hAnsi="Arial Narrow"/>
          <w:sz w:val="22"/>
          <w:szCs w:val="20"/>
          <w:lang w:val="ca-ES"/>
        </w:rPr>
        <w:tab/>
      </w:r>
      <w:r w:rsidRPr="005753CB">
        <w:rPr>
          <w:rFonts w:ascii="Arial Narrow" w:hAnsi="Arial Narrow"/>
          <w:sz w:val="22"/>
          <w:szCs w:val="20"/>
          <w:lang w:val="ca-ES"/>
        </w:rPr>
        <w:tab/>
        <w:t>Punts = 100</w:t>
      </w:r>
    </w:p>
    <w:p w14:paraId="43054168" w14:textId="77777777" w:rsidR="004C36FF" w:rsidRPr="005753CB" w:rsidRDefault="004C36FF" w:rsidP="004C36FF">
      <w:pPr>
        <w:pStyle w:val="Prrafodelista"/>
        <w:numPr>
          <w:ilvl w:val="0"/>
          <w:numId w:val="5"/>
        </w:numPr>
        <w:rPr>
          <w:rFonts w:ascii="Arial Narrow" w:hAnsi="Arial Narrow"/>
          <w:sz w:val="22"/>
          <w:szCs w:val="20"/>
          <w:lang w:val="ca-ES"/>
        </w:rPr>
      </w:pPr>
      <w:r w:rsidRPr="005753CB">
        <w:rPr>
          <w:rFonts w:ascii="Arial Narrow" w:hAnsi="Arial Narrow"/>
          <w:sz w:val="22"/>
          <w:szCs w:val="20"/>
          <w:lang w:val="ca-ES"/>
        </w:rPr>
        <w:t>&gt;3 i &lt;=6 €/</w:t>
      </w:r>
      <w:proofErr w:type="spellStart"/>
      <w:r w:rsidRPr="005753CB">
        <w:rPr>
          <w:rFonts w:ascii="Arial Narrow" w:hAnsi="Arial Narrow"/>
          <w:sz w:val="22"/>
          <w:szCs w:val="20"/>
          <w:lang w:val="ca-ES"/>
        </w:rPr>
        <w:t>MWh</w:t>
      </w:r>
      <w:proofErr w:type="spellEnd"/>
      <w:r w:rsidRPr="005753CB">
        <w:rPr>
          <w:rFonts w:ascii="Arial Narrow" w:hAnsi="Arial Narrow"/>
          <w:sz w:val="22"/>
          <w:szCs w:val="20"/>
          <w:lang w:val="ca-ES"/>
        </w:rPr>
        <w:tab/>
      </w:r>
      <w:r w:rsidRPr="005753CB">
        <w:rPr>
          <w:rFonts w:ascii="Arial Narrow" w:hAnsi="Arial Narrow"/>
          <w:sz w:val="22"/>
          <w:szCs w:val="20"/>
          <w:lang w:val="ca-ES"/>
        </w:rPr>
        <w:tab/>
      </w:r>
      <w:r w:rsidRPr="005753CB">
        <w:rPr>
          <w:rFonts w:ascii="Arial Narrow" w:hAnsi="Arial Narrow"/>
          <w:sz w:val="22"/>
          <w:szCs w:val="20"/>
          <w:lang w:val="ca-ES"/>
        </w:rPr>
        <w:tab/>
        <w:t>Punts = 50</w:t>
      </w:r>
    </w:p>
    <w:p w14:paraId="3BAB0713" w14:textId="77777777" w:rsidR="004C36FF" w:rsidRPr="005753CB" w:rsidRDefault="004C36FF" w:rsidP="004C36FF">
      <w:pPr>
        <w:pStyle w:val="Prrafodelista"/>
        <w:numPr>
          <w:ilvl w:val="0"/>
          <w:numId w:val="5"/>
        </w:numPr>
        <w:rPr>
          <w:rFonts w:ascii="Arial Narrow" w:hAnsi="Arial Narrow"/>
          <w:sz w:val="22"/>
          <w:szCs w:val="20"/>
          <w:lang w:val="ca-ES"/>
        </w:rPr>
      </w:pPr>
      <w:r w:rsidRPr="005753CB">
        <w:rPr>
          <w:rFonts w:ascii="Arial Narrow" w:hAnsi="Arial Narrow"/>
          <w:sz w:val="22"/>
          <w:szCs w:val="20"/>
          <w:lang w:val="ca-ES"/>
        </w:rPr>
        <w:t>&gt;6 €/</w:t>
      </w:r>
      <w:proofErr w:type="spellStart"/>
      <w:r w:rsidRPr="005753CB">
        <w:rPr>
          <w:rFonts w:ascii="Arial Narrow" w:hAnsi="Arial Narrow"/>
          <w:sz w:val="22"/>
          <w:szCs w:val="20"/>
          <w:lang w:val="ca-ES"/>
        </w:rPr>
        <w:t>MWh</w:t>
      </w:r>
      <w:proofErr w:type="spellEnd"/>
      <w:r w:rsidRPr="005753CB">
        <w:rPr>
          <w:rFonts w:ascii="Arial Narrow" w:hAnsi="Arial Narrow"/>
          <w:sz w:val="22"/>
          <w:szCs w:val="20"/>
          <w:lang w:val="ca-ES"/>
        </w:rPr>
        <w:tab/>
      </w:r>
      <w:r w:rsidRPr="005753CB">
        <w:rPr>
          <w:rFonts w:ascii="Arial Narrow" w:hAnsi="Arial Narrow"/>
          <w:sz w:val="22"/>
          <w:szCs w:val="20"/>
          <w:lang w:val="ca-ES"/>
        </w:rPr>
        <w:tab/>
      </w:r>
      <w:r w:rsidRPr="005753CB">
        <w:rPr>
          <w:rFonts w:ascii="Arial Narrow" w:hAnsi="Arial Narrow"/>
          <w:sz w:val="22"/>
          <w:szCs w:val="20"/>
          <w:lang w:val="ca-ES"/>
        </w:rPr>
        <w:tab/>
        <w:t>Punts = 0</w:t>
      </w:r>
    </w:p>
    <w:bookmarkEnd w:id="3"/>
    <w:p w14:paraId="2B3B4B01" w14:textId="77777777" w:rsidR="004C36FF" w:rsidRPr="00BC5190" w:rsidRDefault="004C36FF" w:rsidP="004C36FF">
      <w:pPr>
        <w:spacing w:after="120" w:line="276" w:lineRule="auto"/>
        <w:jc w:val="both"/>
        <w:rPr>
          <w:rFonts w:ascii="Arial Narrow" w:hAnsi="Arial Narrow"/>
          <w:sz w:val="22"/>
          <w:szCs w:val="20"/>
          <w:lang w:val="ca-ES"/>
        </w:rPr>
      </w:pPr>
    </w:p>
    <w:p w14:paraId="1CB93CCF" w14:textId="77777777" w:rsidR="001A4CFD" w:rsidRDefault="001A4CFD"/>
    <w:sectPr w:rsidR="001A4CFD" w:rsidSect="0064449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701" w:bottom="1417" w:left="1701" w:header="709" w:footer="6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75262" w14:textId="77777777" w:rsidR="004C36FF" w:rsidRDefault="004C36FF" w:rsidP="004C36FF">
      <w:r>
        <w:separator/>
      </w:r>
    </w:p>
  </w:endnote>
  <w:endnote w:type="continuationSeparator" w:id="0">
    <w:p w14:paraId="00742E40" w14:textId="77777777" w:rsidR="004C36FF" w:rsidRDefault="004C36FF" w:rsidP="004C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8BB54" w14:textId="77777777" w:rsidR="008027E2" w:rsidRDefault="00614A23" w:rsidP="0012480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976A5F" w14:textId="77777777" w:rsidR="008027E2" w:rsidRDefault="00614A23" w:rsidP="00D5578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6840" w14:textId="77777777" w:rsidR="008027E2" w:rsidRPr="007A3042" w:rsidRDefault="00614A23" w:rsidP="004465B1">
    <w:pPr>
      <w:pStyle w:val="Piedepgina"/>
      <w:jc w:val="right"/>
      <w:rPr>
        <w:rFonts w:ascii="Calibri" w:hAnsi="Calibri" w:cs="Calibri"/>
        <w:sz w:val="18"/>
        <w:szCs w:val="20"/>
      </w:rPr>
    </w:pPr>
    <w:r w:rsidRPr="007A3042">
      <w:rPr>
        <w:rFonts w:ascii="Calibri" w:hAnsi="Calibri" w:cs="Calibri"/>
        <w:sz w:val="18"/>
        <w:szCs w:val="20"/>
      </w:rPr>
      <w:fldChar w:fldCharType="begin"/>
    </w:r>
    <w:r w:rsidRPr="007A3042">
      <w:rPr>
        <w:rFonts w:ascii="Calibri" w:hAnsi="Calibri" w:cs="Calibri"/>
        <w:sz w:val="18"/>
        <w:szCs w:val="20"/>
      </w:rPr>
      <w:instrText xml:space="preserve"> PAGE   \* MERGEFORMAT </w:instrText>
    </w:r>
    <w:r w:rsidRPr="007A3042">
      <w:rPr>
        <w:rFonts w:ascii="Calibri" w:hAnsi="Calibri" w:cs="Calibri"/>
        <w:sz w:val="18"/>
        <w:szCs w:val="20"/>
      </w:rPr>
      <w:fldChar w:fldCharType="separate"/>
    </w:r>
    <w:r>
      <w:rPr>
        <w:rFonts w:ascii="Calibri" w:hAnsi="Calibri" w:cs="Calibri"/>
        <w:noProof/>
        <w:sz w:val="18"/>
        <w:szCs w:val="20"/>
      </w:rPr>
      <w:t>16</w:t>
    </w:r>
    <w:r w:rsidRPr="007A3042">
      <w:rPr>
        <w:rFonts w:ascii="Calibri" w:hAnsi="Calibri" w:cs="Calibri"/>
        <w:sz w:val="18"/>
        <w:szCs w:val="20"/>
      </w:rPr>
      <w:fldChar w:fldCharType="end"/>
    </w:r>
  </w:p>
  <w:p w14:paraId="15743E30" w14:textId="77777777" w:rsidR="008027E2" w:rsidRPr="0012520A" w:rsidRDefault="00614A23" w:rsidP="005D7A8B">
    <w:pPr>
      <w:pStyle w:val="Piedepgina"/>
      <w:pBdr>
        <w:top w:val="single" w:sz="4" w:space="14" w:color="auto"/>
      </w:pBdr>
      <w:jc w:val="center"/>
      <w:rPr>
        <w:rFonts w:ascii="Calibri" w:hAnsi="Calibri" w:cs="Calibri"/>
        <w:b/>
        <w:i/>
        <w:sz w:val="12"/>
        <w:szCs w:val="14"/>
        <w:lang w:val="ca-ES"/>
      </w:rPr>
    </w:pPr>
    <w:r w:rsidRPr="0012520A">
      <w:rPr>
        <w:rFonts w:ascii="Calibri" w:hAnsi="Calibri" w:cs="Calibri"/>
        <w:b/>
        <w:i/>
        <w:sz w:val="12"/>
        <w:szCs w:val="14"/>
        <w:lang w:val="ca-ES"/>
      </w:rPr>
      <w:t xml:space="preserve">PLEC DE CLÀUSULES ADMINISTRATIVES PARTICULARS QUE REGEIX EL CONTRACTE DE SUBMINISTRAMENT D’ENERGIA ELÈCTRICA DEL CONSORCI </w:t>
    </w:r>
    <w:r>
      <w:rPr>
        <w:rFonts w:ascii="Calibri" w:hAnsi="Calibri" w:cs="Calibri"/>
        <w:b/>
        <w:i/>
        <w:sz w:val="12"/>
        <w:szCs w:val="14"/>
        <w:lang w:val="ca-ES"/>
      </w:rPr>
      <w:t>BESÒS</w:t>
    </w:r>
    <w:r w:rsidRPr="0012520A">
      <w:rPr>
        <w:rFonts w:ascii="Calibri" w:hAnsi="Calibri" w:cs="Calibri"/>
        <w:b/>
        <w:i/>
        <w:sz w:val="12"/>
        <w:szCs w:val="14"/>
        <w:lang w:val="ca-ES"/>
      </w:rPr>
      <w:t xml:space="preserve"> TORDERA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C8D12" w14:textId="77777777" w:rsidR="004C36FF" w:rsidRDefault="004C36FF" w:rsidP="004C36FF">
      <w:r>
        <w:separator/>
      </w:r>
    </w:p>
  </w:footnote>
  <w:footnote w:type="continuationSeparator" w:id="0">
    <w:p w14:paraId="56A9B505" w14:textId="77777777" w:rsidR="004C36FF" w:rsidRDefault="004C36FF" w:rsidP="004C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BDCC1" w14:textId="77777777" w:rsidR="008027E2" w:rsidRDefault="00614A23" w:rsidP="009D696D">
    <w:pPr>
      <w:pStyle w:val="Encabezado"/>
      <w:jc w:val="right"/>
    </w:pPr>
    <w:r>
      <w:rPr>
        <w:noProof/>
      </w:rPr>
      <w:drawing>
        <wp:inline distT="0" distB="0" distL="0" distR="0" wp14:anchorId="73AD78EF" wp14:editId="610555FF">
          <wp:extent cx="506730" cy="506730"/>
          <wp:effectExtent l="0" t="0" r="7620" b="762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mbol Web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85" cy="506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87B7F" w14:textId="77777777" w:rsidR="008027E2" w:rsidRDefault="004C36FF" w:rsidP="00B3159A">
    <w:pPr>
      <w:pStyle w:val="Encabezado"/>
      <w:jc w:val="right"/>
    </w:pPr>
    <w:r w:rsidRPr="00221CDF">
      <w:rPr>
        <w:noProof/>
      </w:rPr>
      <w:drawing>
        <wp:anchor distT="0" distB="0" distL="114300" distR="114300" simplePos="0" relativeHeight="251659264" behindDoc="1" locked="0" layoutInCell="1" allowOverlap="1" wp14:anchorId="24C0F287" wp14:editId="1924E52F">
          <wp:simplePos x="0" y="0"/>
          <wp:positionH relativeFrom="margin">
            <wp:align>center</wp:align>
          </wp:positionH>
          <wp:positionV relativeFrom="paragraph">
            <wp:posOffset>-171488</wp:posOffset>
          </wp:positionV>
          <wp:extent cx="702259" cy="702259"/>
          <wp:effectExtent l="0" t="0" r="3175" b="3175"/>
          <wp:wrapTight wrapText="bothSides">
            <wp:wrapPolygon edited="0">
              <wp:start x="0" y="0"/>
              <wp:lineTo x="0" y="21111"/>
              <wp:lineTo x="21111" y="21111"/>
              <wp:lineTo x="21111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59" cy="70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6F54"/>
    <w:multiLevelType w:val="hybridMultilevel"/>
    <w:tmpl w:val="4DB0E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5637"/>
    <w:multiLevelType w:val="hybridMultilevel"/>
    <w:tmpl w:val="74B81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D092B"/>
    <w:multiLevelType w:val="hybridMultilevel"/>
    <w:tmpl w:val="C19C0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31AD6"/>
    <w:multiLevelType w:val="hybridMultilevel"/>
    <w:tmpl w:val="92707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A317C"/>
    <w:multiLevelType w:val="hybridMultilevel"/>
    <w:tmpl w:val="3B188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817C3"/>
    <w:multiLevelType w:val="hybridMultilevel"/>
    <w:tmpl w:val="8E781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FF"/>
    <w:rsid w:val="001A4CFD"/>
    <w:rsid w:val="004C36FF"/>
    <w:rsid w:val="0061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5D3"/>
  <w15:chartTrackingRefBased/>
  <w15:docId w15:val="{71AE79C2-FFA9-495F-B5A4-679FEC9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Textoindependiente"/>
    <w:link w:val="Ttulo1Car"/>
    <w:qFormat/>
    <w:rsid w:val="004C36FF"/>
    <w:pPr>
      <w:keepNext/>
      <w:suppressAutoHyphens/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36FF"/>
    <w:rPr>
      <w:rFonts w:ascii="Arial" w:eastAsia="Lucida Sans Unicode" w:hAnsi="Arial" w:cs="Tahoma"/>
      <w:b/>
      <w:bCs/>
      <w:sz w:val="32"/>
      <w:szCs w:val="32"/>
      <w:lang w:val="es-ES" w:eastAsia="ar-SA"/>
    </w:rPr>
  </w:style>
  <w:style w:type="paragraph" w:styleId="Piedepgina">
    <w:name w:val="footer"/>
    <w:basedOn w:val="Normal"/>
    <w:link w:val="PiedepginaCar"/>
    <w:rsid w:val="004C36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C36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C36FF"/>
  </w:style>
  <w:style w:type="paragraph" w:styleId="Encabezado">
    <w:name w:val="header"/>
    <w:basedOn w:val="Normal"/>
    <w:link w:val="EncabezadoCar"/>
    <w:uiPriority w:val="99"/>
    <w:rsid w:val="004C36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6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C36FF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C36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36F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CCB Serveis Mediambientals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2</cp:revision>
  <dcterms:created xsi:type="dcterms:W3CDTF">2026-03-11T15:40:00Z</dcterms:created>
  <dcterms:modified xsi:type="dcterms:W3CDTF">2026-03-11T15:40:00Z</dcterms:modified>
</cp:coreProperties>
</file>